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word/theme/themeOverride44.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51.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drawings/drawing6.xml" ContentType="application/vnd.openxmlformats-officedocument.drawingml.chartshapes+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drawings/drawing2.xml" ContentType="application/vnd.openxmlformats-officedocument.drawingml.chartshapes+xml"/>
  <Override PartName="/word/charts/chart26.xml" ContentType="application/vnd.openxmlformats-officedocument.drawingml.chart+xml"/>
  <Override PartName="/word/charts/chart37.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22.xml" ContentType="application/vnd.openxmlformats-officedocument.drawingml.chart+xml"/>
  <Override PartName="/word/charts/chart33.xml" ContentType="application/vnd.openxmlformats-officedocument.drawingml.chart+xml"/>
  <Override PartName="/word/theme/themeOverride38.xml" ContentType="application/vnd.openxmlformats-officedocument.themeOverride+xml"/>
  <Override PartName="/word/theme/themeOverride49.xml" ContentType="application/vnd.openxmlformats-officedocument.themeOverride+xml"/>
  <Override PartName="/word/charts/chart51.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27.xml" ContentType="application/vnd.openxmlformats-officedocument.themeOverride+xml"/>
  <Override PartName="/word/theme/themeOverride36.xml" ContentType="application/vnd.openxmlformats-officedocument.themeOverride+xml"/>
  <Override PartName="/word/charts/chart40.xml" ContentType="application/vnd.openxmlformats-officedocument.drawingml.chart+xml"/>
  <Override PartName="/word/theme/themeOverride45.xml" ContentType="application/vnd.openxmlformats-officedocument.themeOverride+xml"/>
  <Override PartName="/word/theme/themeOverride4.xml" ContentType="application/vnd.openxmlformats-officedocument.themeOverride+xml"/>
  <Default Extension="png" ContentType="image/png"/>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43.xml" ContentType="application/vnd.openxmlformats-officedocument.themeOverride+xml"/>
  <Override PartName="/word/theme/themeOverride5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41.xml" ContentType="application/vnd.openxmlformats-officedocument.themeOverride+xml"/>
  <Override PartName="/word/theme/themeOverride52.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drawings/drawing7.xml" ContentType="application/vnd.openxmlformats-officedocument.drawingml.chartshapes+xml"/>
  <Override PartName="/word/charts/chart49.xml" ContentType="application/vnd.openxmlformats-officedocument.drawingml.chart+xml"/>
  <Override PartName="/word/theme/themeOverride50.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word/drawings/drawing5.xml" ContentType="application/vnd.openxmlformats-officedocument.drawingml.chartshapes+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drawings/drawing1.xml" ContentType="application/vnd.openxmlformats-officedocument.drawingml.chartshapes+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charts/chart32.xml" ContentType="application/vnd.openxmlformats-officedocument.drawingml.chart+xml"/>
  <Override PartName="/word/theme/themeOverride39.xml" ContentType="application/vnd.openxmlformats-officedocument.themeOverride+xml"/>
  <Override PartName="/word/charts/chart41.xml" ContentType="application/vnd.openxmlformats-officedocument.drawingml.chart+xml"/>
  <Override PartName="/word/theme/themeOverride48.xml" ContentType="application/vnd.openxmlformats-officedocument.themeOverride+xml"/>
  <Override PartName="/word/charts/chart5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37.xml" ContentType="application/vnd.openxmlformats-officedocument.themeOverride+xml"/>
  <Override PartName="/word/theme/themeOverride46.xml" ContentType="application/vnd.openxmlformats-officedocument.themeOverride+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53.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42.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Override PartName="/word/drawings/drawing4.xml" ContentType="application/vnd.openxmlformats-officedocument.drawingml.chartshapes+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6.xml" ContentType="application/vnd.openxmlformats-officedocument.drawingml.chart+xml"/>
  <Override PartName="/word/footer1.xml" ContentType="application/vnd.openxmlformats-officedocument.wordprocessingml.footer+xml"/>
  <Override PartName="/word/charts/chart24.xml" ContentType="application/vnd.openxmlformats-officedocument.drawingml.chart+xml"/>
  <Override PartName="/word/charts/chart35.xml" ContentType="application/vnd.openxmlformats-officedocument.drawingml.chart+xml"/>
  <Override PartName="/word/charts/chart53.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charts/chart42.xml" ContentType="application/vnd.openxmlformats-officedocument.drawingml.chart+xml"/>
  <Override PartName="/word/theme/themeOverride47.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r w:rsidRPr="0080737A">
        <w:rPr>
          <w:rFonts w:ascii="Times New Roman" w:hAnsi="Times New Roman"/>
          <w:b/>
          <w:bCs/>
          <w:sz w:val="28"/>
          <w:szCs w:val="28"/>
        </w:rPr>
        <w:t>МИНИСТЕРСТВО ЭКОНОМИЧЕСКОГО РАЗВИТИЯ</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bCs/>
          <w:sz w:val="28"/>
          <w:szCs w:val="28"/>
        </w:rPr>
        <w:t>ПРИДНЕСТРОВСКОЙ МОЛДАВСКОЙ РЕСПУБЛИКИ</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4"/>
          <w:szCs w:val="44"/>
        </w:rPr>
      </w:pPr>
      <w:r w:rsidRPr="0080737A">
        <w:rPr>
          <w:rFonts w:ascii="Times New Roman" w:hAnsi="Times New Roman"/>
          <w:b/>
          <w:bCs/>
          <w:sz w:val="44"/>
          <w:szCs w:val="44"/>
        </w:rPr>
        <w:t>ДОКЛАД</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sidRPr="0080737A">
        <w:rPr>
          <w:rFonts w:ascii="Times New Roman" w:hAnsi="Times New Roman"/>
          <w:b/>
          <w:bCs/>
          <w:sz w:val="48"/>
          <w:szCs w:val="48"/>
        </w:rPr>
        <w:t>«О социально-экономическом развитии</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bCs/>
          <w:sz w:val="48"/>
          <w:szCs w:val="48"/>
        </w:rPr>
      </w:pPr>
      <w:r w:rsidRPr="0080737A">
        <w:rPr>
          <w:rFonts w:ascii="Times New Roman" w:hAnsi="Times New Roman"/>
          <w:b/>
          <w:bCs/>
          <w:sz w:val="48"/>
          <w:szCs w:val="48"/>
        </w:rPr>
        <w:t xml:space="preserve">Приднестровской Молдавской Республики в </w:t>
      </w:r>
      <w:r w:rsidR="0078535F" w:rsidRPr="0080737A">
        <w:rPr>
          <w:rFonts w:ascii="Times New Roman" w:hAnsi="Times New Roman"/>
          <w:b/>
          <w:bCs/>
          <w:sz w:val="48"/>
          <w:szCs w:val="48"/>
        </w:rPr>
        <w:t xml:space="preserve">январе–июне </w:t>
      </w:r>
      <w:r w:rsidRPr="0080737A">
        <w:rPr>
          <w:rFonts w:ascii="Times New Roman" w:hAnsi="Times New Roman"/>
          <w:b/>
          <w:bCs/>
          <w:sz w:val="48"/>
          <w:szCs w:val="48"/>
        </w:rPr>
        <w:t>201</w:t>
      </w:r>
      <w:r w:rsidR="00E07458">
        <w:rPr>
          <w:rFonts w:ascii="Times New Roman" w:hAnsi="Times New Roman"/>
          <w:b/>
          <w:bCs/>
          <w:sz w:val="48"/>
          <w:szCs w:val="48"/>
        </w:rPr>
        <w:t>9</w:t>
      </w:r>
      <w:r w:rsidRPr="0080737A">
        <w:rPr>
          <w:rFonts w:ascii="Times New Roman" w:hAnsi="Times New Roman"/>
          <w:b/>
          <w:bCs/>
          <w:sz w:val="48"/>
          <w:szCs w:val="48"/>
        </w:rPr>
        <w:t xml:space="preserve"> год</w:t>
      </w:r>
      <w:r w:rsidR="0078535F">
        <w:rPr>
          <w:rFonts w:ascii="Times New Roman" w:hAnsi="Times New Roman"/>
          <w:b/>
          <w:bCs/>
          <w:sz w:val="48"/>
          <w:szCs w:val="48"/>
        </w:rPr>
        <w:t>а</w:t>
      </w:r>
      <w:r w:rsidRPr="0080737A">
        <w:rPr>
          <w:rFonts w:ascii="Times New Roman" w:hAnsi="Times New Roman"/>
          <w:b/>
          <w:bCs/>
          <w:sz w:val="48"/>
          <w:szCs w:val="48"/>
        </w:rPr>
        <w:t>»</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sz w:val="28"/>
          <w:szCs w:val="28"/>
        </w:rPr>
        <w:t>г. Тирасполь</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r w:rsidRPr="0080737A">
        <w:rPr>
          <w:rFonts w:ascii="Times New Roman" w:hAnsi="Times New Roman"/>
          <w:b/>
          <w:sz w:val="28"/>
          <w:szCs w:val="28"/>
        </w:rPr>
        <w:t>201</w:t>
      </w:r>
      <w:r w:rsidR="00E07458">
        <w:rPr>
          <w:rFonts w:ascii="Times New Roman" w:hAnsi="Times New Roman"/>
          <w:b/>
          <w:sz w:val="28"/>
          <w:szCs w:val="28"/>
        </w:rPr>
        <w:t>9</w:t>
      </w:r>
      <w:r w:rsidRPr="0080737A">
        <w:rPr>
          <w:rFonts w:ascii="Times New Roman" w:hAnsi="Times New Roman"/>
          <w:b/>
          <w:sz w:val="28"/>
          <w:szCs w:val="28"/>
        </w:rPr>
        <w:t xml:space="preserve"> год</w:t>
      </w:r>
    </w:p>
    <w:p w:rsidR="00335844" w:rsidRPr="0080737A" w:rsidRDefault="00335844" w:rsidP="00335844">
      <w:pPr>
        <w:pBdr>
          <w:top w:val="thinThickMediumGap" w:sz="36" w:space="1" w:color="auto"/>
          <w:left w:val="thinThickMediumGap" w:sz="36" w:space="4" w:color="auto"/>
          <w:bottom w:val="thickThinMediumGap" w:sz="36" w:space="1" w:color="auto"/>
          <w:right w:val="thickThinMediumGap" w:sz="36" w:space="4" w:color="auto"/>
        </w:pBdr>
        <w:spacing w:after="0" w:line="240" w:lineRule="auto"/>
        <w:jc w:val="center"/>
        <w:rPr>
          <w:rFonts w:ascii="Times New Roman" w:hAnsi="Times New Roman"/>
          <w:b/>
          <w:sz w:val="28"/>
          <w:szCs w:val="28"/>
        </w:rPr>
      </w:pPr>
    </w:p>
    <w:p w:rsidR="00335844" w:rsidRPr="0080737A" w:rsidRDefault="00335844" w:rsidP="00335844">
      <w:pPr>
        <w:spacing w:after="0" w:line="240" w:lineRule="auto"/>
        <w:jc w:val="center"/>
        <w:rPr>
          <w:rFonts w:ascii="Times New Roman" w:hAnsi="Times New Roman"/>
          <w:b/>
          <w:sz w:val="24"/>
          <w:szCs w:val="24"/>
        </w:rPr>
      </w:pPr>
    </w:p>
    <w:p w:rsidR="00335844" w:rsidRPr="0080737A" w:rsidRDefault="00335844" w:rsidP="00335844">
      <w:pPr>
        <w:spacing w:after="0" w:line="240" w:lineRule="auto"/>
        <w:jc w:val="center"/>
        <w:rPr>
          <w:rFonts w:ascii="Times New Roman" w:hAnsi="Times New Roman"/>
          <w:b/>
          <w:sz w:val="24"/>
          <w:szCs w:val="24"/>
        </w:rPr>
      </w:pPr>
    </w:p>
    <w:p w:rsidR="00335844" w:rsidRPr="0080737A" w:rsidRDefault="00335844" w:rsidP="00335844">
      <w:pPr>
        <w:spacing w:after="0" w:line="240" w:lineRule="auto"/>
        <w:jc w:val="center"/>
        <w:rPr>
          <w:rFonts w:ascii="Times New Roman" w:hAnsi="Times New Roman"/>
          <w:b/>
          <w:sz w:val="24"/>
          <w:szCs w:val="24"/>
        </w:rPr>
      </w:pPr>
    </w:p>
    <w:p w:rsidR="00335844" w:rsidRPr="0080737A" w:rsidRDefault="00335844" w:rsidP="00335844">
      <w:pPr>
        <w:spacing w:after="0" w:line="240" w:lineRule="auto"/>
        <w:jc w:val="center"/>
        <w:rPr>
          <w:rFonts w:ascii="Times New Roman" w:hAnsi="Times New Roman"/>
          <w:b/>
          <w:sz w:val="24"/>
          <w:szCs w:val="24"/>
        </w:rPr>
      </w:pPr>
    </w:p>
    <w:p w:rsidR="00335844" w:rsidRPr="0080737A" w:rsidRDefault="00335844" w:rsidP="00335844">
      <w:pPr>
        <w:spacing w:after="0" w:line="240" w:lineRule="auto"/>
        <w:jc w:val="center"/>
        <w:rPr>
          <w:rFonts w:ascii="Times New Roman" w:hAnsi="Times New Roman"/>
          <w:b/>
          <w:sz w:val="24"/>
          <w:szCs w:val="24"/>
        </w:rPr>
      </w:pPr>
    </w:p>
    <w:p w:rsidR="00335844" w:rsidRPr="002A6944" w:rsidRDefault="00335844" w:rsidP="00335844">
      <w:pPr>
        <w:spacing w:after="0" w:line="240" w:lineRule="auto"/>
        <w:jc w:val="center"/>
        <w:rPr>
          <w:rFonts w:ascii="Times New Roman" w:hAnsi="Times New Roman"/>
          <w:b/>
          <w:sz w:val="28"/>
          <w:szCs w:val="28"/>
        </w:rPr>
      </w:pPr>
      <w:r w:rsidRPr="002A6944">
        <w:rPr>
          <w:rFonts w:ascii="Times New Roman" w:hAnsi="Times New Roman"/>
          <w:b/>
          <w:sz w:val="28"/>
          <w:szCs w:val="28"/>
        </w:rPr>
        <w:lastRenderedPageBreak/>
        <w:t>Содержание</w:t>
      </w:r>
    </w:p>
    <w:p w:rsidR="00335844" w:rsidRPr="0080737A" w:rsidRDefault="00335844" w:rsidP="00335844">
      <w:pPr>
        <w:spacing w:after="0" w:line="240" w:lineRule="auto"/>
        <w:ind w:firstLine="851"/>
        <w:jc w:val="both"/>
        <w:rPr>
          <w:rFonts w:ascii="Times New Roman" w:hAnsi="Times New Roman"/>
          <w:b/>
          <w:sz w:val="24"/>
          <w:szCs w:val="24"/>
        </w:rPr>
      </w:pPr>
    </w:p>
    <w:p w:rsidR="00335844" w:rsidRPr="0080737A" w:rsidRDefault="00335844" w:rsidP="00335844">
      <w:pPr>
        <w:spacing w:after="0" w:line="240" w:lineRule="auto"/>
        <w:ind w:firstLine="851"/>
        <w:jc w:val="both"/>
        <w:rPr>
          <w:rFonts w:ascii="Times New Roman" w:hAnsi="Times New Roman"/>
          <w:b/>
          <w:sz w:val="24"/>
          <w:szCs w:val="24"/>
        </w:rPr>
      </w:pPr>
    </w:p>
    <w:tbl>
      <w:tblPr>
        <w:tblW w:w="9434" w:type="dxa"/>
        <w:tblLook w:val="01E0"/>
      </w:tblPr>
      <w:tblGrid>
        <w:gridCol w:w="8798"/>
        <w:gridCol w:w="636"/>
      </w:tblGrid>
      <w:tr w:rsidR="003D29EE" w:rsidRPr="00CA3390" w:rsidTr="004A34E5">
        <w:tc>
          <w:tcPr>
            <w:tcW w:w="8798" w:type="dxa"/>
          </w:tcPr>
          <w:p w:rsidR="003D29EE" w:rsidRPr="002A6944" w:rsidRDefault="003D29EE" w:rsidP="003D29EE">
            <w:pPr>
              <w:spacing w:after="0" w:line="240" w:lineRule="auto"/>
              <w:jc w:val="both"/>
              <w:rPr>
                <w:rFonts w:ascii="Times New Roman" w:hAnsi="Times New Roman"/>
                <w:b/>
                <w:sz w:val="28"/>
                <w:szCs w:val="28"/>
              </w:rPr>
            </w:pPr>
            <w:r w:rsidRPr="002A6944">
              <w:rPr>
                <w:rFonts w:ascii="Times New Roman" w:hAnsi="Times New Roman"/>
                <w:b/>
                <w:sz w:val="28"/>
                <w:szCs w:val="28"/>
              </w:rPr>
              <w:t xml:space="preserve">Основные тенденции развития экономики Приднестровской </w:t>
            </w:r>
          </w:p>
          <w:p w:rsidR="003D29EE" w:rsidRPr="002A6944" w:rsidRDefault="003D29EE" w:rsidP="00E07458">
            <w:pPr>
              <w:spacing w:after="0" w:line="240" w:lineRule="auto"/>
              <w:jc w:val="both"/>
              <w:rPr>
                <w:rFonts w:ascii="Times New Roman" w:hAnsi="Times New Roman"/>
                <w:sz w:val="28"/>
                <w:szCs w:val="28"/>
              </w:rPr>
            </w:pPr>
            <w:r w:rsidRPr="002A6944">
              <w:rPr>
                <w:rFonts w:ascii="Times New Roman" w:hAnsi="Times New Roman"/>
                <w:b/>
                <w:sz w:val="28"/>
                <w:szCs w:val="28"/>
              </w:rPr>
              <w:t xml:space="preserve">Молдавской Республики в </w:t>
            </w:r>
            <w:r w:rsidR="0078535F" w:rsidRPr="002A6944">
              <w:rPr>
                <w:rFonts w:ascii="Times New Roman" w:hAnsi="Times New Roman"/>
                <w:b/>
                <w:sz w:val="28"/>
                <w:szCs w:val="28"/>
              </w:rPr>
              <w:t xml:space="preserve">январе-июне </w:t>
            </w:r>
            <w:r w:rsidRPr="002A6944">
              <w:rPr>
                <w:rFonts w:ascii="Times New Roman" w:hAnsi="Times New Roman"/>
                <w:b/>
                <w:sz w:val="28"/>
                <w:szCs w:val="28"/>
              </w:rPr>
              <w:t>201</w:t>
            </w:r>
            <w:r w:rsidR="00E07458">
              <w:rPr>
                <w:rFonts w:ascii="Times New Roman" w:hAnsi="Times New Roman"/>
                <w:b/>
                <w:sz w:val="28"/>
                <w:szCs w:val="28"/>
              </w:rPr>
              <w:t>9</w:t>
            </w:r>
            <w:r w:rsidRPr="002A6944">
              <w:rPr>
                <w:rFonts w:ascii="Times New Roman" w:hAnsi="Times New Roman"/>
                <w:b/>
                <w:sz w:val="28"/>
                <w:szCs w:val="28"/>
              </w:rPr>
              <w:t xml:space="preserve"> год</w:t>
            </w:r>
            <w:r w:rsidR="0078535F" w:rsidRPr="002A6944">
              <w:rPr>
                <w:rFonts w:ascii="Times New Roman" w:hAnsi="Times New Roman"/>
                <w:b/>
                <w:sz w:val="28"/>
                <w:szCs w:val="28"/>
              </w:rPr>
              <w:t>а</w:t>
            </w:r>
            <w:r w:rsidR="004A34E5" w:rsidRPr="002A6944">
              <w:rPr>
                <w:rFonts w:ascii="Times New Roman" w:hAnsi="Times New Roman"/>
                <w:b/>
                <w:sz w:val="28"/>
                <w:szCs w:val="28"/>
              </w:rPr>
              <w:t>……</w:t>
            </w:r>
            <w:r w:rsidR="002A6944">
              <w:rPr>
                <w:rFonts w:ascii="Times New Roman" w:hAnsi="Times New Roman"/>
                <w:b/>
                <w:sz w:val="28"/>
                <w:szCs w:val="28"/>
              </w:rPr>
              <w:t>………</w:t>
            </w:r>
          </w:p>
        </w:tc>
        <w:tc>
          <w:tcPr>
            <w:tcW w:w="636" w:type="dxa"/>
            <w:vAlign w:val="bottom"/>
          </w:tcPr>
          <w:p w:rsidR="003D29EE" w:rsidRPr="00CA3390" w:rsidRDefault="003D29EE" w:rsidP="004A34E5">
            <w:pPr>
              <w:spacing w:before="100" w:beforeAutospacing="1" w:after="100" w:afterAutospacing="1" w:line="240" w:lineRule="auto"/>
              <w:rPr>
                <w:rFonts w:ascii="Times New Roman" w:hAnsi="Times New Roman"/>
                <w:b/>
                <w:sz w:val="28"/>
                <w:szCs w:val="28"/>
              </w:rPr>
            </w:pPr>
            <w:r w:rsidRPr="00CA3390">
              <w:rPr>
                <w:rFonts w:ascii="Times New Roman" w:hAnsi="Times New Roman"/>
                <w:b/>
                <w:sz w:val="28"/>
                <w:szCs w:val="28"/>
              </w:rPr>
              <w:t>3</w:t>
            </w:r>
          </w:p>
        </w:tc>
      </w:tr>
      <w:tr w:rsidR="00805A58" w:rsidRPr="00CA3390" w:rsidTr="00805A58">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Объем и с</w:t>
            </w:r>
            <w:r w:rsidR="002A6944">
              <w:rPr>
                <w:rFonts w:ascii="Times New Roman" w:hAnsi="Times New Roman"/>
                <w:sz w:val="28"/>
                <w:szCs w:val="28"/>
              </w:rPr>
              <w:t>труктура ВВП…………………………………………….</w:t>
            </w:r>
          </w:p>
        </w:tc>
        <w:tc>
          <w:tcPr>
            <w:tcW w:w="636" w:type="dxa"/>
          </w:tcPr>
          <w:p w:rsidR="00805A58" w:rsidRPr="00CA3390" w:rsidRDefault="00805A58" w:rsidP="005C2655">
            <w:pPr>
              <w:spacing w:before="100" w:beforeAutospacing="1" w:after="100" w:afterAutospacing="1" w:line="240" w:lineRule="auto"/>
              <w:rPr>
                <w:rFonts w:ascii="Times New Roman" w:hAnsi="Times New Roman"/>
                <w:sz w:val="28"/>
                <w:szCs w:val="28"/>
              </w:rPr>
            </w:pPr>
            <w:r w:rsidRPr="00CA3390">
              <w:rPr>
                <w:rFonts w:ascii="Times New Roman" w:hAnsi="Times New Roman"/>
                <w:sz w:val="28"/>
                <w:szCs w:val="28"/>
              </w:rPr>
              <w:t>3</w:t>
            </w:r>
          </w:p>
        </w:tc>
      </w:tr>
      <w:tr w:rsidR="00805A58" w:rsidRPr="00CA3390" w:rsidTr="003F67B2">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CA3390"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b/>
                <w:sz w:val="28"/>
                <w:szCs w:val="28"/>
              </w:rPr>
            </w:pPr>
            <w:r w:rsidRPr="002A6944">
              <w:rPr>
                <w:rFonts w:ascii="Times New Roman" w:hAnsi="Times New Roman"/>
                <w:b/>
                <w:sz w:val="28"/>
                <w:szCs w:val="28"/>
              </w:rPr>
              <w:t>Состояние реального</w:t>
            </w:r>
            <w:r w:rsidR="002A6944">
              <w:rPr>
                <w:rFonts w:ascii="Times New Roman" w:hAnsi="Times New Roman"/>
                <w:b/>
                <w:sz w:val="28"/>
                <w:szCs w:val="28"/>
              </w:rPr>
              <w:t xml:space="preserve"> сектора экономики……………………….</w:t>
            </w:r>
          </w:p>
        </w:tc>
        <w:tc>
          <w:tcPr>
            <w:tcW w:w="636" w:type="dxa"/>
          </w:tcPr>
          <w:p w:rsidR="00805A58" w:rsidRPr="00CA3390" w:rsidRDefault="00090A9B" w:rsidP="005C2655">
            <w:pPr>
              <w:spacing w:before="100" w:beforeAutospacing="1" w:after="0" w:afterAutospacing="1" w:line="240" w:lineRule="auto"/>
              <w:jc w:val="both"/>
              <w:rPr>
                <w:rFonts w:ascii="Times New Roman" w:hAnsi="Times New Roman"/>
                <w:b/>
                <w:sz w:val="28"/>
                <w:szCs w:val="28"/>
              </w:rPr>
            </w:pPr>
            <w:r w:rsidRPr="00CA3390">
              <w:rPr>
                <w:rFonts w:ascii="Times New Roman" w:hAnsi="Times New Roman"/>
                <w:b/>
                <w:sz w:val="28"/>
                <w:szCs w:val="28"/>
              </w:rPr>
              <w:t>7</w:t>
            </w: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Промы</w:t>
            </w:r>
            <w:r w:rsidR="002A6944">
              <w:rPr>
                <w:rFonts w:ascii="Times New Roman" w:hAnsi="Times New Roman"/>
                <w:sz w:val="28"/>
                <w:szCs w:val="28"/>
              </w:rPr>
              <w:t>шленность…………………………………………………….</w:t>
            </w:r>
          </w:p>
        </w:tc>
        <w:tc>
          <w:tcPr>
            <w:tcW w:w="636" w:type="dxa"/>
          </w:tcPr>
          <w:p w:rsidR="00805A58" w:rsidRPr="00CA3390" w:rsidRDefault="00090A9B" w:rsidP="005C2655">
            <w:pPr>
              <w:spacing w:before="100" w:beforeAutospacing="1" w:after="0" w:afterAutospacing="1" w:line="240" w:lineRule="auto"/>
              <w:jc w:val="both"/>
              <w:rPr>
                <w:rFonts w:ascii="Times New Roman" w:hAnsi="Times New Roman"/>
                <w:sz w:val="28"/>
                <w:szCs w:val="28"/>
              </w:rPr>
            </w:pPr>
            <w:r w:rsidRPr="00CA3390">
              <w:rPr>
                <w:rFonts w:ascii="Times New Roman" w:hAnsi="Times New Roman"/>
                <w:sz w:val="28"/>
                <w:szCs w:val="28"/>
              </w:rPr>
              <w:t>7</w:t>
            </w: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Агропромышл</w:t>
            </w:r>
            <w:r w:rsidR="002A6944">
              <w:rPr>
                <w:rFonts w:ascii="Times New Roman" w:hAnsi="Times New Roman"/>
                <w:sz w:val="28"/>
                <w:szCs w:val="28"/>
              </w:rPr>
              <w:t>енный комплекс……………………………………...</w:t>
            </w:r>
          </w:p>
        </w:tc>
        <w:tc>
          <w:tcPr>
            <w:tcW w:w="636" w:type="dxa"/>
          </w:tcPr>
          <w:p w:rsidR="00805A58" w:rsidRPr="00CA3390" w:rsidRDefault="00090A9B" w:rsidP="000B180A">
            <w:pPr>
              <w:spacing w:before="100" w:beforeAutospacing="1" w:after="0" w:afterAutospacing="1" w:line="240" w:lineRule="auto"/>
              <w:jc w:val="both"/>
              <w:rPr>
                <w:rFonts w:ascii="Times New Roman" w:hAnsi="Times New Roman"/>
                <w:sz w:val="28"/>
                <w:szCs w:val="28"/>
              </w:rPr>
            </w:pPr>
            <w:r w:rsidRPr="00CA3390">
              <w:rPr>
                <w:rFonts w:ascii="Times New Roman" w:hAnsi="Times New Roman"/>
                <w:sz w:val="28"/>
                <w:szCs w:val="28"/>
              </w:rPr>
              <w:t>1</w:t>
            </w:r>
            <w:r w:rsidR="000B180A">
              <w:rPr>
                <w:rFonts w:ascii="Times New Roman" w:hAnsi="Times New Roman"/>
                <w:sz w:val="28"/>
                <w:szCs w:val="28"/>
              </w:rPr>
              <w:t>0</w:t>
            </w:r>
          </w:p>
        </w:tc>
      </w:tr>
      <w:tr w:rsidR="00805A58" w:rsidRPr="00CA3390" w:rsidTr="003F67B2">
        <w:tc>
          <w:tcPr>
            <w:tcW w:w="8798" w:type="dxa"/>
          </w:tcPr>
          <w:p w:rsidR="00805A58" w:rsidRPr="002A6944" w:rsidRDefault="00805A58" w:rsidP="003F67B2">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Тран</w:t>
            </w:r>
            <w:r w:rsidR="002A6944">
              <w:rPr>
                <w:rFonts w:ascii="Times New Roman" w:hAnsi="Times New Roman"/>
                <w:sz w:val="28"/>
                <w:szCs w:val="28"/>
              </w:rPr>
              <w:t>спорт……………………………………………………………..</w:t>
            </w:r>
          </w:p>
        </w:tc>
        <w:tc>
          <w:tcPr>
            <w:tcW w:w="636" w:type="dxa"/>
          </w:tcPr>
          <w:p w:rsidR="00805A58" w:rsidRPr="00CA3390" w:rsidRDefault="00090A9B" w:rsidP="000B180A">
            <w:pPr>
              <w:spacing w:before="100" w:beforeAutospacing="1" w:after="0" w:afterAutospacing="1" w:line="240" w:lineRule="auto"/>
              <w:jc w:val="both"/>
              <w:rPr>
                <w:rFonts w:ascii="Times New Roman" w:hAnsi="Times New Roman"/>
                <w:sz w:val="28"/>
                <w:szCs w:val="28"/>
              </w:rPr>
            </w:pPr>
            <w:r w:rsidRPr="00CA3390">
              <w:rPr>
                <w:rFonts w:ascii="Times New Roman" w:hAnsi="Times New Roman"/>
                <w:sz w:val="28"/>
                <w:szCs w:val="28"/>
              </w:rPr>
              <w:t>1</w:t>
            </w:r>
            <w:r w:rsidR="000B180A">
              <w:rPr>
                <w:rFonts w:ascii="Times New Roman" w:hAnsi="Times New Roman"/>
                <w:sz w:val="28"/>
                <w:szCs w:val="28"/>
              </w:rPr>
              <w:t>4</w:t>
            </w:r>
          </w:p>
        </w:tc>
      </w:tr>
      <w:tr w:rsidR="00805A58" w:rsidRPr="00CA3390" w:rsidTr="003F67B2">
        <w:tc>
          <w:tcPr>
            <w:tcW w:w="8798" w:type="dxa"/>
          </w:tcPr>
          <w:p w:rsidR="00805A58" w:rsidRPr="002A6944" w:rsidRDefault="00805A58" w:rsidP="003F67B2">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С</w:t>
            </w:r>
            <w:r w:rsidR="002A6944">
              <w:rPr>
                <w:rFonts w:ascii="Times New Roman" w:hAnsi="Times New Roman"/>
                <w:sz w:val="28"/>
                <w:szCs w:val="28"/>
              </w:rPr>
              <w:t>вязь……………………………………………………………………</w:t>
            </w:r>
          </w:p>
        </w:tc>
        <w:tc>
          <w:tcPr>
            <w:tcW w:w="636" w:type="dxa"/>
          </w:tcPr>
          <w:p w:rsidR="00805A58" w:rsidRPr="00CA3390" w:rsidRDefault="000B180A" w:rsidP="007D2D89">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18</w:t>
            </w:r>
          </w:p>
        </w:tc>
      </w:tr>
      <w:tr w:rsidR="004A34E5" w:rsidRPr="00CA3390" w:rsidTr="003F67B2">
        <w:tc>
          <w:tcPr>
            <w:tcW w:w="8798" w:type="dxa"/>
          </w:tcPr>
          <w:p w:rsidR="004A34E5" w:rsidRPr="002A6944" w:rsidRDefault="004A34E5" w:rsidP="003F67B2">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Внешнеэкономическ</w:t>
            </w:r>
            <w:r w:rsidR="002A6944">
              <w:rPr>
                <w:rFonts w:ascii="Times New Roman" w:hAnsi="Times New Roman"/>
                <w:sz w:val="28"/>
                <w:szCs w:val="28"/>
              </w:rPr>
              <w:t>ая деятельность………………………………..</w:t>
            </w:r>
          </w:p>
        </w:tc>
        <w:tc>
          <w:tcPr>
            <w:tcW w:w="636" w:type="dxa"/>
          </w:tcPr>
          <w:p w:rsidR="004A34E5" w:rsidRPr="00CA3390" w:rsidRDefault="00090A9B" w:rsidP="000B180A">
            <w:pPr>
              <w:spacing w:before="100" w:beforeAutospacing="1" w:after="0" w:afterAutospacing="1" w:line="240" w:lineRule="auto"/>
              <w:jc w:val="both"/>
              <w:rPr>
                <w:rFonts w:ascii="Times New Roman" w:hAnsi="Times New Roman"/>
                <w:sz w:val="28"/>
                <w:szCs w:val="28"/>
              </w:rPr>
            </w:pPr>
            <w:r w:rsidRPr="00CA3390">
              <w:rPr>
                <w:rFonts w:ascii="Times New Roman" w:hAnsi="Times New Roman"/>
                <w:sz w:val="28"/>
                <w:szCs w:val="28"/>
              </w:rPr>
              <w:t>2</w:t>
            </w:r>
            <w:r w:rsidR="000B180A">
              <w:rPr>
                <w:rFonts w:ascii="Times New Roman" w:hAnsi="Times New Roman"/>
                <w:sz w:val="28"/>
                <w:szCs w:val="28"/>
              </w:rPr>
              <w:t>2</w:t>
            </w:r>
          </w:p>
        </w:tc>
      </w:tr>
      <w:tr w:rsidR="004A34E5" w:rsidRPr="00CA3390" w:rsidTr="003F67B2">
        <w:tc>
          <w:tcPr>
            <w:tcW w:w="8798" w:type="dxa"/>
          </w:tcPr>
          <w:p w:rsidR="004A34E5" w:rsidRPr="002A6944" w:rsidRDefault="004A34E5" w:rsidP="003F67B2">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Инвестиционная</w:t>
            </w:r>
            <w:r w:rsidR="002A6944">
              <w:rPr>
                <w:rFonts w:ascii="Times New Roman" w:hAnsi="Times New Roman"/>
                <w:sz w:val="28"/>
                <w:szCs w:val="28"/>
              </w:rPr>
              <w:t xml:space="preserve"> деятельность……………………………………….</w:t>
            </w:r>
          </w:p>
        </w:tc>
        <w:tc>
          <w:tcPr>
            <w:tcW w:w="636" w:type="dxa"/>
          </w:tcPr>
          <w:p w:rsidR="004A34E5" w:rsidRPr="00CA3390" w:rsidRDefault="00CA3390" w:rsidP="000B180A">
            <w:pPr>
              <w:spacing w:before="100" w:beforeAutospacing="1" w:after="0" w:afterAutospacing="1" w:line="240" w:lineRule="auto"/>
              <w:jc w:val="both"/>
              <w:rPr>
                <w:rFonts w:ascii="Times New Roman" w:hAnsi="Times New Roman"/>
                <w:sz w:val="28"/>
                <w:szCs w:val="28"/>
              </w:rPr>
            </w:pPr>
            <w:r w:rsidRPr="00CA3390">
              <w:rPr>
                <w:rFonts w:ascii="Times New Roman" w:hAnsi="Times New Roman"/>
                <w:sz w:val="28"/>
                <w:szCs w:val="28"/>
              </w:rPr>
              <w:t>2</w:t>
            </w:r>
            <w:r w:rsidR="000B180A">
              <w:rPr>
                <w:rFonts w:ascii="Times New Roman" w:hAnsi="Times New Roman"/>
                <w:sz w:val="28"/>
                <w:szCs w:val="28"/>
              </w:rPr>
              <w:t>7</w:t>
            </w: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Малое предпринимательство…………</w:t>
            </w:r>
            <w:r w:rsidR="002A6944">
              <w:rPr>
                <w:rFonts w:ascii="Times New Roman" w:hAnsi="Times New Roman"/>
                <w:sz w:val="28"/>
                <w:szCs w:val="28"/>
              </w:rPr>
              <w:t>………………………………</w:t>
            </w:r>
          </w:p>
        </w:tc>
        <w:tc>
          <w:tcPr>
            <w:tcW w:w="636" w:type="dxa"/>
          </w:tcPr>
          <w:p w:rsidR="00805A58" w:rsidRPr="00CA3390" w:rsidRDefault="0055204D" w:rsidP="000B180A">
            <w:pPr>
              <w:spacing w:before="100" w:beforeAutospacing="1" w:after="0" w:afterAutospacing="1" w:line="240" w:lineRule="auto"/>
              <w:jc w:val="both"/>
              <w:rPr>
                <w:rFonts w:ascii="Times New Roman" w:hAnsi="Times New Roman"/>
                <w:sz w:val="28"/>
                <w:szCs w:val="28"/>
              </w:rPr>
            </w:pPr>
            <w:r w:rsidRPr="00CA3390">
              <w:rPr>
                <w:rFonts w:ascii="Times New Roman" w:hAnsi="Times New Roman"/>
                <w:sz w:val="28"/>
                <w:szCs w:val="28"/>
              </w:rPr>
              <w:t>3</w:t>
            </w:r>
            <w:r w:rsidR="000B180A">
              <w:rPr>
                <w:rFonts w:ascii="Times New Roman" w:hAnsi="Times New Roman"/>
                <w:sz w:val="28"/>
                <w:szCs w:val="28"/>
              </w:rPr>
              <w:t>2</w:t>
            </w:r>
          </w:p>
        </w:tc>
      </w:tr>
      <w:tr w:rsidR="004A34E5" w:rsidRPr="00CA3390" w:rsidTr="006A3EF7">
        <w:tc>
          <w:tcPr>
            <w:tcW w:w="8798" w:type="dxa"/>
          </w:tcPr>
          <w:p w:rsidR="004A34E5" w:rsidRPr="002A6944" w:rsidRDefault="004A34E5" w:rsidP="006A3EF7">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Потребите</w:t>
            </w:r>
            <w:r w:rsidR="002A6944">
              <w:rPr>
                <w:rFonts w:ascii="Times New Roman" w:hAnsi="Times New Roman"/>
                <w:sz w:val="28"/>
                <w:szCs w:val="28"/>
              </w:rPr>
              <w:t>льский рынок………………………………………………</w:t>
            </w:r>
          </w:p>
        </w:tc>
        <w:tc>
          <w:tcPr>
            <w:tcW w:w="636" w:type="dxa"/>
          </w:tcPr>
          <w:p w:rsidR="004A34E5" w:rsidRPr="00CA3390" w:rsidRDefault="00CA3390" w:rsidP="000B180A">
            <w:pPr>
              <w:spacing w:before="100" w:beforeAutospacing="1" w:after="0" w:afterAutospacing="1" w:line="240" w:lineRule="auto"/>
              <w:jc w:val="both"/>
              <w:rPr>
                <w:rFonts w:ascii="Times New Roman" w:hAnsi="Times New Roman"/>
                <w:sz w:val="28"/>
                <w:szCs w:val="28"/>
              </w:rPr>
            </w:pPr>
            <w:r w:rsidRPr="00CA3390">
              <w:rPr>
                <w:rFonts w:ascii="Times New Roman" w:hAnsi="Times New Roman"/>
                <w:sz w:val="28"/>
                <w:szCs w:val="28"/>
              </w:rPr>
              <w:t>3</w:t>
            </w:r>
            <w:r w:rsidR="000B180A">
              <w:rPr>
                <w:rFonts w:ascii="Times New Roman" w:hAnsi="Times New Roman"/>
                <w:sz w:val="28"/>
                <w:szCs w:val="28"/>
              </w:rPr>
              <w:t>7</w:t>
            </w:r>
          </w:p>
        </w:tc>
      </w:tr>
      <w:tr w:rsidR="004A34E5" w:rsidRPr="00CA3390" w:rsidTr="006A3EF7">
        <w:tc>
          <w:tcPr>
            <w:tcW w:w="8798" w:type="dxa"/>
          </w:tcPr>
          <w:p w:rsidR="004A34E5" w:rsidRPr="002A6944" w:rsidRDefault="004A34E5" w:rsidP="006A3EF7">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Ценовая и тариф</w:t>
            </w:r>
            <w:r w:rsidR="002A6944">
              <w:rPr>
                <w:rFonts w:ascii="Times New Roman" w:hAnsi="Times New Roman"/>
                <w:sz w:val="28"/>
                <w:szCs w:val="28"/>
              </w:rPr>
              <w:t>ная политика………………………………………..</w:t>
            </w:r>
          </w:p>
        </w:tc>
        <w:tc>
          <w:tcPr>
            <w:tcW w:w="636" w:type="dxa"/>
          </w:tcPr>
          <w:p w:rsidR="004A34E5" w:rsidRPr="00CA3390" w:rsidRDefault="000B180A" w:rsidP="00CA3390">
            <w:pPr>
              <w:spacing w:before="100" w:beforeAutospacing="1" w:after="0" w:afterAutospacing="1" w:line="240" w:lineRule="auto"/>
              <w:jc w:val="both"/>
              <w:rPr>
                <w:rFonts w:ascii="Times New Roman" w:hAnsi="Times New Roman"/>
                <w:sz w:val="28"/>
                <w:szCs w:val="28"/>
              </w:rPr>
            </w:pPr>
            <w:r>
              <w:rPr>
                <w:rFonts w:ascii="Times New Roman" w:hAnsi="Times New Roman"/>
                <w:sz w:val="28"/>
                <w:szCs w:val="28"/>
              </w:rPr>
              <w:t>39</w:t>
            </w:r>
          </w:p>
        </w:tc>
      </w:tr>
      <w:tr w:rsidR="00805A58" w:rsidRPr="00CA3390" w:rsidTr="003F67B2">
        <w:tc>
          <w:tcPr>
            <w:tcW w:w="8798" w:type="dxa"/>
          </w:tcPr>
          <w:p w:rsidR="00805A58" w:rsidRPr="004A34E5" w:rsidRDefault="00805A58" w:rsidP="003F67B2">
            <w:pPr>
              <w:spacing w:before="100" w:beforeAutospacing="1" w:after="0" w:afterAutospacing="1" w:line="240" w:lineRule="auto"/>
              <w:jc w:val="both"/>
              <w:rPr>
                <w:rFonts w:ascii="Times New Roman" w:hAnsi="Times New Roman"/>
                <w:sz w:val="24"/>
                <w:szCs w:val="24"/>
              </w:rPr>
            </w:pPr>
          </w:p>
        </w:tc>
        <w:tc>
          <w:tcPr>
            <w:tcW w:w="636" w:type="dxa"/>
          </w:tcPr>
          <w:p w:rsidR="00805A58" w:rsidRPr="00CA3390"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b/>
                <w:sz w:val="28"/>
                <w:szCs w:val="28"/>
              </w:rPr>
            </w:pPr>
            <w:r w:rsidRPr="002A6944">
              <w:rPr>
                <w:rFonts w:ascii="Times New Roman" w:hAnsi="Times New Roman"/>
                <w:b/>
                <w:sz w:val="28"/>
                <w:szCs w:val="28"/>
              </w:rPr>
              <w:t>Состояние с</w:t>
            </w:r>
            <w:r w:rsidR="002A6944">
              <w:rPr>
                <w:rFonts w:ascii="Times New Roman" w:hAnsi="Times New Roman"/>
                <w:b/>
                <w:sz w:val="28"/>
                <w:szCs w:val="28"/>
              </w:rPr>
              <w:t>оциальной сферы………………………………………</w:t>
            </w:r>
          </w:p>
        </w:tc>
        <w:tc>
          <w:tcPr>
            <w:tcW w:w="636" w:type="dxa"/>
          </w:tcPr>
          <w:p w:rsidR="00805A58" w:rsidRPr="00CA3390" w:rsidRDefault="00CA3390" w:rsidP="000B180A">
            <w:pPr>
              <w:spacing w:before="100" w:beforeAutospacing="1" w:after="100" w:afterAutospacing="1" w:line="240" w:lineRule="auto"/>
              <w:jc w:val="both"/>
              <w:rPr>
                <w:rFonts w:ascii="Times New Roman" w:hAnsi="Times New Roman"/>
                <w:b/>
                <w:sz w:val="28"/>
                <w:szCs w:val="28"/>
              </w:rPr>
            </w:pPr>
            <w:r w:rsidRPr="00CA3390">
              <w:rPr>
                <w:rFonts w:ascii="Times New Roman" w:hAnsi="Times New Roman"/>
                <w:b/>
                <w:sz w:val="28"/>
                <w:szCs w:val="28"/>
              </w:rPr>
              <w:t>4</w:t>
            </w:r>
            <w:r w:rsidR="000B180A">
              <w:rPr>
                <w:rFonts w:ascii="Times New Roman" w:hAnsi="Times New Roman"/>
                <w:b/>
                <w:sz w:val="28"/>
                <w:szCs w:val="28"/>
              </w:rPr>
              <w:t>8</w:t>
            </w: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Уровень жиз</w:t>
            </w:r>
            <w:r w:rsidR="002A6944">
              <w:rPr>
                <w:rFonts w:ascii="Times New Roman" w:hAnsi="Times New Roman"/>
                <w:sz w:val="28"/>
                <w:szCs w:val="28"/>
              </w:rPr>
              <w:t>ни населения…………………………………………….</w:t>
            </w:r>
          </w:p>
        </w:tc>
        <w:tc>
          <w:tcPr>
            <w:tcW w:w="636" w:type="dxa"/>
          </w:tcPr>
          <w:p w:rsidR="00805A58" w:rsidRPr="00CA3390" w:rsidRDefault="00CA3390" w:rsidP="007D2D89">
            <w:pPr>
              <w:spacing w:before="100" w:beforeAutospacing="1" w:after="0" w:afterAutospacing="1" w:line="240" w:lineRule="auto"/>
              <w:jc w:val="both"/>
              <w:rPr>
                <w:rFonts w:ascii="Times New Roman" w:hAnsi="Times New Roman"/>
                <w:sz w:val="28"/>
                <w:szCs w:val="28"/>
              </w:rPr>
            </w:pPr>
            <w:r w:rsidRPr="00CA3390">
              <w:rPr>
                <w:rFonts w:ascii="Times New Roman" w:hAnsi="Times New Roman"/>
                <w:sz w:val="28"/>
                <w:szCs w:val="28"/>
              </w:rPr>
              <w:t>4</w:t>
            </w:r>
            <w:r w:rsidR="000B180A">
              <w:rPr>
                <w:rFonts w:ascii="Times New Roman" w:hAnsi="Times New Roman"/>
                <w:sz w:val="28"/>
                <w:szCs w:val="28"/>
              </w:rPr>
              <w:t>8</w:t>
            </w:r>
          </w:p>
        </w:tc>
      </w:tr>
      <w:tr w:rsidR="00805A58" w:rsidRPr="00CA3390" w:rsidTr="003F67B2">
        <w:tc>
          <w:tcPr>
            <w:tcW w:w="8798" w:type="dxa"/>
          </w:tcPr>
          <w:p w:rsidR="00805A58" w:rsidRPr="002A6944" w:rsidRDefault="00805A58" w:rsidP="003F67B2">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Рынок труда и сфера занятости……………………………</w:t>
            </w:r>
            <w:r w:rsidR="002A6944">
              <w:rPr>
                <w:rFonts w:ascii="Times New Roman" w:hAnsi="Times New Roman"/>
                <w:sz w:val="28"/>
                <w:szCs w:val="28"/>
              </w:rPr>
              <w:t>…………</w:t>
            </w:r>
          </w:p>
        </w:tc>
        <w:tc>
          <w:tcPr>
            <w:tcW w:w="636" w:type="dxa"/>
          </w:tcPr>
          <w:p w:rsidR="00805A58" w:rsidRPr="00CA3390" w:rsidRDefault="0055204D" w:rsidP="000B180A">
            <w:pPr>
              <w:spacing w:before="100" w:beforeAutospacing="1" w:after="0" w:afterAutospacing="1" w:line="240" w:lineRule="auto"/>
              <w:jc w:val="both"/>
              <w:rPr>
                <w:rFonts w:ascii="Times New Roman" w:hAnsi="Times New Roman"/>
                <w:sz w:val="28"/>
                <w:szCs w:val="28"/>
              </w:rPr>
            </w:pPr>
            <w:r w:rsidRPr="00CA3390">
              <w:rPr>
                <w:rFonts w:ascii="Times New Roman" w:hAnsi="Times New Roman"/>
                <w:sz w:val="28"/>
                <w:szCs w:val="28"/>
              </w:rPr>
              <w:t>5</w:t>
            </w:r>
            <w:r w:rsidR="000B180A">
              <w:rPr>
                <w:rFonts w:ascii="Times New Roman" w:hAnsi="Times New Roman"/>
                <w:sz w:val="28"/>
                <w:szCs w:val="28"/>
              </w:rPr>
              <w:t>4</w:t>
            </w:r>
          </w:p>
        </w:tc>
      </w:tr>
      <w:tr w:rsidR="00805A58" w:rsidRPr="00CA3390" w:rsidTr="003F67B2">
        <w:tc>
          <w:tcPr>
            <w:tcW w:w="8798" w:type="dxa"/>
          </w:tcPr>
          <w:p w:rsidR="00805A58" w:rsidRPr="004A34E5"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CA3390" w:rsidRDefault="00805A58" w:rsidP="003F67B2">
            <w:pPr>
              <w:spacing w:before="100" w:beforeAutospacing="1" w:after="0" w:afterAutospacing="1" w:line="240" w:lineRule="auto"/>
              <w:jc w:val="both"/>
              <w:rPr>
                <w:rFonts w:ascii="Times New Roman" w:hAnsi="Times New Roman"/>
                <w:b/>
                <w:sz w:val="24"/>
                <w:szCs w:val="24"/>
              </w:rPr>
            </w:pPr>
          </w:p>
        </w:tc>
      </w:tr>
      <w:tr w:rsidR="00A22BDD" w:rsidRPr="00CA3390" w:rsidTr="006A3EF7">
        <w:tc>
          <w:tcPr>
            <w:tcW w:w="8798" w:type="dxa"/>
          </w:tcPr>
          <w:p w:rsidR="00A22BDD" w:rsidRPr="002A6944" w:rsidRDefault="00A22BDD" w:rsidP="006A3EF7">
            <w:pPr>
              <w:widowControl w:val="0"/>
              <w:autoSpaceDE w:val="0"/>
              <w:autoSpaceDN w:val="0"/>
              <w:adjustRightInd w:val="0"/>
              <w:spacing w:before="100" w:beforeAutospacing="1" w:after="0" w:afterAutospacing="1" w:line="240" w:lineRule="auto"/>
              <w:jc w:val="both"/>
              <w:rPr>
                <w:rFonts w:ascii="Times New Roman" w:hAnsi="Times New Roman"/>
                <w:b/>
                <w:sz w:val="28"/>
                <w:szCs w:val="28"/>
              </w:rPr>
            </w:pPr>
            <w:r w:rsidRPr="002A6944">
              <w:rPr>
                <w:rFonts w:ascii="Times New Roman" w:hAnsi="Times New Roman"/>
                <w:b/>
                <w:sz w:val="28"/>
                <w:szCs w:val="28"/>
              </w:rPr>
              <w:t>Финансы</w:t>
            </w:r>
            <w:r w:rsidR="00875D3B" w:rsidRPr="002A6944">
              <w:rPr>
                <w:rFonts w:ascii="Times New Roman" w:hAnsi="Times New Roman"/>
                <w:b/>
                <w:sz w:val="28"/>
                <w:szCs w:val="28"/>
              </w:rPr>
              <w:t>………………………………………………………………</w:t>
            </w:r>
            <w:r w:rsidR="002A6944">
              <w:rPr>
                <w:rFonts w:ascii="Times New Roman" w:hAnsi="Times New Roman"/>
                <w:b/>
                <w:sz w:val="28"/>
                <w:szCs w:val="28"/>
              </w:rPr>
              <w:t>.</w:t>
            </w:r>
          </w:p>
        </w:tc>
        <w:tc>
          <w:tcPr>
            <w:tcW w:w="636" w:type="dxa"/>
          </w:tcPr>
          <w:p w:rsidR="00A22BDD" w:rsidRPr="00CA3390" w:rsidRDefault="000B180A" w:rsidP="00CA3390">
            <w:pPr>
              <w:spacing w:before="100" w:beforeAutospacing="1" w:after="0" w:afterAutospacing="1" w:line="240" w:lineRule="auto"/>
              <w:rPr>
                <w:rFonts w:ascii="Times New Roman" w:hAnsi="Times New Roman"/>
                <w:b/>
                <w:sz w:val="28"/>
                <w:szCs w:val="28"/>
              </w:rPr>
            </w:pPr>
            <w:r>
              <w:rPr>
                <w:rFonts w:ascii="Times New Roman" w:hAnsi="Times New Roman"/>
                <w:b/>
                <w:sz w:val="28"/>
                <w:szCs w:val="28"/>
              </w:rPr>
              <w:t>59</w:t>
            </w:r>
          </w:p>
        </w:tc>
      </w:tr>
      <w:tr w:rsidR="004A34E5" w:rsidRPr="00CA3390" w:rsidTr="006A3EF7">
        <w:tc>
          <w:tcPr>
            <w:tcW w:w="8798" w:type="dxa"/>
          </w:tcPr>
          <w:p w:rsidR="004A34E5" w:rsidRPr="002A6944" w:rsidRDefault="004A34E5" w:rsidP="006A3EF7">
            <w:pPr>
              <w:widowControl w:val="0"/>
              <w:autoSpaceDE w:val="0"/>
              <w:autoSpaceDN w:val="0"/>
              <w:adjustRightInd w:val="0"/>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Исполнение Консолидированного бюджета…………………………</w:t>
            </w:r>
          </w:p>
        </w:tc>
        <w:tc>
          <w:tcPr>
            <w:tcW w:w="636" w:type="dxa"/>
          </w:tcPr>
          <w:p w:rsidR="004A34E5" w:rsidRPr="00CA3390" w:rsidRDefault="000B180A" w:rsidP="007D2D89">
            <w:pPr>
              <w:spacing w:before="100" w:beforeAutospacing="1" w:after="0" w:afterAutospacing="1" w:line="240" w:lineRule="auto"/>
              <w:rPr>
                <w:rFonts w:ascii="Times New Roman" w:hAnsi="Times New Roman"/>
                <w:sz w:val="28"/>
                <w:szCs w:val="28"/>
              </w:rPr>
            </w:pPr>
            <w:r>
              <w:rPr>
                <w:rFonts w:ascii="Times New Roman" w:hAnsi="Times New Roman"/>
                <w:sz w:val="28"/>
                <w:szCs w:val="28"/>
              </w:rPr>
              <w:t>59</w:t>
            </w:r>
          </w:p>
        </w:tc>
      </w:tr>
      <w:tr w:rsidR="004A34E5" w:rsidRPr="00CA3390" w:rsidTr="006A3EF7">
        <w:tc>
          <w:tcPr>
            <w:tcW w:w="8798" w:type="dxa"/>
          </w:tcPr>
          <w:p w:rsidR="004A34E5" w:rsidRPr="002A6944" w:rsidRDefault="004A34E5" w:rsidP="006A3EF7">
            <w:pPr>
              <w:spacing w:before="100" w:beforeAutospacing="1" w:after="0" w:afterAutospacing="1" w:line="240" w:lineRule="auto"/>
              <w:jc w:val="both"/>
              <w:rPr>
                <w:rFonts w:ascii="Times New Roman" w:hAnsi="Times New Roman"/>
                <w:sz w:val="28"/>
                <w:szCs w:val="28"/>
              </w:rPr>
            </w:pPr>
            <w:r w:rsidRPr="002A6944">
              <w:rPr>
                <w:rFonts w:ascii="Times New Roman" w:hAnsi="Times New Roman"/>
                <w:sz w:val="28"/>
                <w:szCs w:val="28"/>
              </w:rPr>
              <w:t>Денежно-кредитная политика………………………………………</w:t>
            </w:r>
            <w:r w:rsidR="002A6944">
              <w:rPr>
                <w:rFonts w:ascii="Times New Roman" w:hAnsi="Times New Roman"/>
                <w:sz w:val="28"/>
                <w:szCs w:val="28"/>
              </w:rPr>
              <w:t>…</w:t>
            </w:r>
          </w:p>
        </w:tc>
        <w:tc>
          <w:tcPr>
            <w:tcW w:w="636" w:type="dxa"/>
          </w:tcPr>
          <w:p w:rsidR="004A34E5" w:rsidRPr="00CA3390" w:rsidRDefault="0055204D" w:rsidP="000B180A">
            <w:pPr>
              <w:spacing w:before="100" w:beforeAutospacing="1" w:after="0" w:afterAutospacing="1" w:line="240" w:lineRule="auto"/>
              <w:rPr>
                <w:rFonts w:ascii="Times New Roman" w:hAnsi="Times New Roman"/>
                <w:sz w:val="28"/>
                <w:szCs w:val="28"/>
              </w:rPr>
            </w:pPr>
            <w:r w:rsidRPr="00CA3390">
              <w:rPr>
                <w:rFonts w:ascii="Times New Roman" w:hAnsi="Times New Roman"/>
                <w:sz w:val="28"/>
                <w:szCs w:val="28"/>
              </w:rPr>
              <w:t>6</w:t>
            </w:r>
            <w:r w:rsidR="000B180A">
              <w:rPr>
                <w:rFonts w:ascii="Times New Roman" w:hAnsi="Times New Roman"/>
                <w:sz w:val="28"/>
                <w:szCs w:val="28"/>
              </w:rPr>
              <w:t>4</w:t>
            </w:r>
          </w:p>
        </w:tc>
      </w:tr>
      <w:tr w:rsidR="004A34E5" w:rsidRPr="00CA3390" w:rsidTr="003F67B2">
        <w:tc>
          <w:tcPr>
            <w:tcW w:w="8798" w:type="dxa"/>
          </w:tcPr>
          <w:p w:rsidR="004A34E5" w:rsidRPr="004A34E5" w:rsidRDefault="004A34E5" w:rsidP="003F67B2">
            <w:pPr>
              <w:spacing w:before="100" w:beforeAutospacing="1" w:after="0" w:afterAutospacing="1" w:line="240" w:lineRule="auto"/>
              <w:jc w:val="both"/>
              <w:rPr>
                <w:rFonts w:ascii="Times New Roman" w:hAnsi="Times New Roman"/>
                <w:b/>
                <w:sz w:val="24"/>
                <w:szCs w:val="24"/>
              </w:rPr>
            </w:pPr>
          </w:p>
        </w:tc>
        <w:tc>
          <w:tcPr>
            <w:tcW w:w="636" w:type="dxa"/>
          </w:tcPr>
          <w:p w:rsidR="004A34E5" w:rsidRPr="00CA3390" w:rsidRDefault="004A34E5" w:rsidP="003F67B2">
            <w:pPr>
              <w:spacing w:before="100" w:beforeAutospacing="1" w:after="0" w:afterAutospacing="1" w:line="240" w:lineRule="auto"/>
              <w:jc w:val="both"/>
              <w:rPr>
                <w:rFonts w:ascii="Times New Roman" w:hAnsi="Times New Roman"/>
                <w:b/>
                <w:sz w:val="24"/>
                <w:szCs w:val="24"/>
              </w:rPr>
            </w:pPr>
          </w:p>
        </w:tc>
      </w:tr>
      <w:tr w:rsidR="004A34E5" w:rsidRPr="00CA3390" w:rsidTr="003F67B2">
        <w:tc>
          <w:tcPr>
            <w:tcW w:w="8798" w:type="dxa"/>
          </w:tcPr>
          <w:p w:rsidR="004A34E5" w:rsidRPr="002A6944" w:rsidRDefault="004A34E5" w:rsidP="003F67B2">
            <w:pPr>
              <w:spacing w:before="100" w:beforeAutospacing="1" w:after="0" w:afterAutospacing="1" w:line="240" w:lineRule="auto"/>
              <w:jc w:val="both"/>
              <w:rPr>
                <w:rFonts w:ascii="Times New Roman" w:hAnsi="Times New Roman"/>
                <w:b/>
                <w:sz w:val="28"/>
                <w:szCs w:val="28"/>
              </w:rPr>
            </w:pPr>
            <w:r w:rsidRPr="002A6944">
              <w:rPr>
                <w:rFonts w:ascii="Times New Roman" w:hAnsi="Times New Roman"/>
                <w:sz w:val="28"/>
                <w:szCs w:val="28"/>
              </w:rPr>
              <w:t>Экология………………………………………………………………</w:t>
            </w:r>
            <w:r w:rsidR="002A6944">
              <w:rPr>
                <w:rFonts w:ascii="Times New Roman" w:hAnsi="Times New Roman"/>
                <w:sz w:val="28"/>
                <w:szCs w:val="28"/>
              </w:rPr>
              <w:t>..</w:t>
            </w:r>
          </w:p>
        </w:tc>
        <w:tc>
          <w:tcPr>
            <w:tcW w:w="636" w:type="dxa"/>
          </w:tcPr>
          <w:p w:rsidR="004A34E5" w:rsidRPr="00CA3390" w:rsidRDefault="000B180A" w:rsidP="007D2D89">
            <w:pPr>
              <w:spacing w:before="100" w:beforeAutospacing="1" w:after="0" w:afterAutospacing="1" w:line="240" w:lineRule="auto"/>
              <w:jc w:val="both"/>
              <w:rPr>
                <w:rFonts w:ascii="Times New Roman" w:hAnsi="Times New Roman"/>
                <w:b/>
                <w:sz w:val="28"/>
                <w:szCs w:val="28"/>
              </w:rPr>
            </w:pPr>
            <w:r>
              <w:rPr>
                <w:rFonts w:ascii="Times New Roman" w:hAnsi="Times New Roman"/>
                <w:b/>
                <w:sz w:val="28"/>
                <w:szCs w:val="28"/>
              </w:rPr>
              <w:t>69</w:t>
            </w:r>
          </w:p>
        </w:tc>
      </w:tr>
      <w:tr w:rsidR="004A34E5" w:rsidRPr="00CA3390" w:rsidTr="003F67B2">
        <w:tc>
          <w:tcPr>
            <w:tcW w:w="8798" w:type="dxa"/>
          </w:tcPr>
          <w:p w:rsidR="004A34E5" w:rsidRPr="0080737A" w:rsidRDefault="004A34E5" w:rsidP="003F67B2">
            <w:pPr>
              <w:spacing w:before="100" w:beforeAutospacing="1" w:after="0" w:afterAutospacing="1" w:line="240" w:lineRule="auto"/>
              <w:jc w:val="both"/>
              <w:rPr>
                <w:rFonts w:ascii="Times New Roman" w:hAnsi="Times New Roman"/>
                <w:b/>
                <w:sz w:val="24"/>
                <w:szCs w:val="24"/>
              </w:rPr>
            </w:pPr>
          </w:p>
        </w:tc>
        <w:tc>
          <w:tcPr>
            <w:tcW w:w="636" w:type="dxa"/>
          </w:tcPr>
          <w:p w:rsidR="004A34E5" w:rsidRPr="00CA3390" w:rsidRDefault="004A34E5" w:rsidP="003F67B2">
            <w:pPr>
              <w:spacing w:before="100" w:beforeAutospacing="1" w:after="0" w:afterAutospacing="1" w:line="240" w:lineRule="auto"/>
              <w:jc w:val="both"/>
              <w:rPr>
                <w:rFonts w:ascii="Times New Roman" w:hAnsi="Times New Roman"/>
                <w:b/>
                <w:sz w:val="24"/>
                <w:szCs w:val="24"/>
              </w:rPr>
            </w:pPr>
          </w:p>
        </w:tc>
      </w:tr>
      <w:tr w:rsidR="00805A58" w:rsidRPr="00CA3390" w:rsidTr="003F67B2">
        <w:tc>
          <w:tcPr>
            <w:tcW w:w="8798" w:type="dxa"/>
          </w:tcPr>
          <w:p w:rsidR="00805A58" w:rsidRPr="0080737A" w:rsidRDefault="00805A58" w:rsidP="003F67B2">
            <w:pPr>
              <w:spacing w:after="0" w:line="240" w:lineRule="auto"/>
              <w:jc w:val="both"/>
              <w:rPr>
                <w:rFonts w:ascii="Times New Roman" w:hAnsi="Times New Roman"/>
                <w:sz w:val="24"/>
                <w:szCs w:val="24"/>
              </w:rPr>
            </w:pPr>
          </w:p>
        </w:tc>
        <w:tc>
          <w:tcPr>
            <w:tcW w:w="636" w:type="dxa"/>
          </w:tcPr>
          <w:p w:rsidR="00805A58" w:rsidRPr="00CA3390" w:rsidRDefault="00805A58" w:rsidP="003F67B2">
            <w:pPr>
              <w:spacing w:before="100" w:beforeAutospacing="1" w:after="0" w:afterAutospacing="1" w:line="240" w:lineRule="auto"/>
              <w:jc w:val="both"/>
              <w:rPr>
                <w:rFonts w:ascii="Times New Roman" w:hAnsi="Times New Roman"/>
                <w:sz w:val="24"/>
                <w:szCs w:val="24"/>
              </w:rPr>
            </w:pPr>
          </w:p>
        </w:tc>
      </w:tr>
      <w:tr w:rsidR="00805A58" w:rsidRPr="00CA3390" w:rsidTr="00805A58">
        <w:tc>
          <w:tcPr>
            <w:tcW w:w="8798" w:type="dxa"/>
          </w:tcPr>
          <w:p w:rsidR="002A6944" w:rsidRPr="002A6944" w:rsidRDefault="00805A58" w:rsidP="002A6944">
            <w:pPr>
              <w:spacing w:after="0" w:line="240" w:lineRule="auto"/>
              <w:jc w:val="both"/>
              <w:rPr>
                <w:rFonts w:ascii="Times New Roman" w:hAnsi="Times New Roman"/>
                <w:bCs/>
                <w:color w:val="000000"/>
                <w:sz w:val="28"/>
                <w:szCs w:val="28"/>
              </w:rPr>
            </w:pPr>
            <w:r w:rsidRPr="002A6944">
              <w:rPr>
                <w:rFonts w:ascii="Times New Roman" w:hAnsi="Times New Roman"/>
                <w:b/>
                <w:sz w:val="28"/>
                <w:szCs w:val="28"/>
              </w:rPr>
              <w:t>Приложение №1</w:t>
            </w:r>
            <w:r w:rsidRPr="002A6944">
              <w:rPr>
                <w:rFonts w:ascii="Times New Roman" w:hAnsi="Times New Roman"/>
                <w:bCs/>
                <w:color w:val="000000"/>
                <w:sz w:val="28"/>
                <w:szCs w:val="28"/>
              </w:rPr>
              <w:t>Основные макроэкономические показатели</w:t>
            </w:r>
          </w:p>
          <w:p w:rsidR="002A6944" w:rsidRDefault="00805A58" w:rsidP="002A6944">
            <w:pPr>
              <w:spacing w:after="0" w:line="240" w:lineRule="auto"/>
              <w:jc w:val="both"/>
              <w:rPr>
                <w:rFonts w:ascii="Times New Roman" w:hAnsi="Times New Roman"/>
                <w:bCs/>
                <w:color w:val="000000"/>
                <w:sz w:val="28"/>
                <w:szCs w:val="28"/>
              </w:rPr>
            </w:pPr>
            <w:r w:rsidRPr="002A6944">
              <w:rPr>
                <w:rFonts w:ascii="Times New Roman" w:hAnsi="Times New Roman"/>
                <w:bCs/>
                <w:color w:val="000000"/>
                <w:sz w:val="28"/>
                <w:szCs w:val="28"/>
              </w:rPr>
              <w:t>Приднестровской Молдавской Республики за январь-июнь</w:t>
            </w:r>
          </w:p>
          <w:p w:rsidR="00805A58" w:rsidRPr="0080737A" w:rsidRDefault="00805A58" w:rsidP="00E07458">
            <w:pPr>
              <w:spacing w:after="0" w:line="240" w:lineRule="auto"/>
              <w:jc w:val="both"/>
              <w:rPr>
                <w:rFonts w:ascii="Times New Roman" w:hAnsi="Times New Roman"/>
                <w:sz w:val="24"/>
                <w:szCs w:val="24"/>
              </w:rPr>
            </w:pPr>
            <w:r w:rsidRPr="002A6944">
              <w:rPr>
                <w:rFonts w:ascii="Times New Roman" w:hAnsi="Times New Roman"/>
                <w:bCs/>
                <w:color w:val="000000"/>
                <w:sz w:val="28"/>
                <w:szCs w:val="28"/>
              </w:rPr>
              <w:t>201</w:t>
            </w:r>
            <w:r w:rsidR="00E07458">
              <w:rPr>
                <w:rFonts w:ascii="Times New Roman" w:hAnsi="Times New Roman"/>
                <w:bCs/>
                <w:color w:val="000000"/>
                <w:sz w:val="28"/>
                <w:szCs w:val="28"/>
              </w:rPr>
              <w:t>9</w:t>
            </w:r>
            <w:r w:rsidRPr="002A6944">
              <w:rPr>
                <w:rFonts w:ascii="Times New Roman" w:hAnsi="Times New Roman"/>
                <w:bCs/>
                <w:color w:val="000000"/>
                <w:sz w:val="28"/>
                <w:szCs w:val="28"/>
              </w:rPr>
              <w:t xml:space="preserve"> года...........................</w:t>
            </w:r>
            <w:r w:rsidR="002A6944">
              <w:rPr>
                <w:rFonts w:ascii="Times New Roman" w:hAnsi="Times New Roman"/>
                <w:bCs/>
                <w:color w:val="000000"/>
                <w:sz w:val="28"/>
                <w:szCs w:val="28"/>
              </w:rPr>
              <w:t>..................................................................</w:t>
            </w:r>
          </w:p>
        </w:tc>
        <w:tc>
          <w:tcPr>
            <w:tcW w:w="636" w:type="dxa"/>
            <w:vAlign w:val="bottom"/>
          </w:tcPr>
          <w:p w:rsidR="00805A58" w:rsidRPr="00CA3390" w:rsidRDefault="0055204D" w:rsidP="000B180A">
            <w:pPr>
              <w:spacing w:before="100" w:beforeAutospacing="1" w:after="100" w:afterAutospacing="1" w:line="240" w:lineRule="auto"/>
              <w:rPr>
                <w:rFonts w:ascii="Times New Roman" w:hAnsi="Times New Roman"/>
                <w:sz w:val="28"/>
                <w:szCs w:val="28"/>
              </w:rPr>
            </w:pPr>
            <w:r w:rsidRPr="00CA3390">
              <w:rPr>
                <w:rFonts w:ascii="Times New Roman" w:hAnsi="Times New Roman"/>
                <w:sz w:val="28"/>
                <w:szCs w:val="28"/>
              </w:rPr>
              <w:t>7</w:t>
            </w:r>
            <w:r w:rsidR="000B180A">
              <w:rPr>
                <w:rFonts w:ascii="Times New Roman" w:hAnsi="Times New Roman"/>
                <w:sz w:val="28"/>
                <w:szCs w:val="28"/>
              </w:rPr>
              <w:t>4</w:t>
            </w:r>
          </w:p>
        </w:tc>
      </w:tr>
      <w:tr w:rsidR="00805A58" w:rsidRPr="00CA3390" w:rsidTr="003F67B2">
        <w:tc>
          <w:tcPr>
            <w:tcW w:w="8798" w:type="dxa"/>
          </w:tcPr>
          <w:p w:rsidR="002A6944" w:rsidRPr="002A6944" w:rsidRDefault="00805A58" w:rsidP="0078535F">
            <w:pPr>
              <w:spacing w:after="0" w:line="240" w:lineRule="auto"/>
              <w:jc w:val="both"/>
              <w:rPr>
                <w:rFonts w:ascii="Times New Roman" w:hAnsi="Times New Roman"/>
                <w:sz w:val="28"/>
                <w:szCs w:val="28"/>
              </w:rPr>
            </w:pPr>
            <w:r w:rsidRPr="002A6944">
              <w:rPr>
                <w:rFonts w:ascii="Times New Roman" w:hAnsi="Times New Roman"/>
                <w:b/>
                <w:sz w:val="28"/>
                <w:szCs w:val="28"/>
              </w:rPr>
              <w:t xml:space="preserve">Приложение №2 </w:t>
            </w:r>
            <w:r w:rsidRPr="002A6944">
              <w:rPr>
                <w:rFonts w:ascii="Times New Roman" w:hAnsi="Times New Roman"/>
                <w:sz w:val="28"/>
                <w:szCs w:val="28"/>
              </w:rPr>
              <w:t xml:space="preserve">Динамика и структура промышленного </w:t>
            </w:r>
          </w:p>
          <w:p w:rsidR="002A6944" w:rsidRPr="002A6944" w:rsidRDefault="00805A58" w:rsidP="0078535F">
            <w:pPr>
              <w:spacing w:after="0" w:line="240" w:lineRule="auto"/>
              <w:jc w:val="both"/>
              <w:rPr>
                <w:rFonts w:ascii="Times New Roman" w:hAnsi="Times New Roman"/>
                <w:sz w:val="28"/>
                <w:szCs w:val="28"/>
              </w:rPr>
            </w:pPr>
            <w:r w:rsidRPr="002A6944">
              <w:rPr>
                <w:rFonts w:ascii="Times New Roman" w:hAnsi="Times New Roman"/>
                <w:sz w:val="28"/>
                <w:szCs w:val="28"/>
              </w:rPr>
              <w:t>производства и реализации продукции по отраслям промышленности</w:t>
            </w:r>
          </w:p>
          <w:p w:rsidR="00805A58" w:rsidRPr="0080737A" w:rsidRDefault="003910AF" w:rsidP="00E07458">
            <w:pPr>
              <w:spacing w:after="0" w:line="240" w:lineRule="auto"/>
              <w:jc w:val="both"/>
              <w:rPr>
                <w:rFonts w:ascii="Times New Roman" w:hAnsi="Times New Roman"/>
                <w:sz w:val="24"/>
                <w:szCs w:val="24"/>
              </w:rPr>
            </w:pPr>
            <w:r w:rsidRPr="002A6944">
              <w:rPr>
                <w:rFonts w:ascii="Times New Roman" w:hAnsi="Times New Roman"/>
                <w:sz w:val="28"/>
                <w:szCs w:val="28"/>
              </w:rPr>
              <w:t>за</w:t>
            </w:r>
            <w:r w:rsidR="00805A58" w:rsidRPr="002A6944">
              <w:rPr>
                <w:rFonts w:ascii="Times New Roman" w:hAnsi="Times New Roman"/>
                <w:sz w:val="28"/>
                <w:szCs w:val="28"/>
              </w:rPr>
              <w:t xml:space="preserve"> январ</w:t>
            </w:r>
            <w:r w:rsidRPr="002A6944">
              <w:rPr>
                <w:rFonts w:ascii="Times New Roman" w:hAnsi="Times New Roman"/>
                <w:sz w:val="28"/>
                <w:szCs w:val="28"/>
              </w:rPr>
              <w:t>ь</w:t>
            </w:r>
            <w:r w:rsidR="00805A58" w:rsidRPr="002A6944">
              <w:rPr>
                <w:rFonts w:ascii="Times New Roman" w:hAnsi="Times New Roman"/>
                <w:sz w:val="28"/>
                <w:szCs w:val="28"/>
              </w:rPr>
              <w:t>-июн</w:t>
            </w:r>
            <w:r w:rsidRPr="002A6944">
              <w:rPr>
                <w:rFonts w:ascii="Times New Roman" w:hAnsi="Times New Roman"/>
                <w:sz w:val="28"/>
                <w:szCs w:val="28"/>
              </w:rPr>
              <w:t>ь</w:t>
            </w:r>
            <w:r w:rsidR="00805A58" w:rsidRPr="002A6944">
              <w:rPr>
                <w:rFonts w:ascii="Times New Roman" w:hAnsi="Times New Roman"/>
                <w:sz w:val="28"/>
                <w:szCs w:val="28"/>
              </w:rPr>
              <w:t xml:space="preserve"> 201</w:t>
            </w:r>
            <w:r w:rsidR="00E07458">
              <w:rPr>
                <w:rFonts w:ascii="Times New Roman" w:hAnsi="Times New Roman"/>
                <w:sz w:val="28"/>
                <w:szCs w:val="28"/>
              </w:rPr>
              <w:t>9</w:t>
            </w:r>
            <w:r w:rsidR="00805A58" w:rsidRPr="002A6944">
              <w:rPr>
                <w:rFonts w:ascii="Times New Roman" w:hAnsi="Times New Roman"/>
                <w:sz w:val="28"/>
                <w:szCs w:val="28"/>
              </w:rPr>
              <w:t xml:space="preserve"> года……………………………………………</w:t>
            </w:r>
            <w:r w:rsidR="002A6944">
              <w:rPr>
                <w:rFonts w:ascii="Times New Roman" w:hAnsi="Times New Roman"/>
                <w:sz w:val="28"/>
                <w:szCs w:val="28"/>
              </w:rPr>
              <w:t>..</w:t>
            </w:r>
          </w:p>
        </w:tc>
        <w:tc>
          <w:tcPr>
            <w:tcW w:w="636" w:type="dxa"/>
            <w:vAlign w:val="bottom"/>
          </w:tcPr>
          <w:p w:rsidR="00805A58" w:rsidRPr="00CA3390" w:rsidRDefault="0055204D" w:rsidP="000B180A">
            <w:pPr>
              <w:spacing w:before="100" w:beforeAutospacing="1" w:after="0" w:afterAutospacing="1" w:line="240" w:lineRule="auto"/>
              <w:rPr>
                <w:rFonts w:ascii="Times New Roman" w:hAnsi="Times New Roman"/>
                <w:sz w:val="28"/>
                <w:szCs w:val="28"/>
              </w:rPr>
            </w:pPr>
            <w:r w:rsidRPr="00CA3390">
              <w:rPr>
                <w:rFonts w:ascii="Times New Roman" w:hAnsi="Times New Roman"/>
                <w:sz w:val="28"/>
                <w:szCs w:val="28"/>
              </w:rPr>
              <w:t>7</w:t>
            </w:r>
            <w:r w:rsidR="000B180A">
              <w:rPr>
                <w:rFonts w:ascii="Times New Roman" w:hAnsi="Times New Roman"/>
                <w:sz w:val="28"/>
                <w:szCs w:val="28"/>
              </w:rPr>
              <w:t>6</w:t>
            </w:r>
          </w:p>
        </w:tc>
      </w:tr>
      <w:tr w:rsidR="00805A58" w:rsidRPr="00CA3390" w:rsidTr="00CA3390">
        <w:trPr>
          <w:trHeight w:val="80"/>
        </w:trPr>
        <w:tc>
          <w:tcPr>
            <w:tcW w:w="8798" w:type="dxa"/>
          </w:tcPr>
          <w:p w:rsidR="00805A58" w:rsidRPr="0080737A" w:rsidRDefault="00805A58" w:rsidP="00E07458">
            <w:pPr>
              <w:spacing w:after="0" w:line="240" w:lineRule="auto"/>
              <w:rPr>
                <w:rFonts w:ascii="Times New Roman" w:hAnsi="Times New Roman"/>
                <w:sz w:val="24"/>
                <w:szCs w:val="24"/>
              </w:rPr>
            </w:pPr>
            <w:r w:rsidRPr="002A6944">
              <w:rPr>
                <w:rFonts w:ascii="Times New Roman" w:hAnsi="Times New Roman"/>
                <w:b/>
                <w:sz w:val="28"/>
                <w:szCs w:val="28"/>
              </w:rPr>
              <w:t>Приложение №3</w:t>
            </w:r>
            <w:r w:rsidRPr="002A6944">
              <w:rPr>
                <w:rFonts w:ascii="Times New Roman" w:hAnsi="Times New Roman"/>
                <w:sz w:val="28"/>
                <w:szCs w:val="28"/>
              </w:rPr>
              <w:t xml:space="preserve"> Основные показатели развития малого предпринимательства за январь-июнь 201</w:t>
            </w:r>
            <w:r w:rsidR="00E07458">
              <w:rPr>
                <w:rFonts w:ascii="Times New Roman" w:hAnsi="Times New Roman"/>
                <w:sz w:val="28"/>
                <w:szCs w:val="28"/>
              </w:rPr>
              <w:t xml:space="preserve">9 </w:t>
            </w:r>
            <w:r w:rsidRPr="002A6944">
              <w:rPr>
                <w:rFonts w:ascii="Times New Roman" w:hAnsi="Times New Roman"/>
                <w:bCs/>
                <w:color w:val="000000"/>
                <w:sz w:val="28"/>
                <w:szCs w:val="28"/>
              </w:rPr>
              <w:t>года</w:t>
            </w:r>
            <w:r w:rsidR="002A6944" w:rsidRPr="002A6944">
              <w:rPr>
                <w:rFonts w:ascii="Times New Roman" w:hAnsi="Times New Roman"/>
                <w:sz w:val="28"/>
                <w:szCs w:val="28"/>
              </w:rPr>
              <w:t>……………………</w:t>
            </w:r>
            <w:r w:rsidR="002A6944">
              <w:rPr>
                <w:rFonts w:ascii="Times New Roman" w:hAnsi="Times New Roman"/>
                <w:sz w:val="28"/>
                <w:szCs w:val="28"/>
              </w:rPr>
              <w:t>…</w:t>
            </w:r>
          </w:p>
        </w:tc>
        <w:tc>
          <w:tcPr>
            <w:tcW w:w="636" w:type="dxa"/>
            <w:vAlign w:val="bottom"/>
          </w:tcPr>
          <w:p w:rsidR="00805A58" w:rsidRPr="00CA3390" w:rsidRDefault="00CA3390" w:rsidP="001B5FDD">
            <w:pPr>
              <w:spacing w:before="100" w:beforeAutospacing="1" w:after="100" w:afterAutospacing="1" w:line="240" w:lineRule="auto"/>
              <w:rPr>
                <w:rFonts w:ascii="Times New Roman" w:hAnsi="Times New Roman"/>
                <w:sz w:val="28"/>
                <w:szCs w:val="28"/>
              </w:rPr>
            </w:pPr>
            <w:r w:rsidRPr="00CA3390">
              <w:rPr>
                <w:rFonts w:ascii="Times New Roman" w:hAnsi="Times New Roman"/>
                <w:sz w:val="28"/>
                <w:szCs w:val="28"/>
              </w:rPr>
              <w:t>7</w:t>
            </w:r>
            <w:r w:rsidR="000B180A">
              <w:rPr>
                <w:rFonts w:ascii="Times New Roman" w:hAnsi="Times New Roman"/>
                <w:sz w:val="28"/>
                <w:szCs w:val="28"/>
              </w:rPr>
              <w:t>7</w:t>
            </w:r>
          </w:p>
        </w:tc>
      </w:tr>
      <w:tr w:rsidR="00805A58" w:rsidRPr="0080737A" w:rsidTr="003F67B2">
        <w:tc>
          <w:tcPr>
            <w:tcW w:w="8798" w:type="dxa"/>
          </w:tcPr>
          <w:p w:rsidR="00805A58" w:rsidRPr="0080737A" w:rsidRDefault="00805A58" w:rsidP="003F67B2">
            <w:pPr>
              <w:spacing w:after="0" w:line="240" w:lineRule="auto"/>
              <w:rPr>
                <w:rFonts w:ascii="Times New Roman" w:hAnsi="Times New Roman"/>
                <w:sz w:val="24"/>
                <w:szCs w:val="24"/>
              </w:rPr>
            </w:pPr>
          </w:p>
        </w:tc>
        <w:tc>
          <w:tcPr>
            <w:tcW w:w="636" w:type="dxa"/>
            <w:vAlign w:val="bottom"/>
          </w:tcPr>
          <w:p w:rsidR="00805A58" w:rsidRPr="0080737A" w:rsidRDefault="00805A58" w:rsidP="003F67B2">
            <w:pPr>
              <w:spacing w:before="100" w:beforeAutospacing="1" w:after="0" w:afterAutospacing="1" w:line="240" w:lineRule="auto"/>
              <w:rPr>
                <w:rFonts w:ascii="Times New Roman" w:hAnsi="Times New Roman"/>
                <w:sz w:val="24"/>
                <w:szCs w:val="24"/>
              </w:rPr>
            </w:pPr>
          </w:p>
        </w:tc>
      </w:tr>
      <w:tr w:rsidR="00805A58" w:rsidRPr="0080737A" w:rsidTr="003F67B2">
        <w:tc>
          <w:tcPr>
            <w:tcW w:w="8798" w:type="dxa"/>
          </w:tcPr>
          <w:p w:rsidR="00805A58" w:rsidRPr="0080737A" w:rsidRDefault="00805A58" w:rsidP="003F67B2">
            <w:pPr>
              <w:spacing w:after="0" w:line="240" w:lineRule="auto"/>
              <w:rPr>
                <w:rFonts w:ascii="Times New Roman" w:hAnsi="Times New Roman"/>
                <w:sz w:val="24"/>
                <w:szCs w:val="24"/>
              </w:rPr>
            </w:pPr>
          </w:p>
        </w:tc>
        <w:tc>
          <w:tcPr>
            <w:tcW w:w="636" w:type="dxa"/>
            <w:vAlign w:val="bottom"/>
          </w:tcPr>
          <w:p w:rsidR="00805A58" w:rsidRPr="0080737A" w:rsidRDefault="00805A58" w:rsidP="003F67B2">
            <w:pPr>
              <w:spacing w:before="100" w:beforeAutospacing="1" w:after="0" w:afterAutospacing="1" w:line="240" w:lineRule="auto"/>
              <w:rPr>
                <w:rFonts w:ascii="Times New Roman" w:hAnsi="Times New Roman"/>
                <w:sz w:val="24"/>
                <w:szCs w:val="24"/>
              </w:rPr>
            </w:pPr>
          </w:p>
        </w:tc>
      </w:tr>
      <w:tr w:rsidR="00805A58" w:rsidRPr="0080737A" w:rsidTr="003F67B2">
        <w:tc>
          <w:tcPr>
            <w:tcW w:w="8798" w:type="dxa"/>
          </w:tcPr>
          <w:p w:rsidR="00805A58" w:rsidRPr="0080737A" w:rsidRDefault="00805A58" w:rsidP="003F67B2">
            <w:pPr>
              <w:spacing w:after="0" w:line="240" w:lineRule="auto"/>
              <w:rPr>
                <w:rFonts w:ascii="Times New Roman" w:hAnsi="Times New Roman"/>
                <w:sz w:val="24"/>
                <w:szCs w:val="24"/>
              </w:rPr>
            </w:pPr>
          </w:p>
        </w:tc>
        <w:tc>
          <w:tcPr>
            <w:tcW w:w="636" w:type="dxa"/>
            <w:vAlign w:val="bottom"/>
          </w:tcPr>
          <w:p w:rsidR="00805A58" w:rsidRPr="0080737A" w:rsidRDefault="00805A58" w:rsidP="003F67B2">
            <w:pPr>
              <w:spacing w:before="100" w:beforeAutospacing="1" w:after="100" w:afterAutospacing="1" w:line="240" w:lineRule="auto"/>
              <w:rPr>
                <w:rFonts w:ascii="Times New Roman" w:hAnsi="Times New Roman"/>
                <w:sz w:val="24"/>
                <w:szCs w:val="24"/>
              </w:rPr>
            </w:pPr>
          </w:p>
        </w:tc>
      </w:tr>
      <w:tr w:rsidR="00805A58" w:rsidRPr="0080737A" w:rsidTr="00805A58">
        <w:tblPrEx>
          <w:tblLook w:val="00A0"/>
        </w:tblPrEx>
        <w:tc>
          <w:tcPr>
            <w:tcW w:w="8798" w:type="dxa"/>
          </w:tcPr>
          <w:p w:rsidR="00805A58" w:rsidRPr="000A7EA5" w:rsidRDefault="00805A58" w:rsidP="003F67B2">
            <w:pPr>
              <w:pStyle w:val="4"/>
              <w:spacing w:before="0"/>
              <w:rPr>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80737A" w:rsidTr="003F67B2">
        <w:tblPrEx>
          <w:tblLook w:val="00A0"/>
        </w:tblPrEx>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80737A" w:rsidTr="003F67B2">
        <w:tblPrEx>
          <w:tblLook w:val="00A0"/>
        </w:tblPrEx>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80737A" w:rsidTr="003F67B2">
        <w:trPr>
          <w:trHeight w:val="87"/>
        </w:trPr>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80737A" w:rsidTr="003F67B2">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r w:rsidR="00805A58" w:rsidRPr="0080737A" w:rsidTr="003F67B2">
        <w:trPr>
          <w:trHeight w:val="87"/>
        </w:trPr>
        <w:tc>
          <w:tcPr>
            <w:tcW w:w="8798"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c>
          <w:tcPr>
            <w:tcW w:w="636" w:type="dxa"/>
          </w:tcPr>
          <w:p w:rsidR="00805A58" w:rsidRPr="0080737A" w:rsidRDefault="00805A58" w:rsidP="003F67B2">
            <w:pPr>
              <w:spacing w:before="100" w:beforeAutospacing="1" w:after="0" w:afterAutospacing="1" w:line="240" w:lineRule="auto"/>
              <w:jc w:val="both"/>
              <w:rPr>
                <w:rFonts w:ascii="Times New Roman" w:hAnsi="Times New Roman"/>
                <w:b/>
                <w:sz w:val="24"/>
                <w:szCs w:val="24"/>
              </w:rPr>
            </w:pPr>
          </w:p>
        </w:tc>
      </w:tr>
    </w:tbl>
    <w:p w:rsidR="00335844" w:rsidRPr="0080737A" w:rsidRDefault="00335844" w:rsidP="00335844">
      <w:pPr>
        <w:spacing w:after="0" w:line="240" w:lineRule="auto"/>
        <w:ind w:firstLine="851"/>
        <w:rPr>
          <w:rFonts w:ascii="Times New Roman" w:hAnsi="Times New Roman"/>
          <w:sz w:val="24"/>
          <w:szCs w:val="24"/>
        </w:rPr>
      </w:pPr>
    </w:p>
    <w:p w:rsidR="00335844" w:rsidRPr="0080737A" w:rsidRDefault="00335844" w:rsidP="00335844">
      <w:pPr>
        <w:spacing w:after="0" w:line="240" w:lineRule="auto"/>
        <w:ind w:firstLine="851"/>
        <w:rPr>
          <w:rFonts w:ascii="Times New Roman" w:hAnsi="Times New Roman"/>
          <w:sz w:val="24"/>
          <w:szCs w:val="24"/>
        </w:rPr>
      </w:pPr>
    </w:p>
    <w:p w:rsidR="00335844" w:rsidRPr="0080737A" w:rsidRDefault="00335844" w:rsidP="00335844">
      <w:pPr>
        <w:spacing w:after="0" w:line="240" w:lineRule="auto"/>
        <w:ind w:firstLine="851"/>
        <w:rPr>
          <w:rFonts w:ascii="Times New Roman" w:hAnsi="Times New Roman"/>
          <w:sz w:val="24"/>
          <w:szCs w:val="24"/>
        </w:rPr>
        <w:sectPr w:rsidR="00335844" w:rsidRPr="0080737A" w:rsidSect="006E6307">
          <w:footerReference w:type="even" r:id="rId8"/>
          <w:footerReference w:type="default" r:id="rId9"/>
          <w:pgSz w:w="11906" w:h="16838" w:code="9"/>
          <w:pgMar w:top="993" w:right="851" w:bottom="1134" w:left="1701" w:header="709" w:footer="709" w:gutter="0"/>
          <w:pgNumType w:start="1"/>
          <w:cols w:space="708"/>
          <w:titlePg/>
          <w:docGrid w:linePitch="360"/>
        </w:sectPr>
      </w:pPr>
    </w:p>
    <w:p w:rsidR="008A7A73" w:rsidRDefault="0097231B" w:rsidP="008A7A73">
      <w:pPr>
        <w:pStyle w:val="a6"/>
        <w:spacing w:after="0" w:line="240" w:lineRule="atLeast"/>
        <w:ind w:left="0"/>
        <w:jc w:val="center"/>
        <w:rPr>
          <w:rFonts w:ascii="Times New Roman" w:hAnsi="Times New Roman"/>
          <w:b/>
          <w:sz w:val="28"/>
          <w:szCs w:val="28"/>
        </w:rPr>
      </w:pPr>
      <w:r w:rsidRPr="00E71F62">
        <w:rPr>
          <w:rFonts w:ascii="Times New Roman" w:hAnsi="Times New Roman"/>
          <w:b/>
          <w:sz w:val="28"/>
          <w:szCs w:val="28"/>
        </w:rPr>
        <w:lastRenderedPageBreak/>
        <w:t xml:space="preserve">Основные тенденции развития экономики </w:t>
      </w:r>
    </w:p>
    <w:p w:rsidR="0097231B" w:rsidRPr="00E71F62" w:rsidRDefault="0097231B" w:rsidP="008A7A73">
      <w:pPr>
        <w:pStyle w:val="a6"/>
        <w:spacing w:after="0" w:line="240" w:lineRule="atLeast"/>
        <w:ind w:left="0"/>
        <w:jc w:val="center"/>
        <w:rPr>
          <w:rFonts w:ascii="Times New Roman" w:hAnsi="Times New Roman"/>
          <w:b/>
          <w:sz w:val="28"/>
          <w:szCs w:val="28"/>
        </w:rPr>
      </w:pPr>
      <w:r w:rsidRPr="00E71F62">
        <w:rPr>
          <w:rFonts w:ascii="Times New Roman" w:hAnsi="Times New Roman"/>
          <w:b/>
          <w:sz w:val="28"/>
          <w:szCs w:val="28"/>
        </w:rPr>
        <w:t>Приднестровской Молдавской Республики в январе-июне 201</w:t>
      </w:r>
      <w:r w:rsidR="00E07458">
        <w:rPr>
          <w:rFonts w:ascii="Times New Roman" w:hAnsi="Times New Roman"/>
          <w:b/>
          <w:sz w:val="28"/>
          <w:szCs w:val="28"/>
        </w:rPr>
        <w:t>9</w:t>
      </w:r>
      <w:r w:rsidRPr="00E71F62">
        <w:rPr>
          <w:rFonts w:ascii="Times New Roman" w:hAnsi="Times New Roman"/>
          <w:b/>
          <w:sz w:val="28"/>
          <w:szCs w:val="28"/>
        </w:rPr>
        <w:t xml:space="preserve"> года</w:t>
      </w:r>
    </w:p>
    <w:p w:rsidR="0097231B" w:rsidRDefault="0097231B" w:rsidP="0097231B">
      <w:pPr>
        <w:pStyle w:val="a6"/>
        <w:spacing w:after="0" w:line="240" w:lineRule="atLeast"/>
        <w:ind w:left="0" w:firstLine="709"/>
        <w:jc w:val="center"/>
        <w:rPr>
          <w:rFonts w:ascii="Times New Roman" w:hAnsi="Times New Roman"/>
          <w:b/>
          <w:sz w:val="24"/>
          <w:szCs w:val="24"/>
        </w:rPr>
      </w:pPr>
    </w:p>
    <w:p w:rsidR="0090450F" w:rsidRPr="0090450F" w:rsidRDefault="0090450F" w:rsidP="0090450F">
      <w:pPr>
        <w:spacing w:after="0" w:line="240" w:lineRule="auto"/>
        <w:ind w:firstLine="425"/>
        <w:jc w:val="both"/>
        <w:rPr>
          <w:rFonts w:ascii="Times New Roman" w:hAnsi="Times New Roman"/>
          <w:sz w:val="28"/>
          <w:szCs w:val="28"/>
        </w:rPr>
      </w:pPr>
      <w:r w:rsidRPr="0090450F">
        <w:rPr>
          <w:rFonts w:ascii="Times New Roman" w:hAnsi="Times New Roman"/>
          <w:sz w:val="28"/>
          <w:szCs w:val="28"/>
        </w:rPr>
        <w:t xml:space="preserve">Нестабильная конъюнктура мировых рынков, </w:t>
      </w:r>
      <w:r w:rsidR="002208E4">
        <w:rPr>
          <w:rFonts w:ascii="Times New Roman" w:hAnsi="Times New Roman"/>
          <w:sz w:val="28"/>
          <w:szCs w:val="28"/>
        </w:rPr>
        <w:t>с учетом</w:t>
      </w:r>
      <w:r w:rsidRPr="0090450F">
        <w:rPr>
          <w:rFonts w:ascii="Times New Roman" w:hAnsi="Times New Roman"/>
          <w:sz w:val="28"/>
          <w:szCs w:val="28"/>
        </w:rPr>
        <w:t xml:space="preserve"> сохранени</w:t>
      </w:r>
      <w:r w:rsidR="002208E4">
        <w:rPr>
          <w:rFonts w:ascii="Times New Roman" w:hAnsi="Times New Roman"/>
          <w:sz w:val="28"/>
          <w:szCs w:val="28"/>
        </w:rPr>
        <w:t>я</w:t>
      </w:r>
      <w:r w:rsidRPr="0090450F">
        <w:rPr>
          <w:rFonts w:ascii="Times New Roman" w:hAnsi="Times New Roman"/>
          <w:sz w:val="28"/>
          <w:szCs w:val="28"/>
        </w:rPr>
        <w:t xml:space="preserve"> механизма квотирования в отношении поставок на рынок Европейского союза металлургической продукции, в условиях высокой степени открытости экономики явились основными факторами, определившими динамику ключевых макроэкономических показателей в январе-июне 2019 года. </w:t>
      </w:r>
      <w:proofErr w:type="gramStart"/>
      <w:r w:rsidRPr="0090450F">
        <w:rPr>
          <w:rFonts w:ascii="Times New Roman" w:hAnsi="Times New Roman"/>
          <w:sz w:val="28"/>
          <w:szCs w:val="28"/>
        </w:rPr>
        <w:t>Так, параметры объема промышленного производства по ведущим промышленным предприятиям</w:t>
      </w:r>
      <w:r w:rsidR="002208E4">
        <w:rPr>
          <w:rFonts w:ascii="Times New Roman" w:hAnsi="Times New Roman"/>
          <w:sz w:val="28"/>
          <w:szCs w:val="28"/>
        </w:rPr>
        <w:t xml:space="preserve"> республики</w:t>
      </w:r>
      <w:r w:rsidRPr="0090450F">
        <w:rPr>
          <w:rFonts w:ascii="Times New Roman" w:hAnsi="Times New Roman"/>
          <w:sz w:val="28"/>
          <w:szCs w:val="28"/>
        </w:rPr>
        <w:t xml:space="preserve"> по итогам января-июня 2019 года сократились на 11,3%, объем</w:t>
      </w:r>
      <w:r w:rsidR="002208E4">
        <w:rPr>
          <w:rFonts w:ascii="Times New Roman" w:hAnsi="Times New Roman"/>
          <w:sz w:val="28"/>
          <w:szCs w:val="28"/>
        </w:rPr>
        <w:t>ы</w:t>
      </w:r>
      <w:r w:rsidRPr="0090450F">
        <w:rPr>
          <w:rFonts w:ascii="Times New Roman" w:hAnsi="Times New Roman"/>
          <w:sz w:val="28"/>
          <w:szCs w:val="28"/>
        </w:rPr>
        <w:t xml:space="preserve"> экспорта и импорта соответственно на 13,3% и 2,0%. Вместе с </w:t>
      </w:r>
      <w:r w:rsidR="002208E4">
        <w:rPr>
          <w:rFonts w:ascii="Times New Roman" w:hAnsi="Times New Roman"/>
          <w:sz w:val="28"/>
          <w:szCs w:val="28"/>
        </w:rPr>
        <w:t>тем</w:t>
      </w:r>
      <w:r w:rsidRPr="0090450F">
        <w:rPr>
          <w:rFonts w:ascii="Times New Roman" w:hAnsi="Times New Roman"/>
          <w:sz w:val="28"/>
          <w:szCs w:val="28"/>
        </w:rPr>
        <w:t xml:space="preserve"> стоит отметить, что без учета показателей черной металлургии </w:t>
      </w:r>
      <w:r w:rsidR="002208E4">
        <w:rPr>
          <w:rFonts w:ascii="Times New Roman" w:hAnsi="Times New Roman"/>
          <w:sz w:val="28"/>
          <w:szCs w:val="28"/>
        </w:rPr>
        <w:t>в целом по отрасли</w:t>
      </w:r>
      <w:r w:rsidRPr="0090450F">
        <w:rPr>
          <w:rFonts w:ascii="Times New Roman" w:hAnsi="Times New Roman"/>
          <w:sz w:val="28"/>
          <w:szCs w:val="28"/>
        </w:rPr>
        <w:t xml:space="preserve"> отмечается рост промышленного производства в среднем на 8,9% в текущих и на 1,4% в сопоставимых ценах.</w:t>
      </w:r>
      <w:proofErr w:type="gramEnd"/>
      <w:r w:rsidRPr="0090450F">
        <w:rPr>
          <w:rFonts w:ascii="Times New Roman" w:hAnsi="Times New Roman"/>
          <w:sz w:val="28"/>
          <w:szCs w:val="28"/>
        </w:rPr>
        <w:t xml:space="preserve"> Экспортные и импортные поставки без учета продукции черной металлургии расширились на 12,6% и на 8,2% соответственно. </w:t>
      </w:r>
    </w:p>
    <w:p w:rsidR="0090450F" w:rsidRPr="0090450F" w:rsidRDefault="0090450F" w:rsidP="0090450F">
      <w:pPr>
        <w:spacing w:after="0" w:line="240" w:lineRule="auto"/>
        <w:ind w:firstLine="426"/>
        <w:jc w:val="both"/>
        <w:rPr>
          <w:rFonts w:ascii="Times New Roman" w:hAnsi="Times New Roman"/>
          <w:sz w:val="28"/>
          <w:szCs w:val="28"/>
        </w:rPr>
      </w:pPr>
      <w:r w:rsidRPr="0090450F">
        <w:rPr>
          <w:rFonts w:ascii="Times New Roman" w:hAnsi="Times New Roman"/>
          <w:sz w:val="28"/>
          <w:szCs w:val="28"/>
        </w:rPr>
        <w:t xml:space="preserve">Конъюнктурные ценовые колебания в первой половине текущего года на фоне </w:t>
      </w:r>
      <w:r w:rsidR="002208E4">
        <w:rPr>
          <w:rFonts w:ascii="Times New Roman" w:hAnsi="Times New Roman"/>
          <w:sz w:val="28"/>
          <w:szCs w:val="28"/>
        </w:rPr>
        <w:t>стабильности валютного рынка</w:t>
      </w:r>
      <w:r w:rsidR="00ED49D6">
        <w:rPr>
          <w:rFonts w:ascii="Times New Roman" w:hAnsi="Times New Roman"/>
          <w:sz w:val="28"/>
          <w:szCs w:val="28"/>
        </w:rPr>
        <w:t xml:space="preserve"> </w:t>
      </w:r>
      <w:r w:rsidR="002208E4">
        <w:rPr>
          <w:rFonts w:ascii="Times New Roman" w:hAnsi="Times New Roman"/>
          <w:sz w:val="28"/>
          <w:szCs w:val="28"/>
        </w:rPr>
        <w:t xml:space="preserve">способствовали дальнейшему замедлению инфляционных процессов до </w:t>
      </w:r>
      <w:r w:rsidRPr="0090450F">
        <w:rPr>
          <w:rFonts w:ascii="Times New Roman" w:hAnsi="Times New Roman"/>
          <w:sz w:val="28"/>
          <w:szCs w:val="28"/>
        </w:rPr>
        <w:t>2,96</w:t>
      </w:r>
      <w:r w:rsidR="002208E4">
        <w:rPr>
          <w:rFonts w:ascii="Times New Roman" w:hAnsi="Times New Roman"/>
          <w:sz w:val="28"/>
          <w:szCs w:val="28"/>
        </w:rPr>
        <w:t xml:space="preserve">%. При этом </w:t>
      </w:r>
      <w:r w:rsidRPr="0090450F">
        <w:rPr>
          <w:rFonts w:ascii="Times New Roman" w:hAnsi="Times New Roman"/>
          <w:sz w:val="28"/>
          <w:szCs w:val="28"/>
        </w:rPr>
        <w:t>сохрани</w:t>
      </w:r>
      <w:r w:rsidR="002208E4">
        <w:rPr>
          <w:rFonts w:ascii="Times New Roman" w:hAnsi="Times New Roman"/>
          <w:sz w:val="28"/>
          <w:szCs w:val="28"/>
        </w:rPr>
        <w:t>лся</w:t>
      </w:r>
      <w:r w:rsidRPr="0090450F">
        <w:rPr>
          <w:rFonts w:ascii="Times New Roman" w:hAnsi="Times New Roman"/>
          <w:sz w:val="28"/>
          <w:szCs w:val="28"/>
        </w:rPr>
        <w:t xml:space="preserve"> повышательный тренд показателей, характеризующих потребительский рынок</w:t>
      </w:r>
      <w:r w:rsidR="002208E4">
        <w:rPr>
          <w:rFonts w:ascii="Times New Roman" w:hAnsi="Times New Roman"/>
          <w:sz w:val="28"/>
          <w:szCs w:val="28"/>
        </w:rPr>
        <w:t>,</w:t>
      </w:r>
      <w:r w:rsidR="00ED49D6">
        <w:rPr>
          <w:rFonts w:ascii="Times New Roman" w:hAnsi="Times New Roman"/>
          <w:sz w:val="28"/>
          <w:szCs w:val="28"/>
        </w:rPr>
        <w:t xml:space="preserve"> (+5,1%).</w:t>
      </w:r>
    </w:p>
    <w:p w:rsidR="0090450F" w:rsidRPr="0090450F" w:rsidRDefault="0090450F" w:rsidP="0090450F">
      <w:pPr>
        <w:spacing w:after="0" w:line="240" w:lineRule="auto"/>
        <w:ind w:firstLine="426"/>
        <w:jc w:val="both"/>
        <w:rPr>
          <w:rFonts w:ascii="Times New Roman" w:hAnsi="Times New Roman"/>
          <w:sz w:val="28"/>
          <w:szCs w:val="28"/>
        </w:rPr>
      </w:pPr>
      <w:r w:rsidRPr="0090450F">
        <w:rPr>
          <w:rFonts w:ascii="Times New Roman" w:hAnsi="Times New Roman"/>
          <w:sz w:val="28"/>
          <w:szCs w:val="28"/>
        </w:rPr>
        <w:t xml:space="preserve">В социальной сфере </w:t>
      </w:r>
      <w:r w:rsidR="002208E4">
        <w:rPr>
          <w:rFonts w:ascii="Times New Roman" w:hAnsi="Times New Roman"/>
          <w:sz w:val="28"/>
          <w:szCs w:val="28"/>
        </w:rPr>
        <w:t>все государственные обязательства выполнялись своевременно и в полном объеме, кроме того с начала года были повышены</w:t>
      </w:r>
      <w:r w:rsidRPr="0090450F">
        <w:rPr>
          <w:rFonts w:ascii="Times New Roman" w:hAnsi="Times New Roman"/>
          <w:sz w:val="28"/>
          <w:szCs w:val="28"/>
        </w:rPr>
        <w:t xml:space="preserve"> пенсии</w:t>
      </w:r>
      <w:r w:rsidR="002208E4">
        <w:rPr>
          <w:rFonts w:ascii="Times New Roman" w:hAnsi="Times New Roman"/>
          <w:sz w:val="28"/>
          <w:szCs w:val="28"/>
        </w:rPr>
        <w:t xml:space="preserve"> и</w:t>
      </w:r>
      <w:r w:rsidRPr="0090450F">
        <w:rPr>
          <w:rFonts w:ascii="Times New Roman" w:hAnsi="Times New Roman"/>
          <w:sz w:val="28"/>
          <w:szCs w:val="28"/>
        </w:rPr>
        <w:t xml:space="preserve"> заработны</w:t>
      </w:r>
      <w:r w:rsidR="002208E4">
        <w:rPr>
          <w:rFonts w:ascii="Times New Roman" w:hAnsi="Times New Roman"/>
          <w:sz w:val="28"/>
          <w:szCs w:val="28"/>
        </w:rPr>
        <w:t>е</w:t>
      </w:r>
      <w:r w:rsidRPr="0090450F">
        <w:rPr>
          <w:rFonts w:ascii="Times New Roman" w:hAnsi="Times New Roman"/>
          <w:sz w:val="28"/>
          <w:szCs w:val="28"/>
        </w:rPr>
        <w:t xml:space="preserve"> плат</w:t>
      </w:r>
      <w:r w:rsidR="002208E4">
        <w:rPr>
          <w:rFonts w:ascii="Times New Roman" w:hAnsi="Times New Roman"/>
          <w:sz w:val="28"/>
          <w:szCs w:val="28"/>
        </w:rPr>
        <w:t>ы</w:t>
      </w:r>
      <w:r w:rsidRPr="0090450F">
        <w:rPr>
          <w:rFonts w:ascii="Times New Roman" w:hAnsi="Times New Roman"/>
          <w:sz w:val="28"/>
          <w:szCs w:val="28"/>
        </w:rPr>
        <w:t xml:space="preserve"> работникам бюджетной сферы. </w:t>
      </w:r>
    </w:p>
    <w:p w:rsidR="0097231B" w:rsidRDefault="0097231B" w:rsidP="0097231B">
      <w:pPr>
        <w:spacing w:after="0" w:line="240" w:lineRule="auto"/>
        <w:jc w:val="center"/>
        <w:rPr>
          <w:rFonts w:ascii="Times New Roman" w:hAnsi="Times New Roman"/>
          <w:sz w:val="28"/>
          <w:szCs w:val="28"/>
        </w:rPr>
      </w:pPr>
    </w:p>
    <w:p w:rsidR="00652BB4" w:rsidRDefault="00652BB4" w:rsidP="00652BB4">
      <w:pPr>
        <w:spacing w:after="0" w:line="240" w:lineRule="auto"/>
        <w:ind w:firstLine="426"/>
        <w:rPr>
          <w:rFonts w:ascii="Times New Roman" w:hAnsi="Times New Roman"/>
          <w:b/>
          <w:sz w:val="28"/>
          <w:szCs w:val="28"/>
        </w:rPr>
      </w:pPr>
      <w:r>
        <w:rPr>
          <w:rFonts w:ascii="Times New Roman" w:hAnsi="Times New Roman"/>
          <w:b/>
          <w:sz w:val="28"/>
          <w:szCs w:val="28"/>
        </w:rPr>
        <w:t>Объем и структура ВВП</w:t>
      </w:r>
    </w:p>
    <w:p w:rsidR="00652BB4" w:rsidRDefault="00652BB4" w:rsidP="00652BB4">
      <w:pPr>
        <w:spacing w:after="0" w:line="240" w:lineRule="auto"/>
        <w:ind w:firstLine="426"/>
        <w:jc w:val="both"/>
        <w:rPr>
          <w:rFonts w:ascii="Times New Roman" w:hAnsi="Times New Roman"/>
          <w:i/>
          <w:sz w:val="28"/>
          <w:szCs w:val="28"/>
        </w:rPr>
      </w:pPr>
    </w:p>
    <w:p w:rsidR="00652BB4" w:rsidRPr="00F26974" w:rsidRDefault="00652BB4" w:rsidP="00652BB4">
      <w:pPr>
        <w:spacing w:after="0" w:line="240" w:lineRule="auto"/>
        <w:ind w:firstLine="426"/>
        <w:jc w:val="both"/>
        <w:rPr>
          <w:rFonts w:ascii="Times New Roman" w:hAnsi="Times New Roman"/>
          <w:b/>
          <w:i/>
          <w:sz w:val="28"/>
          <w:szCs w:val="28"/>
        </w:rPr>
      </w:pPr>
      <w:r>
        <w:rPr>
          <w:rFonts w:ascii="Times New Roman" w:hAnsi="Times New Roman"/>
          <w:i/>
          <w:sz w:val="28"/>
          <w:szCs w:val="28"/>
        </w:rPr>
        <w:t>Ухудшение</w:t>
      </w:r>
      <w:r w:rsidRPr="00F26974">
        <w:rPr>
          <w:rFonts w:ascii="Times New Roman" w:hAnsi="Times New Roman"/>
          <w:i/>
          <w:sz w:val="28"/>
          <w:szCs w:val="28"/>
        </w:rPr>
        <w:t xml:space="preserve"> конъюнктур</w:t>
      </w:r>
      <w:r>
        <w:rPr>
          <w:rFonts w:ascii="Times New Roman" w:hAnsi="Times New Roman"/>
          <w:i/>
          <w:sz w:val="28"/>
          <w:szCs w:val="28"/>
        </w:rPr>
        <w:t>ы</w:t>
      </w:r>
      <w:r w:rsidRPr="00F26974">
        <w:rPr>
          <w:rFonts w:ascii="Times New Roman" w:hAnsi="Times New Roman"/>
          <w:i/>
          <w:sz w:val="28"/>
          <w:szCs w:val="28"/>
        </w:rPr>
        <w:t xml:space="preserve"> мировых рынков</w:t>
      </w:r>
      <w:r>
        <w:rPr>
          <w:rFonts w:ascii="Times New Roman" w:hAnsi="Times New Roman"/>
          <w:i/>
          <w:sz w:val="28"/>
          <w:szCs w:val="28"/>
        </w:rPr>
        <w:t xml:space="preserve"> на фоне </w:t>
      </w:r>
      <w:r w:rsidRPr="006B5916">
        <w:rPr>
          <w:rFonts w:ascii="Times New Roman" w:hAnsi="Times New Roman"/>
          <w:i/>
          <w:sz w:val="28"/>
          <w:szCs w:val="28"/>
        </w:rPr>
        <w:t xml:space="preserve">активного применения в международной торговле протекционистских и </w:t>
      </w:r>
      <w:proofErr w:type="spellStart"/>
      <w:r w:rsidRPr="006B5916">
        <w:rPr>
          <w:rFonts w:ascii="Times New Roman" w:hAnsi="Times New Roman"/>
          <w:i/>
          <w:sz w:val="28"/>
          <w:szCs w:val="28"/>
        </w:rPr>
        <w:t>санкционных</w:t>
      </w:r>
      <w:proofErr w:type="spellEnd"/>
      <w:r>
        <w:rPr>
          <w:rFonts w:ascii="Times New Roman" w:hAnsi="Times New Roman"/>
          <w:i/>
          <w:sz w:val="28"/>
          <w:szCs w:val="28"/>
        </w:rPr>
        <w:t xml:space="preserve"> мер в совокупности с</w:t>
      </w:r>
      <w:r w:rsidRPr="00F26974">
        <w:rPr>
          <w:rFonts w:ascii="Times New Roman" w:hAnsi="Times New Roman"/>
          <w:i/>
          <w:sz w:val="28"/>
          <w:szCs w:val="28"/>
        </w:rPr>
        <w:t xml:space="preserve"> влияние</w:t>
      </w:r>
      <w:r>
        <w:rPr>
          <w:rFonts w:ascii="Times New Roman" w:hAnsi="Times New Roman"/>
          <w:i/>
          <w:sz w:val="28"/>
          <w:szCs w:val="28"/>
        </w:rPr>
        <w:t>м</w:t>
      </w:r>
      <w:r w:rsidRPr="00F26974">
        <w:rPr>
          <w:rFonts w:ascii="Times New Roman" w:hAnsi="Times New Roman"/>
          <w:i/>
          <w:sz w:val="28"/>
          <w:szCs w:val="28"/>
        </w:rPr>
        <w:t xml:space="preserve"> сезонного фактора в сельском хозяйстве стали основными факторами, определившими динамику ключевого показателя результативности экономики</w:t>
      </w:r>
      <w:r>
        <w:rPr>
          <w:rFonts w:ascii="Times New Roman" w:hAnsi="Times New Roman"/>
          <w:i/>
          <w:sz w:val="28"/>
          <w:szCs w:val="28"/>
        </w:rPr>
        <w:t xml:space="preserve"> в январе-июне текущего года</w:t>
      </w:r>
      <w:r w:rsidRPr="00F26974">
        <w:rPr>
          <w:rFonts w:ascii="Times New Roman" w:hAnsi="Times New Roman"/>
          <w:i/>
          <w:sz w:val="28"/>
          <w:szCs w:val="28"/>
        </w:rPr>
        <w:t>.</w:t>
      </w:r>
    </w:p>
    <w:p w:rsidR="00652BB4" w:rsidRDefault="00652BB4" w:rsidP="00652BB4">
      <w:pPr>
        <w:spacing w:after="0" w:line="240" w:lineRule="auto"/>
        <w:ind w:firstLine="426"/>
        <w:jc w:val="both"/>
        <w:rPr>
          <w:rFonts w:ascii="Times New Roman" w:hAnsi="Times New Roman"/>
          <w:sz w:val="28"/>
          <w:szCs w:val="28"/>
        </w:rPr>
      </w:pPr>
    </w:p>
    <w:p w:rsidR="00001C1A" w:rsidRDefault="00652BB4" w:rsidP="00001C1A">
      <w:pPr>
        <w:spacing w:after="0" w:line="240" w:lineRule="auto"/>
        <w:ind w:firstLine="426"/>
        <w:jc w:val="both"/>
        <w:rPr>
          <w:rFonts w:ascii="Times New Roman" w:hAnsi="Times New Roman"/>
          <w:sz w:val="28"/>
          <w:szCs w:val="28"/>
        </w:rPr>
      </w:pPr>
      <w:r w:rsidRPr="00BD6791">
        <w:rPr>
          <w:rFonts w:ascii="Times New Roman" w:hAnsi="Times New Roman"/>
          <w:sz w:val="28"/>
          <w:szCs w:val="28"/>
        </w:rPr>
        <w:t xml:space="preserve">Объём валового внутреннего продукта, созданного в республике за шесть месяцев 2019 года, по данным Государственной службы статистики ПМР, составил 4 666,6 млн руб. и в номинальном выражении на 3,6% превысил базовую отметку минувшего года. В долларовом эквиваленте </w:t>
      </w:r>
      <w:r>
        <w:rPr>
          <w:rFonts w:ascii="Times New Roman" w:hAnsi="Times New Roman"/>
          <w:sz w:val="28"/>
          <w:szCs w:val="28"/>
        </w:rPr>
        <w:t>показатель соответствовал</w:t>
      </w:r>
      <w:r w:rsidRPr="00BD6791">
        <w:rPr>
          <w:rFonts w:ascii="Times New Roman" w:hAnsi="Times New Roman"/>
          <w:sz w:val="28"/>
          <w:szCs w:val="28"/>
        </w:rPr>
        <w:t xml:space="preserve"> 289,8 </w:t>
      </w:r>
      <w:proofErr w:type="gramStart"/>
      <w:r w:rsidRPr="00BD6791">
        <w:rPr>
          <w:rFonts w:ascii="Times New Roman" w:hAnsi="Times New Roman"/>
          <w:sz w:val="28"/>
          <w:szCs w:val="28"/>
        </w:rPr>
        <w:t>млн</w:t>
      </w:r>
      <w:proofErr w:type="gramEnd"/>
      <w:r w:rsidRPr="00BD6791">
        <w:rPr>
          <w:rFonts w:ascii="Times New Roman" w:hAnsi="Times New Roman"/>
          <w:sz w:val="28"/>
          <w:szCs w:val="28"/>
        </w:rPr>
        <w:t xml:space="preserve"> долл</w:t>
      </w:r>
      <w:r w:rsidRPr="00001C1A">
        <w:rPr>
          <w:rFonts w:ascii="Times New Roman" w:hAnsi="Times New Roman"/>
          <w:sz w:val="28"/>
          <w:szCs w:val="28"/>
        </w:rPr>
        <w:t xml:space="preserve">. </w:t>
      </w:r>
      <w:r w:rsidR="00001C1A" w:rsidRPr="00001C1A">
        <w:rPr>
          <w:rFonts w:ascii="Times New Roman" w:hAnsi="Times New Roman"/>
          <w:sz w:val="28"/>
          <w:szCs w:val="28"/>
        </w:rPr>
        <w:t>В</w:t>
      </w:r>
      <w:r w:rsidRPr="00001C1A">
        <w:rPr>
          <w:rFonts w:ascii="Times New Roman" w:hAnsi="Times New Roman"/>
          <w:sz w:val="28"/>
          <w:szCs w:val="28"/>
        </w:rPr>
        <w:t xml:space="preserve"> сопоставимых</w:t>
      </w:r>
      <w:r w:rsidRPr="00F13353">
        <w:rPr>
          <w:rFonts w:ascii="Times New Roman" w:hAnsi="Times New Roman"/>
          <w:sz w:val="28"/>
          <w:szCs w:val="28"/>
        </w:rPr>
        <w:t xml:space="preserve"> ценах</w:t>
      </w:r>
      <w:r w:rsidR="00001C1A">
        <w:rPr>
          <w:rFonts w:ascii="Times New Roman" w:hAnsi="Times New Roman"/>
          <w:sz w:val="28"/>
          <w:szCs w:val="28"/>
        </w:rPr>
        <w:t xml:space="preserve"> ВВП</w:t>
      </w:r>
      <w:r w:rsidR="00ED49D6">
        <w:rPr>
          <w:rFonts w:ascii="Times New Roman" w:hAnsi="Times New Roman"/>
          <w:sz w:val="28"/>
          <w:szCs w:val="28"/>
        </w:rPr>
        <w:t xml:space="preserve"> </w:t>
      </w:r>
      <w:r w:rsidR="00001C1A">
        <w:rPr>
          <w:rFonts w:ascii="Times New Roman" w:hAnsi="Times New Roman"/>
          <w:sz w:val="28"/>
          <w:szCs w:val="28"/>
        </w:rPr>
        <w:t>сложился в пределах</w:t>
      </w:r>
      <w:r w:rsidRPr="00F13353">
        <w:rPr>
          <w:rFonts w:ascii="Times New Roman" w:hAnsi="Times New Roman"/>
          <w:sz w:val="28"/>
          <w:szCs w:val="28"/>
        </w:rPr>
        <w:t xml:space="preserve"> 99,2%</w:t>
      </w:r>
      <w:r w:rsidR="00001C1A">
        <w:rPr>
          <w:rFonts w:ascii="Times New Roman" w:hAnsi="Times New Roman"/>
          <w:sz w:val="28"/>
          <w:szCs w:val="28"/>
        </w:rPr>
        <w:t xml:space="preserve">от прошлогоднего значения </w:t>
      </w:r>
      <w:r>
        <w:rPr>
          <w:rFonts w:ascii="Times New Roman" w:hAnsi="Times New Roman"/>
          <w:sz w:val="28"/>
          <w:szCs w:val="28"/>
        </w:rPr>
        <w:t>(рис.1)</w:t>
      </w:r>
      <w:r w:rsidRPr="00F13353">
        <w:rPr>
          <w:rFonts w:ascii="Times New Roman" w:hAnsi="Times New Roman"/>
          <w:sz w:val="28"/>
          <w:szCs w:val="28"/>
        </w:rPr>
        <w:t>.</w:t>
      </w:r>
    </w:p>
    <w:p w:rsidR="00001C1A" w:rsidRPr="00001C1A" w:rsidRDefault="00652BB4" w:rsidP="00001C1A">
      <w:pPr>
        <w:spacing w:after="0" w:line="240" w:lineRule="auto"/>
        <w:ind w:firstLine="426"/>
        <w:jc w:val="both"/>
        <w:rPr>
          <w:rFonts w:ascii="Times New Roman" w:hAnsi="Times New Roman"/>
          <w:sz w:val="28"/>
          <w:szCs w:val="28"/>
        </w:rPr>
      </w:pPr>
      <w:r w:rsidRPr="00001C1A">
        <w:rPr>
          <w:rFonts w:ascii="Times New Roman" w:hAnsi="Times New Roman"/>
          <w:sz w:val="28"/>
          <w:szCs w:val="28"/>
        </w:rPr>
        <w:t xml:space="preserve">Индекс-дефлятор ВВП, отражающий ценовую конъюнктуру в отраслях материального производства и сферы услуг, по итогам рассматриваемого периода </w:t>
      </w:r>
      <w:r w:rsidR="00001C1A" w:rsidRPr="00001C1A">
        <w:rPr>
          <w:rFonts w:ascii="Times New Roman" w:hAnsi="Times New Roman"/>
          <w:sz w:val="28"/>
          <w:szCs w:val="28"/>
        </w:rPr>
        <w:t>составил</w:t>
      </w:r>
      <w:r w:rsidRPr="00001C1A">
        <w:rPr>
          <w:rFonts w:ascii="Times New Roman" w:hAnsi="Times New Roman"/>
          <w:sz w:val="28"/>
          <w:szCs w:val="28"/>
        </w:rPr>
        <w:t xml:space="preserve"> 1,0447 (1,0570 в январе-июне 2018 года).</w:t>
      </w:r>
    </w:p>
    <w:p w:rsidR="00001C1A" w:rsidRPr="00001C1A" w:rsidRDefault="00001C1A" w:rsidP="00001C1A">
      <w:pPr>
        <w:spacing w:after="0" w:line="240" w:lineRule="auto"/>
        <w:ind w:firstLine="426"/>
        <w:jc w:val="both"/>
      </w:pPr>
      <w:r>
        <w:rPr>
          <w:rFonts w:ascii="Times New Roman" w:hAnsi="Times New Roman"/>
          <w:sz w:val="28"/>
          <w:szCs w:val="28"/>
        </w:rPr>
        <w:t xml:space="preserve">Снижение </w:t>
      </w:r>
      <w:r w:rsidRPr="00001C1A">
        <w:rPr>
          <w:rFonts w:ascii="Times New Roman" w:hAnsi="Times New Roman"/>
          <w:sz w:val="28"/>
          <w:szCs w:val="28"/>
        </w:rPr>
        <w:t>в начале года</w:t>
      </w:r>
      <w:r>
        <w:rPr>
          <w:rFonts w:ascii="Times New Roman" w:hAnsi="Times New Roman"/>
          <w:sz w:val="28"/>
          <w:szCs w:val="28"/>
        </w:rPr>
        <w:t xml:space="preserve"> объемов производства</w:t>
      </w:r>
      <w:r w:rsidRPr="00001C1A">
        <w:rPr>
          <w:rFonts w:ascii="Times New Roman" w:hAnsi="Times New Roman"/>
          <w:sz w:val="28"/>
          <w:szCs w:val="28"/>
        </w:rPr>
        <w:t xml:space="preserve"> в индустрии и в сельском хозяйстве, несмотря на восходящий тренд </w:t>
      </w:r>
      <w:r>
        <w:rPr>
          <w:rFonts w:ascii="Times New Roman" w:hAnsi="Times New Roman"/>
          <w:sz w:val="28"/>
          <w:szCs w:val="28"/>
        </w:rPr>
        <w:t>параметров</w:t>
      </w:r>
      <w:r w:rsidRPr="00001C1A">
        <w:rPr>
          <w:rFonts w:ascii="Times New Roman" w:hAnsi="Times New Roman"/>
          <w:sz w:val="28"/>
          <w:szCs w:val="28"/>
        </w:rPr>
        <w:t>, характеризующих деятельность строительного комплекса (результативность в отрасли выросла на 42,3%), определили сжатие показателей материальной сферы и привели к снижению ее удельного веса в структуре совокупного показателя функционирования экономики до 20,48% (-4,0 п.п.).</w:t>
      </w:r>
    </w:p>
    <w:p w:rsidR="00652BB4" w:rsidRPr="009E050D" w:rsidRDefault="00652BB4" w:rsidP="00652BB4">
      <w:pPr>
        <w:spacing w:after="0" w:line="240" w:lineRule="auto"/>
        <w:ind w:firstLine="426"/>
        <w:jc w:val="right"/>
        <w:rPr>
          <w:rFonts w:ascii="Times New Roman" w:hAnsi="Times New Roman"/>
          <w:b/>
          <w:i/>
          <w:sz w:val="28"/>
          <w:szCs w:val="28"/>
        </w:rPr>
      </w:pPr>
      <w:r w:rsidRPr="009E050D">
        <w:rPr>
          <w:rFonts w:ascii="Times New Roman" w:hAnsi="Times New Roman"/>
          <w:b/>
          <w:i/>
          <w:sz w:val="28"/>
          <w:szCs w:val="28"/>
        </w:rPr>
        <w:lastRenderedPageBreak/>
        <w:t>Рисунок 1</w:t>
      </w:r>
    </w:p>
    <w:p w:rsidR="00652BB4" w:rsidRPr="00B4142D" w:rsidRDefault="00652BB4" w:rsidP="00652BB4">
      <w:pPr>
        <w:spacing w:after="0" w:line="240" w:lineRule="auto"/>
        <w:ind w:firstLine="426"/>
        <w:jc w:val="center"/>
        <w:rPr>
          <w:rFonts w:ascii="Times New Roman" w:hAnsi="Times New Roman"/>
          <w:sz w:val="28"/>
          <w:szCs w:val="28"/>
        </w:rPr>
      </w:pPr>
      <w:r w:rsidRPr="00B4142D">
        <w:rPr>
          <w:rFonts w:ascii="Times New Roman" w:hAnsi="Times New Roman"/>
          <w:b/>
          <w:sz w:val="24"/>
          <w:szCs w:val="24"/>
        </w:rPr>
        <w:t>Динамика изменения объема ВВП</w:t>
      </w:r>
    </w:p>
    <w:p w:rsidR="00652BB4" w:rsidRPr="00AD67E5" w:rsidRDefault="00F55839" w:rsidP="00652BB4">
      <w:pPr>
        <w:spacing w:after="0" w:line="240" w:lineRule="auto"/>
        <w:jc w:val="both"/>
        <w:rPr>
          <w:rFonts w:ascii="Times New Roman" w:hAnsi="Times New Roman"/>
          <w:sz w:val="2"/>
          <w:szCs w:val="2"/>
        </w:rPr>
      </w:pPr>
      <w:r>
        <w:rPr>
          <w:rFonts w:ascii="Times New Roman" w:hAnsi="Times New Roman"/>
          <w:noProof/>
          <w:sz w:val="24"/>
          <w:szCs w:val="24"/>
        </w:rPr>
        <w:drawing>
          <wp:inline distT="0" distB="0" distL="0" distR="0">
            <wp:extent cx="6238875" cy="1866900"/>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2BB4" w:rsidRPr="005425CE" w:rsidRDefault="00001C1A" w:rsidP="00652BB4">
      <w:pPr>
        <w:spacing w:after="0" w:line="240" w:lineRule="auto"/>
        <w:ind w:firstLine="426"/>
        <w:jc w:val="both"/>
        <w:rPr>
          <w:rFonts w:ascii="Times New Roman" w:hAnsi="Times New Roman"/>
          <w:sz w:val="28"/>
          <w:szCs w:val="28"/>
        </w:rPr>
      </w:pPr>
      <w:r>
        <w:rPr>
          <w:rFonts w:ascii="Times New Roman" w:hAnsi="Times New Roman"/>
          <w:sz w:val="28"/>
          <w:szCs w:val="28"/>
        </w:rPr>
        <w:t>Долевое представление с</w:t>
      </w:r>
      <w:r w:rsidR="00652BB4" w:rsidRPr="00F26974">
        <w:rPr>
          <w:rFonts w:ascii="Times New Roman" w:hAnsi="Times New Roman"/>
          <w:sz w:val="28"/>
          <w:szCs w:val="28"/>
        </w:rPr>
        <w:t>фер</w:t>
      </w:r>
      <w:r>
        <w:rPr>
          <w:rFonts w:ascii="Times New Roman" w:hAnsi="Times New Roman"/>
          <w:sz w:val="28"/>
          <w:szCs w:val="28"/>
        </w:rPr>
        <w:t>ы</w:t>
      </w:r>
      <w:r w:rsidR="00652BB4" w:rsidRPr="00F26974">
        <w:rPr>
          <w:rFonts w:ascii="Times New Roman" w:hAnsi="Times New Roman"/>
          <w:sz w:val="28"/>
          <w:szCs w:val="28"/>
        </w:rPr>
        <w:t xml:space="preserve"> услуг на этом фоне </w:t>
      </w:r>
      <w:r w:rsidR="005418B3" w:rsidRPr="00F26974">
        <w:rPr>
          <w:rFonts w:ascii="Times New Roman" w:hAnsi="Times New Roman"/>
          <w:sz w:val="28"/>
          <w:szCs w:val="28"/>
        </w:rPr>
        <w:t>расшири</w:t>
      </w:r>
      <w:r w:rsidR="005418B3">
        <w:rPr>
          <w:rFonts w:ascii="Times New Roman" w:hAnsi="Times New Roman"/>
          <w:sz w:val="28"/>
          <w:szCs w:val="28"/>
        </w:rPr>
        <w:t>лось</w:t>
      </w:r>
      <w:r w:rsidR="00ED49D6">
        <w:rPr>
          <w:rFonts w:ascii="Times New Roman" w:hAnsi="Times New Roman"/>
          <w:sz w:val="28"/>
          <w:szCs w:val="28"/>
        </w:rPr>
        <w:t xml:space="preserve"> </w:t>
      </w:r>
      <w:r w:rsidR="005418B3">
        <w:rPr>
          <w:rFonts w:ascii="Times New Roman" w:hAnsi="Times New Roman"/>
          <w:sz w:val="28"/>
          <w:szCs w:val="28"/>
        </w:rPr>
        <w:t xml:space="preserve">до </w:t>
      </w:r>
      <w:r w:rsidR="005418B3" w:rsidRPr="00F26974">
        <w:rPr>
          <w:rFonts w:ascii="Times New Roman" w:hAnsi="Times New Roman"/>
          <w:sz w:val="28"/>
          <w:szCs w:val="28"/>
        </w:rPr>
        <w:t>77,2% (+5,1 п.п</w:t>
      </w:r>
      <w:r w:rsidR="005418B3" w:rsidRPr="005425CE">
        <w:rPr>
          <w:rFonts w:ascii="Times New Roman" w:hAnsi="Times New Roman"/>
          <w:sz w:val="28"/>
          <w:szCs w:val="28"/>
        </w:rPr>
        <w:t>.)</w:t>
      </w:r>
      <w:proofErr w:type="gramStart"/>
      <w:r w:rsidR="005418B3" w:rsidRPr="005425CE">
        <w:rPr>
          <w:rFonts w:ascii="Times New Roman" w:hAnsi="Times New Roman"/>
          <w:sz w:val="28"/>
          <w:szCs w:val="28"/>
        </w:rPr>
        <w:t>.</w:t>
      </w:r>
      <w:r w:rsidR="00652BB4" w:rsidRPr="005425CE">
        <w:rPr>
          <w:rFonts w:ascii="Times New Roman" w:hAnsi="Times New Roman"/>
          <w:sz w:val="28"/>
          <w:szCs w:val="28"/>
        </w:rPr>
        <w:t>П</w:t>
      </w:r>
      <w:proofErr w:type="gramEnd"/>
      <w:r w:rsidR="00652BB4" w:rsidRPr="005425CE">
        <w:rPr>
          <w:rFonts w:ascii="Times New Roman" w:hAnsi="Times New Roman"/>
          <w:sz w:val="28"/>
          <w:szCs w:val="28"/>
        </w:rPr>
        <w:t xml:space="preserve">ри этом </w:t>
      </w:r>
      <w:r w:rsidR="005418B3">
        <w:rPr>
          <w:rFonts w:ascii="Times New Roman" w:hAnsi="Times New Roman"/>
          <w:sz w:val="28"/>
          <w:szCs w:val="28"/>
        </w:rPr>
        <w:t xml:space="preserve">удельный вес чистых налогов на продукты и импорт </w:t>
      </w:r>
      <w:r w:rsidR="00652BB4" w:rsidRPr="005425CE">
        <w:rPr>
          <w:rFonts w:ascii="Times New Roman" w:hAnsi="Times New Roman"/>
          <w:sz w:val="28"/>
          <w:szCs w:val="28"/>
        </w:rPr>
        <w:t>су</w:t>
      </w:r>
      <w:r w:rsidR="005418B3">
        <w:rPr>
          <w:rFonts w:ascii="Times New Roman" w:hAnsi="Times New Roman"/>
          <w:sz w:val="28"/>
          <w:szCs w:val="28"/>
        </w:rPr>
        <w:t xml:space="preserve">зился в структуре </w:t>
      </w:r>
      <w:r w:rsidR="00652BB4" w:rsidRPr="005425CE">
        <w:rPr>
          <w:rFonts w:ascii="Times New Roman" w:hAnsi="Times New Roman"/>
          <w:sz w:val="28"/>
          <w:szCs w:val="28"/>
        </w:rPr>
        <w:t>формирования валового внутреннего продукта на 1,</w:t>
      </w:r>
      <w:r w:rsidR="005418B3">
        <w:rPr>
          <w:rFonts w:ascii="Times New Roman" w:hAnsi="Times New Roman"/>
          <w:sz w:val="28"/>
          <w:szCs w:val="28"/>
        </w:rPr>
        <w:t>1</w:t>
      </w:r>
      <w:r w:rsidR="00652BB4" w:rsidRPr="005425CE">
        <w:rPr>
          <w:rFonts w:ascii="Times New Roman" w:hAnsi="Times New Roman"/>
          <w:sz w:val="28"/>
          <w:szCs w:val="28"/>
        </w:rPr>
        <w:t xml:space="preserve"> п.п. до 2,4% (рис</w:t>
      </w:r>
      <w:r w:rsidR="00652BB4">
        <w:rPr>
          <w:rFonts w:ascii="Times New Roman" w:hAnsi="Times New Roman"/>
          <w:sz w:val="28"/>
          <w:szCs w:val="28"/>
        </w:rPr>
        <w:t>. 2</w:t>
      </w:r>
      <w:r w:rsidR="00652BB4" w:rsidRPr="005425CE">
        <w:rPr>
          <w:rFonts w:ascii="Times New Roman" w:hAnsi="Times New Roman"/>
          <w:sz w:val="28"/>
          <w:szCs w:val="28"/>
        </w:rPr>
        <w:t>).</w:t>
      </w:r>
    </w:p>
    <w:p w:rsidR="00652BB4" w:rsidRPr="009E050D" w:rsidRDefault="00652BB4" w:rsidP="00652BB4">
      <w:pPr>
        <w:spacing w:after="0" w:line="240" w:lineRule="auto"/>
        <w:ind w:firstLine="426"/>
        <w:jc w:val="right"/>
        <w:rPr>
          <w:rFonts w:ascii="Times New Roman" w:hAnsi="Times New Roman"/>
          <w:b/>
          <w:i/>
          <w:sz w:val="28"/>
          <w:szCs w:val="28"/>
        </w:rPr>
      </w:pPr>
      <w:r w:rsidRPr="009E050D">
        <w:rPr>
          <w:rFonts w:ascii="Times New Roman" w:hAnsi="Times New Roman"/>
          <w:b/>
          <w:i/>
          <w:sz w:val="28"/>
          <w:szCs w:val="28"/>
        </w:rPr>
        <w:t>Рисунок 2</w:t>
      </w:r>
    </w:p>
    <w:p w:rsidR="00652BB4" w:rsidRPr="00AD67E5" w:rsidRDefault="00F55839" w:rsidP="00AD67E5">
      <w:pPr>
        <w:spacing w:after="0" w:line="240" w:lineRule="auto"/>
        <w:jc w:val="both"/>
        <w:rPr>
          <w:rFonts w:ascii="Times New Roman" w:hAnsi="Times New Roman"/>
          <w:sz w:val="2"/>
          <w:szCs w:val="2"/>
          <w:highlight w:val="yellow"/>
        </w:rPr>
      </w:pPr>
      <w:r>
        <w:rPr>
          <w:rFonts w:ascii="Times New Roman" w:hAnsi="Times New Roman"/>
          <w:noProof/>
          <w:sz w:val="24"/>
          <w:szCs w:val="24"/>
        </w:rPr>
        <w:drawing>
          <wp:inline distT="0" distB="0" distL="0" distR="0">
            <wp:extent cx="6200775" cy="2171700"/>
            <wp:effectExtent l="0" t="0" r="0" b="0"/>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18B3" w:rsidRDefault="005418B3" w:rsidP="00652BB4">
      <w:pPr>
        <w:pStyle w:val="a4"/>
        <w:ind w:firstLine="426"/>
        <w:rPr>
          <w:sz w:val="28"/>
          <w:szCs w:val="28"/>
        </w:rPr>
      </w:pPr>
      <w:r>
        <w:rPr>
          <w:sz w:val="28"/>
          <w:szCs w:val="28"/>
        </w:rPr>
        <w:t>В</w:t>
      </w:r>
      <w:r w:rsidR="00652BB4" w:rsidRPr="006D2F4C">
        <w:rPr>
          <w:sz w:val="28"/>
          <w:szCs w:val="28"/>
        </w:rPr>
        <w:t xml:space="preserve"> с</w:t>
      </w:r>
      <w:r>
        <w:rPr>
          <w:sz w:val="28"/>
          <w:szCs w:val="28"/>
        </w:rPr>
        <w:t>фере материального производства</w:t>
      </w:r>
      <w:r w:rsidR="00765665">
        <w:rPr>
          <w:sz w:val="28"/>
          <w:szCs w:val="28"/>
        </w:rPr>
        <w:t xml:space="preserve"> </w:t>
      </w:r>
      <w:r>
        <w:rPr>
          <w:sz w:val="28"/>
          <w:szCs w:val="28"/>
        </w:rPr>
        <w:t>н</w:t>
      </w:r>
      <w:r w:rsidR="00652BB4" w:rsidRPr="006D2F4C">
        <w:rPr>
          <w:sz w:val="28"/>
          <w:szCs w:val="28"/>
        </w:rPr>
        <w:t xml:space="preserve">а фоне </w:t>
      </w:r>
      <w:r>
        <w:rPr>
          <w:sz w:val="28"/>
          <w:szCs w:val="28"/>
        </w:rPr>
        <w:t xml:space="preserve">сохранения действия </w:t>
      </w:r>
      <w:proofErr w:type="spellStart"/>
      <w:r w:rsidR="00652BB4" w:rsidRPr="006D2F4C">
        <w:rPr>
          <w:sz w:val="28"/>
          <w:szCs w:val="28"/>
        </w:rPr>
        <w:t>санкционных</w:t>
      </w:r>
      <w:proofErr w:type="spellEnd"/>
      <w:r w:rsidR="00652BB4" w:rsidRPr="006D2F4C">
        <w:rPr>
          <w:sz w:val="28"/>
          <w:szCs w:val="28"/>
        </w:rPr>
        <w:t xml:space="preserve"> и других мер заградительного характера</w:t>
      </w:r>
      <w:r>
        <w:rPr>
          <w:sz w:val="28"/>
          <w:szCs w:val="28"/>
        </w:rPr>
        <w:t xml:space="preserve"> в отношении отечественных предприятий</w:t>
      </w:r>
      <w:r w:rsidR="00652BB4" w:rsidRPr="006D2F4C">
        <w:rPr>
          <w:sz w:val="28"/>
          <w:szCs w:val="28"/>
        </w:rPr>
        <w:t xml:space="preserve"> отмеча</w:t>
      </w:r>
      <w:r>
        <w:rPr>
          <w:sz w:val="28"/>
          <w:szCs w:val="28"/>
        </w:rPr>
        <w:t>лось</w:t>
      </w:r>
      <w:r w:rsidR="00652BB4" w:rsidRPr="006D2F4C">
        <w:rPr>
          <w:sz w:val="28"/>
          <w:szCs w:val="28"/>
        </w:rPr>
        <w:t xml:space="preserve"> сокращение вновь созданной добавленной стоимости в индустрии (-0,4% до 2 040,3 </w:t>
      </w:r>
      <w:proofErr w:type="gramStart"/>
      <w:r w:rsidR="00652BB4" w:rsidRPr="006D2F4C">
        <w:rPr>
          <w:sz w:val="28"/>
          <w:szCs w:val="28"/>
        </w:rPr>
        <w:t>млн</w:t>
      </w:r>
      <w:proofErr w:type="gramEnd"/>
      <w:r w:rsidR="00652BB4" w:rsidRPr="006D2F4C">
        <w:rPr>
          <w:sz w:val="28"/>
          <w:szCs w:val="28"/>
        </w:rPr>
        <w:t xml:space="preserve"> руб.). </w:t>
      </w:r>
      <w:r>
        <w:rPr>
          <w:sz w:val="28"/>
          <w:szCs w:val="28"/>
        </w:rPr>
        <w:t xml:space="preserve">Одновременно </w:t>
      </w:r>
      <w:proofErr w:type="gramStart"/>
      <w:r>
        <w:rPr>
          <w:sz w:val="28"/>
          <w:szCs w:val="28"/>
        </w:rPr>
        <w:t>с этим</w:t>
      </w:r>
      <w:r w:rsidR="00652BB4" w:rsidRPr="006D2F4C">
        <w:rPr>
          <w:sz w:val="28"/>
          <w:szCs w:val="28"/>
        </w:rPr>
        <w:t xml:space="preserve"> в соответствии с сезонными трендами вклад сельского хозяйства в итоговый показатель в первой половине</w:t>
      </w:r>
      <w:proofErr w:type="gramEnd"/>
      <w:r w:rsidR="00652BB4" w:rsidRPr="006D2F4C">
        <w:rPr>
          <w:sz w:val="28"/>
          <w:szCs w:val="28"/>
        </w:rPr>
        <w:t xml:space="preserve"> года</w:t>
      </w:r>
      <w:r w:rsidR="00765665">
        <w:rPr>
          <w:sz w:val="28"/>
          <w:szCs w:val="28"/>
        </w:rPr>
        <w:t xml:space="preserve"> </w:t>
      </w:r>
      <w:r w:rsidR="00652BB4" w:rsidRPr="006D2F4C">
        <w:rPr>
          <w:sz w:val="28"/>
          <w:szCs w:val="28"/>
        </w:rPr>
        <w:t>был отрицательным. Несмотря на увеличение валового выпуска на 2,2% до 509,1</w:t>
      </w:r>
      <w:r w:rsidR="00AD67E5">
        <w:rPr>
          <w:sz w:val="28"/>
          <w:szCs w:val="28"/>
        </w:rPr>
        <w:t> </w:t>
      </w:r>
      <w:r w:rsidR="00652BB4" w:rsidRPr="006D2F4C">
        <w:rPr>
          <w:sz w:val="28"/>
          <w:szCs w:val="28"/>
        </w:rPr>
        <w:t>млн руб., его объем позволил лишь на 30,0% обеспечить покрытие стоимости затрат, включенных в промежуточное потребление</w:t>
      </w:r>
      <w:r>
        <w:rPr>
          <w:sz w:val="28"/>
          <w:szCs w:val="28"/>
        </w:rPr>
        <w:t>,</w:t>
      </w:r>
      <w:r w:rsidR="00652BB4" w:rsidRPr="006D2F4C">
        <w:rPr>
          <w:sz w:val="28"/>
          <w:szCs w:val="28"/>
        </w:rPr>
        <w:t xml:space="preserve"> (1 695,7 млн руб.). </w:t>
      </w:r>
    </w:p>
    <w:p w:rsidR="00652BB4" w:rsidRPr="006D2F4C" w:rsidRDefault="00652BB4" w:rsidP="00652BB4">
      <w:pPr>
        <w:pStyle w:val="a4"/>
        <w:ind w:firstLine="426"/>
        <w:rPr>
          <w:sz w:val="28"/>
          <w:szCs w:val="28"/>
        </w:rPr>
      </w:pPr>
      <w:r w:rsidRPr="006D2F4C">
        <w:rPr>
          <w:sz w:val="28"/>
          <w:szCs w:val="28"/>
        </w:rPr>
        <w:t xml:space="preserve">Вместе с </w:t>
      </w:r>
      <w:r w:rsidR="005418B3">
        <w:rPr>
          <w:sz w:val="28"/>
          <w:szCs w:val="28"/>
        </w:rPr>
        <w:t>те</w:t>
      </w:r>
      <w:r w:rsidRPr="006D2F4C">
        <w:rPr>
          <w:sz w:val="28"/>
          <w:szCs w:val="28"/>
        </w:rPr>
        <w:t xml:space="preserve">м фиксируемая инвестиционная активность </w:t>
      </w:r>
      <w:r w:rsidR="005418B3">
        <w:rPr>
          <w:sz w:val="28"/>
          <w:szCs w:val="28"/>
        </w:rPr>
        <w:t>с учетом</w:t>
      </w:r>
      <w:r w:rsidRPr="006D2F4C">
        <w:rPr>
          <w:sz w:val="28"/>
          <w:szCs w:val="28"/>
        </w:rPr>
        <w:t xml:space="preserve"> реализации программных мероприятий в рамках Фонда капитальных вложений обусловила увеличение валового выпуска в строительств</w:t>
      </w:r>
      <w:r w:rsidR="005418B3">
        <w:rPr>
          <w:sz w:val="28"/>
          <w:szCs w:val="28"/>
        </w:rPr>
        <w:t>е</w:t>
      </w:r>
      <w:r w:rsidRPr="006D2F4C">
        <w:rPr>
          <w:sz w:val="28"/>
          <w:szCs w:val="28"/>
        </w:rPr>
        <w:t xml:space="preserve"> на 36,9%</w:t>
      </w:r>
      <w:r w:rsidR="005418B3">
        <w:rPr>
          <w:sz w:val="28"/>
          <w:szCs w:val="28"/>
        </w:rPr>
        <w:t>, что</w:t>
      </w:r>
      <w:r w:rsidRPr="006D2F4C">
        <w:rPr>
          <w:sz w:val="28"/>
          <w:szCs w:val="28"/>
        </w:rPr>
        <w:t xml:space="preserve"> при менее активных темпах </w:t>
      </w:r>
      <w:r w:rsidR="005418B3">
        <w:rPr>
          <w:sz w:val="28"/>
          <w:szCs w:val="28"/>
        </w:rPr>
        <w:t>при</w:t>
      </w:r>
      <w:r w:rsidRPr="006D2F4C">
        <w:rPr>
          <w:sz w:val="28"/>
          <w:szCs w:val="28"/>
        </w:rPr>
        <w:t>роста промежуточного потребления (+30,4%) предопределил</w:t>
      </w:r>
      <w:r w:rsidR="005418B3">
        <w:rPr>
          <w:sz w:val="28"/>
          <w:szCs w:val="28"/>
        </w:rPr>
        <w:t>о повышательную</w:t>
      </w:r>
      <w:r w:rsidRPr="006D2F4C">
        <w:rPr>
          <w:sz w:val="28"/>
          <w:szCs w:val="28"/>
        </w:rPr>
        <w:t xml:space="preserve"> динамик</w:t>
      </w:r>
      <w:r w:rsidR="005418B3">
        <w:rPr>
          <w:sz w:val="28"/>
          <w:szCs w:val="28"/>
        </w:rPr>
        <w:t>у</w:t>
      </w:r>
      <w:r w:rsidRPr="006D2F4C">
        <w:rPr>
          <w:sz w:val="28"/>
          <w:szCs w:val="28"/>
        </w:rPr>
        <w:t xml:space="preserve"> добавленной стоимости</w:t>
      </w:r>
      <w:r w:rsidR="005418B3">
        <w:rPr>
          <w:sz w:val="28"/>
          <w:szCs w:val="28"/>
        </w:rPr>
        <w:t xml:space="preserve"> отрасли</w:t>
      </w:r>
      <w:r w:rsidRPr="006D2F4C">
        <w:rPr>
          <w:sz w:val="28"/>
          <w:szCs w:val="28"/>
        </w:rPr>
        <w:t xml:space="preserve"> на </w:t>
      </w:r>
      <w:r>
        <w:rPr>
          <w:sz w:val="28"/>
          <w:szCs w:val="28"/>
        </w:rPr>
        <w:t>42,3</w:t>
      </w:r>
      <w:r w:rsidRPr="006D2F4C">
        <w:rPr>
          <w:sz w:val="28"/>
          <w:szCs w:val="28"/>
        </w:rPr>
        <w:t xml:space="preserve">% до </w:t>
      </w:r>
      <w:r>
        <w:rPr>
          <w:sz w:val="28"/>
          <w:szCs w:val="28"/>
        </w:rPr>
        <w:t>71,5</w:t>
      </w:r>
      <w:r w:rsidRPr="006D2F4C">
        <w:rPr>
          <w:sz w:val="28"/>
          <w:szCs w:val="28"/>
        </w:rPr>
        <w:t xml:space="preserve"> </w:t>
      </w:r>
      <w:proofErr w:type="gramStart"/>
      <w:r w:rsidRPr="006D2F4C">
        <w:rPr>
          <w:sz w:val="28"/>
          <w:szCs w:val="28"/>
        </w:rPr>
        <w:t>млн</w:t>
      </w:r>
      <w:proofErr w:type="gramEnd"/>
      <w:r w:rsidRPr="006D2F4C">
        <w:rPr>
          <w:sz w:val="28"/>
          <w:szCs w:val="28"/>
        </w:rPr>
        <w:t xml:space="preserve"> руб., обеспечив тем самым расширение вклада данного сегмента в формировани</w:t>
      </w:r>
      <w:r w:rsidR="00E148A5">
        <w:rPr>
          <w:sz w:val="28"/>
          <w:szCs w:val="28"/>
        </w:rPr>
        <w:t>е</w:t>
      </w:r>
      <w:r w:rsidRPr="006D2F4C">
        <w:rPr>
          <w:sz w:val="28"/>
          <w:szCs w:val="28"/>
        </w:rPr>
        <w:t xml:space="preserve"> ВВП на 0,5</w:t>
      </w:r>
      <w:r>
        <w:rPr>
          <w:sz w:val="28"/>
          <w:szCs w:val="28"/>
        </w:rPr>
        <w:t>9</w:t>
      </w:r>
      <w:r w:rsidRPr="006D2F4C">
        <w:rPr>
          <w:sz w:val="28"/>
          <w:szCs w:val="28"/>
        </w:rPr>
        <w:t xml:space="preserve"> п.п. до </w:t>
      </w:r>
      <w:r>
        <w:rPr>
          <w:sz w:val="28"/>
          <w:szCs w:val="28"/>
        </w:rPr>
        <w:t>2,18</w:t>
      </w:r>
      <w:r w:rsidRPr="006D2F4C">
        <w:rPr>
          <w:sz w:val="28"/>
          <w:szCs w:val="28"/>
        </w:rPr>
        <w:t>% (рис</w:t>
      </w:r>
      <w:r>
        <w:rPr>
          <w:sz w:val="28"/>
          <w:szCs w:val="28"/>
        </w:rPr>
        <w:t>.3</w:t>
      </w:r>
      <w:r w:rsidRPr="006D2F4C">
        <w:rPr>
          <w:sz w:val="28"/>
          <w:szCs w:val="28"/>
        </w:rPr>
        <w:t>).</w:t>
      </w:r>
    </w:p>
    <w:p w:rsidR="00E148A5" w:rsidRDefault="00E148A5" w:rsidP="00652BB4">
      <w:pPr>
        <w:pStyle w:val="a4"/>
        <w:jc w:val="right"/>
        <w:rPr>
          <w:b/>
          <w:i/>
          <w:sz w:val="28"/>
          <w:szCs w:val="28"/>
        </w:rPr>
      </w:pPr>
    </w:p>
    <w:p w:rsidR="00E148A5" w:rsidRDefault="00E148A5" w:rsidP="00652BB4">
      <w:pPr>
        <w:pStyle w:val="a4"/>
        <w:jc w:val="right"/>
        <w:rPr>
          <w:b/>
          <w:i/>
          <w:sz w:val="28"/>
          <w:szCs w:val="28"/>
        </w:rPr>
      </w:pPr>
    </w:p>
    <w:p w:rsidR="00E148A5" w:rsidRDefault="00E148A5" w:rsidP="00652BB4">
      <w:pPr>
        <w:pStyle w:val="a4"/>
        <w:jc w:val="right"/>
        <w:rPr>
          <w:b/>
          <w:i/>
          <w:sz w:val="28"/>
          <w:szCs w:val="28"/>
        </w:rPr>
      </w:pPr>
    </w:p>
    <w:p w:rsidR="00E148A5" w:rsidRDefault="00E148A5" w:rsidP="00652BB4">
      <w:pPr>
        <w:pStyle w:val="a4"/>
        <w:jc w:val="right"/>
        <w:rPr>
          <w:b/>
          <w:i/>
          <w:sz w:val="28"/>
          <w:szCs w:val="28"/>
        </w:rPr>
      </w:pPr>
    </w:p>
    <w:p w:rsidR="00652BB4" w:rsidRDefault="00652BB4" w:rsidP="00652BB4">
      <w:pPr>
        <w:pStyle w:val="a4"/>
        <w:jc w:val="right"/>
        <w:rPr>
          <w:b/>
          <w:i/>
          <w:sz w:val="28"/>
          <w:szCs w:val="28"/>
        </w:rPr>
      </w:pPr>
      <w:r w:rsidRPr="009E050D">
        <w:rPr>
          <w:b/>
          <w:i/>
          <w:sz w:val="28"/>
          <w:szCs w:val="28"/>
        </w:rPr>
        <w:lastRenderedPageBreak/>
        <w:t>Рисунок 3</w:t>
      </w:r>
    </w:p>
    <w:p w:rsidR="00E148A5" w:rsidRPr="009E050D" w:rsidRDefault="00E148A5" w:rsidP="00652BB4">
      <w:pPr>
        <w:pStyle w:val="a4"/>
        <w:jc w:val="right"/>
        <w:rPr>
          <w:b/>
          <w:i/>
          <w:sz w:val="28"/>
          <w:szCs w:val="28"/>
        </w:rPr>
      </w:pPr>
    </w:p>
    <w:p w:rsidR="00652BB4" w:rsidRPr="00AD67E5" w:rsidRDefault="00F55839" w:rsidP="00652BB4">
      <w:pPr>
        <w:spacing w:after="0" w:line="240" w:lineRule="auto"/>
        <w:jc w:val="both"/>
        <w:rPr>
          <w:rFonts w:ascii="Times New Roman" w:hAnsi="Times New Roman"/>
          <w:sz w:val="2"/>
          <w:szCs w:val="2"/>
          <w:highlight w:val="yellow"/>
        </w:rPr>
      </w:pPr>
      <w:r>
        <w:rPr>
          <w:rFonts w:ascii="Times New Roman" w:hAnsi="Times New Roman"/>
          <w:noProof/>
          <w:sz w:val="28"/>
          <w:szCs w:val="28"/>
        </w:rPr>
        <w:drawing>
          <wp:inline distT="0" distB="0" distL="0" distR="0">
            <wp:extent cx="6276975" cy="2657475"/>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2BB4" w:rsidRPr="00CF4271" w:rsidRDefault="00652BB4" w:rsidP="00652BB4">
      <w:pPr>
        <w:spacing w:after="0" w:line="240" w:lineRule="auto"/>
        <w:ind w:firstLine="426"/>
        <w:jc w:val="both"/>
        <w:rPr>
          <w:rFonts w:ascii="Times New Roman" w:hAnsi="Times New Roman"/>
          <w:sz w:val="28"/>
          <w:szCs w:val="28"/>
        </w:rPr>
      </w:pPr>
      <w:r w:rsidRPr="006D2F4C">
        <w:rPr>
          <w:rFonts w:ascii="Times New Roman" w:hAnsi="Times New Roman"/>
          <w:sz w:val="28"/>
          <w:szCs w:val="28"/>
        </w:rPr>
        <w:t xml:space="preserve">Таким образом в отраслях, связанных с производством товаров, в совокупности было создано 955,4 </w:t>
      </w:r>
      <w:proofErr w:type="gramStart"/>
      <w:r w:rsidRPr="006D2F4C">
        <w:rPr>
          <w:rFonts w:ascii="Times New Roman" w:hAnsi="Times New Roman"/>
          <w:sz w:val="28"/>
          <w:szCs w:val="28"/>
        </w:rPr>
        <w:t>млн</w:t>
      </w:r>
      <w:proofErr w:type="gramEnd"/>
      <w:r w:rsidRPr="006D2F4C">
        <w:rPr>
          <w:rFonts w:ascii="Times New Roman" w:hAnsi="Times New Roman"/>
          <w:sz w:val="28"/>
          <w:szCs w:val="28"/>
        </w:rPr>
        <w:t xml:space="preserve"> руб. добавленной стоимости, что в номинальном выражении составило 86,6% от уровня сопоставимого показателя 2018 </w:t>
      </w:r>
      <w:r w:rsidRPr="00CF4271">
        <w:rPr>
          <w:rFonts w:ascii="Times New Roman" w:hAnsi="Times New Roman"/>
          <w:sz w:val="28"/>
          <w:szCs w:val="28"/>
        </w:rPr>
        <w:t>года, в реальном (с учетом влияния ценового фактора) – 83,2%.</w:t>
      </w:r>
    </w:p>
    <w:p w:rsidR="00652BB4" w:rsidRDefault="00652BB4" w:rsidP="00652BB4">
      <w:pPr>
        <w:spacing w:after="0" w:line="240" w:lineRule="auto"/>
        <w:ind w:firstLine="426"/>
        <w:jc w:val="both"/>
        <w:rPr>
          <w:rFonts w:ascii="Times New Roman" w:hAnsi="Times New Roman"/>
          <w:sz w:val="28"/>
          <w:szCs w:val="28"/>
        </w:rPr>
      </w:pPr>
      <w:r>
        <w:rPr>
          <w:rFonts w:ascii="Times New Roman" w:hAnsi="Times New Roman"/>
          <w:sz w:val="28"/>
          <w:szCs w:val="28"/>
        </w:rPr>
        <w:t xml:space="preserve">Добавленная стоимость в сфере услуг </w:t>
      </w:r>
      <w:r w:rsidR="00E148A5">
        <w:rPr>
          <w:rFonts w:ascii="Times New Roman" w:hAnsi="Times New Roman"/>
          <w:sz w:val="28"/>
          <w:szCs w:val="28"/>
        </w:rPr>
        <w:t>расширилась</w:t>
      </w:r>
      <w:r>
        <w:rPr>
          <w:rFonts w:ascii="Times New Roman" w:hAnsi="Times New Roman"/>
          <w:sz w:val="28"/>
          <w:szCs w:val="28"/>
        </w:rPr>
        <w:t xml:space="preserve"> на 1</w:t>
      </w:r>
      <w:r w:rsidRPr="006D2F4C">
        <w:rPr>
          <w:rFonts w:ascii="Times New Roman" w:hAnsi="Times New Roman"/>
          <w:sz w:val="28"/>
          <w:szCs w:val="28"/>
        </w:rPr>
        <w:t xml:space="preserve">1,0% до 3600,4 </w:t>
      </w:r>
      <w:proofErr w:type="gramStart"/>
      <w:r w:rsidRPr="006D2F4C">
        <w:rPr>
          <w:rFonts w:ascii="Times New Roman" w:hAnsi="Times New Roman"/>
          <w:sz w:val="28"/>
          <w:szCs w:val="28"/>
        </w:rPr>
        <w:t>млн</w:t>
      </w:r>
      <w:proofErr w:type="gramEnd"/>
      <w:r w:rsidRPr="006D2F4C">
        <w:rPr>
          <w:rFonts w:ascii="Times New Roman" w:hAnsi="Times New Roman"/>
          <w:sz w:val="28"/>
          <w:szCs w:val="28"/>
        </w:rPr>
        <w:t xml:space="preserve"> руб.</w:t>
      </w:r>
      <w:r>
        <w:rPr>
          <w:rFonts w:ascii="Times New Roman" w:hAnsi="Times New Roman"/>
          <w:sz w:val="28"/>
          <w:szCs w:val="28"/>
        </w:rPr>
        <w:t>, что на</w:t>
      </w:r>
      <w:r w:rsidRPr="006D2F4C">
        <w:rPr>
          <w:rFonts w:ascii="Times New Roman" w:hAnsi="Times New Roman"/>
          <w:sz w:val="28"/>
          <w:szCs w:val="28"/>
        </w:rPr>
        <w:t xml:space="preserve"> фоне достаточно сдержанных результатов деятельности </w:t>
      </w:r>
      <w:r>
        <w:rPr>
          <w:rFonts w:ascii="Times New Roman" w:hAnsi="Times New Roman"/>
          <w:sz w:val="28"/>
          <w:szCs w:val="28"/>
        </w:rPr>
        <w:t xml:space="preserve">отраслей </w:t>
      </w:r>
      <w:r w:rsidRPr="006D2F4C">
        <w:rPr>
          <w:rFonts w:ascii="Times New Roman" w:hAnsi="Times New Roman"/>
          <w:sz w:val="28"/>
          <w:szCs w:val="28"/>
        </w:rPr>
        <w:t>материального производства</w:t>
      </w:r>
      <w:r>
        <w:rPr>
          <w:rFonts w:ascii="Times New Roman" w:hAnsi="Times New Roman"/>
          <w:sz w:val="28"/>
          <w:szCs w:val="28"/>
        </w:rPr>
        <w:t xml:space="preserve"> обеспечило рост</w:t>
      </w:r>
      <w:r w:rsidR="00E148A5">
        <w:rPr>
          <w:rFonts w:ascii="Times New Roman" w:hAnsi="Times New Roman"/>
          <w:sz w:val="28"/>
          <w:szCs w:val="28"/>
        </w:rPr>
        <w:t xml:space="preserve"> доли</w:t>
      </w:r>
      <w:r w:rsidR="00765665">
        <w:rPr>
          <w:rFonts w:ascii="Times New Roman" w:hAnsi="Times New Roman"/>
          <w:sz w:val="28"/>
          <w:szCs w:val="28"/>
        </w:rPr>
        <w:t xml:space="preserve"> </w:t>
      </w:r>
      <w:r w:rsidRPr="006D2F4C">
        <w:rPr>
          <w:rFonts w:ascii="Times New Roman" w:hAnsi="Times New Roman"/>
          <w:sz w:val="28"/>
          <w:szCs w:val="28"/>
        </w:rPr>
        <w:t>сегмент</w:t>
      </w:r>
      <w:r>
        <w:rPr>
          <w:rFonts w:ascii="Times New Roman" w:hAnsi="Times New Roman"/>
          <w:sz w:val="28"/>
          <w:szCs w:val="28"/>
        </w:rPr>
        <w:t xml:space="preserve">а в структуре ВВП на </w:t>
      </w:r>
      <w:r w:rsidRPr="006D2F4C">
        <w:rPr>
          <w:rFonts w:ascii="Times New Roman" w:hAnsi="Times New Roman"/>
          <w:sz w:val="28"/>
          <w:szCs w:val="28"/>
        </w:rPr>
        <w:t>5,1 п.п.</w:t>
      </w:r>
      <w:r>
        <w:rPr>
          <w:rFonts w:ascii="Times New Roman" w:hAnsi="Times New Roman"/>
          <w:sz w:val="28"/>
          <w:szCs w:val="28"/>
        </w:rPr>
        <w:t xml:space="preserve"> до 77,2%. </w:t>
      </w:r>
    </w:p>
    <w:p w:rsidR="00652BB4" w:rsidRPr="006D2F4C" w:rsidRDefault="00652BB4" w:rsidP="00652BB4">
      <w:pPr>
        <w:spacing w:after="0" w:line="240" w:lineRule="auto"/>
        <w:ind w:firstLine="426"/>
        <w:jc w:val="both"/>
        <w:rPr>
          <w:rFonts w:ascii="Times New Roman" w:hAnsi="Times New Roman"/>
          <w:sz w:val="28"/>
          <w:szCs w:val="28"/>
        </w:rPr>
      </w:pPr>
      <w:r>
        <w:rPr>
          <w:rFonts w:ascii="Times New Roman" w:hAnsi="Times New Roman"/>
          <w:sz w:val="28"/>
          <w:szCs w:val="28"/>
        </w:rPr>
        <w:t>При этом с</w:t>
      </w:r>
      <w:r w:rsidRPr="006D2F4C">
        <w:rPr>
          <w:rFonts w:ascii="Times New Roman" w:hAnsi="Times New Roman"/>
          <w:sz w:val="28"/>
          <w:szCs w:val="28"/>
        </w:rPr>
        <w:t>табильный потребительский спрос в совокупности с ценовыми колебаниями</w:t>
      </w:r>
      <w:r>
        <w:rPr>
          <w:rFonts w:ascii="Times New Roman" w:hAnsi="Times New Roman"/>
          <w:sz w:val="28"/>
          <w:szCs w:val="28"/>
        </w:rPr>
        <w:t xml:space="preserve"> обеспечил повышение результативности практически всех компонент</w:t>
      </w:r>
      <w:r w:rsidR="00E148A5">
        <w:rPr>
          <w:rFonts w:ascii="Times New Roman" w:hAnsi="Times New Roman"/>
          <w:sz w:val="28"/>
          <w:szCs w:val="28"/>
        </w:rPr>
        <w:t>ов</w:t>
      </w:r>
      <w:r>
        <w:rPr>
          <w:rFonts w:ascii="Times New Roman" w:hAnsi="Times New Roman"/>
          <w:sz w:val="28"/>
          <w:szCs w:val="28"/>
        </w:rPr>
        <w:t xml:space="preserve"> рыночного сектора</w:t>
      </w:r>
      <w:r w:rsidR="00E148A5">
        <w:rPr>
          <w:rFonts w:ascii="Times New Roman" w:hAnsi="Times New Roman"/>
          <w:sz w:val="28"/>
          <w:szCs w:val="28"/>
        </w:rPr>
        <w:t xml:space="preserve"> услуг</w:t>
      </w:r>
      <w:r>
        <w:rPr>
          <w:rFonts w:ascii="Times New Roman" w:hAnsi="Times New Roman"/>
          <w:sz w:val="28"/>
          <w:szCs w:val="28"/>
        </w:rPr>
        <w:t xml:space="preserve">, </w:t>
      </w:r>
      <w:r w:rsidRPr="006D2F4C">
        <w:rPr>
          <w:rFonts w:ascii="Times New Roman" w:hAnsi="Times New Roman"/>
          <w:sz w:val="28"/>
          <w:szCs w:val="28"/>
        </w:rPr>
        <w:t xml:space="preserve">что сопровождалось </w:t>
      </w:r>
      <w:r>
        <w:rPr>
          <w:rFonts w:ascii="Times New Roman" w:hAnsi="Times New Roman"/>
          <w:sz w:val="28"/>
          <w:szCs w:val="28"/>
        </w:rPr>
        <w:t>увеличением д</w:t>
      </w:r>
      <w:r w:rsidRPr="006D2F4C">
        <w:rPr>
          <w:rFonts w:ascii="Times New Roman" w:hAnsi="Times New Roman"/>
          <w:sz w:val="28"/>
          <w:szCs w:val="28"/>
        </w:rPr>
        <w:t>обавленн</w:t>
      </w:r>
      <w:r>
        <w:rPr>
          <w:rFonts w:ascii="Times New Roman" w:hAnsi="Times New Roman"/>
          <w:sz w:val="28"/>
          <w:szCs w:val="28"/>
        </w:rPr>
        <w:t>ой</w:t>
      </w:r>
      <w:r w:rsidRPr="006D2F4C">
        <w:rPr>
          <w:rFonts w:ascii="Times New Roman" w:hAnsi="Times New Roman"/>
          <w:sz w:val="28"/>
          <w:szCs w:val="28"/>
        </w:rPr>
        <w:t xml:space="preserve"> стоимост</w:t>
      </w:r>
      <w:r>
        <w:rPr>
          <w:rFonts w:ascii="Times New Roman" w:hAnsi="Times New Roman"/>
          <w:sz w:val="28"/>
          <w:szCs w:val="28"/>
        </w:rPr>
        <w:t>и</w:t>
      </w:r>
      <w:r w:rsidR="00E148A5">
        <w:rPr>
          <w:rFonts w:ascii="Times New Roman" w:hAnsi="Times New Roman"/>
          <w:sz w:val="28"/>
          <w:szCs w:val="28"/>
        </w:rPr>
        <w:t xml:space="preserve"> в совокупности по сегменту</w:t>
      </w:r>
      <w:r w:rsidRPr="006D2F4C">
        <w:rPr>
          <w:rFonts w:ascii="Times New Roman" w:hAnsi="Times New Roman"/>
          <w:sz w:val="28"/>
          <w:szCs w:val="28"/>
        </w:rPr>
        <w:t xml:space="preserve"> на 10,0% </w:t>
      </w:r>
      <w:r>
        <w:rPr>
          <w:rFonts w:ascii="Times New Roman" w:hAnsi="Times New Roman"/>
          <w:sz w:val="28"/>
          <w:szCs w:val="28"/>
        </w:rPr>
        <w:t>до</w:t>
      </w:r>
      <w:r w:rsidR="00E148A5">
        <w:rPr>
          <w:rFonts w:ascii="Times New Roman" w:hAnsi="Times New Roman"/>
          <w:sz w:val="28"/>
          <w:szCs w:val="28"/>
        </w:rPr>
        <w:br/>
      </w:r>
      <w:r w:rsidRPr="006D2F4C">
        <w:rPr>
          <w:rFonts w:ascii="Times New Roman" w:hAnsi="Times New Roman"/>
          <w:sz w:val="28"/>
          <w:szCs w:val="28"/>
        </w:rPr>
        <w:t xml:space="preserve">1 767,3 </w:t>
      </w:r>
      <w:proofErr w:type="gramStart"/>
      <w:r w:rsidRPr="006D2F4C">
        <w:rPr>
          <w:rFonts w:ascii="Times New Roman" w:hAnsi="Times New Roman"/>
          <w:sz w:val="28"/>
          <w:szCs w:val="28"/>
        </w:rPr>
        <w:t>млн</w:t>
      </w:r>
      <w:proofErr w:type="gramEnd"/>
      <w:r w:rsidRPr="006D2F4C">
        <w:rPr>
          <w:rFonts w:ascii="Times New Roman" w:hAnsi="Times New Roman"/>
          <w:sz w:val="28"/>
          <w:szCs w:val="28"/>
        </w:rPr>
        <w:t xml:space="preserve"> руб.</w:t>
      </w:r>
      <w:r>
        <w:rPr>
          <w:rFonts w:ascii="Times New Roman" w:hAnsi="Times New Roman"/>
          <w:sz w:val="28"/>
          <w:szCs w:val="28"/>
        </w:rPr>
        <w:t xml:space="preserve"> и</w:t>
      </w:r>
      <w:r w:rsidR="00E148A5">
        <w:rPr>
          <w:rFonts w:ascii="Times New Roman" w:hAnsi="Times New Roman"/>
          <w:sz w:val="28"/>
          <w:szCs w:val="28"/>
        </w:rPr>
        <w:t>,</w:t>
      </w:r>
      <w:r>
        <w:rPr>
          <w:rFonts w:ascii="Times New Roman" w:hAnsi="Times New Roman"/>
          <w:sz w:val="28"/>
          <w:szCs w:val="28"/>
        </w:rPr>
        <w:t xml:space="preserve"> соответственно</w:t>
      </w:r>
      <w:r w:rsidR="00E148A5">
        <w:rPr>
          <w:rFonts w:ascii="Times New Roman" w:hAnsi="Times New Roman"/>
          <w:sz w:val="28"/>
          <w:szCs w:val="28"/>
        </w:rPr>
        <w:t>,</w:t>
      </w:r>
      <w:r w:rsidRPr="006D2F4C">
        <w:rPr>
          <w:rFonts w:ascii="Times New Roman" w:hAnsi="Times New Roman"/>
          <w:sz w:val="28"/>
          <w:szCs w:val="28"/>
        </w:rPr>
        <w:t xml:space="preserve"> расширением долевого участия в совокупном показателе на 2,2 п.п. до 37,9% (рис. </w:t>
      </w:r>
      <w:r>
        <w:rPr>
          <w:rFonts w:ascii="Times New Roman" w:hAnsi="Times New Roman"/>
          <w:sz w:val="28"/>
          <w:szCs w:val="28"/>
        </w:rPr>
        <w:t>4</w:t>
      </w:r>
      <w:r w:rsidRPr="006D2F4C">
        <w:rPr>
          <w:rFonts w:ascii="Times New Roman" w:hAnsi="Times New Roman"/>
          <w:sz w:val="28"/>
          <w:szCs w:val="28"/>
        </w:rPr>
        <w:t xml:space="preserve">). </w:t>
      </w:r>
    </w:p>
    <w:p w:rsidR="00652BB4" w:rsidRPr="009E050D" w:rsidRDefault="00652BB4" w:rsidP="00652BB4">
      <w:pPr>
        <w:spacing w:after="0" w:line="240" w:lineRule="auto"/>
        <w:ind w:firstLine="426"/>
        <w:jc w:val="right"/>
        <w:rPr>
          <w:rFonts w:ascii="Times New Roman" w:hAnsi="Times New Roman"/>
          <w:b/>
          <w:i/>
          <w:sz w:val="28"/>
          <w:szCs w:val="28"/>
        </w:rPr>
      </w:pPr>
      <w:r w:rsidRPr="009E050D">
        <w:rPr>
          <w:rFonts w:ascii="Times New Roman" w:hAnsi="Times New Roman"/>
          <w:b/>
          <w:i/>
          <w:sz w:val="28"/>
          <w:szCs w:val="28"/>
        </w:rPr>
        <w:t>Рисунок 4</w:t>
      </w:r>
    </w:p>
    <w:p w:rsidR="00652BB4" w:rsidRPr="00AD67E5" w:rsidRDefault="00F55839" w:rsidP="00652BB4">
      <w:pPr>
        <w:spacing w:after="0" w:line="240" w:lineRule="auto"/>
        <w:jc w:val="both"/>
        <w:rPr>
          <w:rFonts w:ascii="Times New Roman" w:hAnsi="Times New Roman"/>
          <w:sz w:val="2"/>
          <w:szCs w:val="2"/>
          <w:highlight w:val="yellow"/>
        </w:rPr>
      </w:pPr>
      <w:r>
        <w:rPr>
          <w:rFonts w:ascii="Times New Roman" w:hAnsi="Times New Roman"/>
          <w:noProof/>
          <w:sz w:val="24"/>
          <w:szCs w:val="24"/>
        </w:rPr>
        <w:drawing>
          <wp:inline distT="0" distB="0" distL="0" distR="0">
            <wp:extent cx="6267450" cy="2971800"/>
            <wp:effectExtent l="0" t="0" r="0"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148A5" w:rsidRDefault="00E148A5" w:rsidP="00652BB4">
      <w:pPr>
        <w:spacing w:after="0" w:line="240" w:lineRule="auto"/>
        <w:ind w:firstLine="426"/>
        <w:jc w:val="both"/>
        <w:rPr>
          <w:rFonts w:ascii="Times New Roman" w:hAnsi="Times New Roman"/>
          <w:sz w:val="28"/>
          <w:szCs w:val="28"/>
        </w:rPr>
      </w:pPr>
    </w:p>
    <w:p w:rsidR="00652BB4" w:rsidRPr="00E75396" w:rsidRDefault="00E148A5" w:rsidP="00652BB4">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Повышательной динамикой ВДС</w:t>
      </w:r>
      <w:r w:rsidR="00652BB4" w:rsidRPr="00E75396">
        <w:rPr>
          <w:rFonts w:ascii="Times New Roman" w:hAnsi="Times New Roman"/>
          <w:sz w:val="28"/>
          <w:szCs w:val="28"/>
        </w:rPr>
        <w:t xml:space="preserve"> в рассматриваемом периоде характеризовалась деятельность финансовых организаций (+41,7% до </w:t>
      </w:r>
      <w:r>
        <w:rPr>
          <w:rFonts w:ascii="Times New Roman" w:hAnsi="Times New Roman"/>
          <w:sz w:val="28"/>
          <w:szCs w:val="28"/>
        </w:rPr>
        <w:br/>
      </w:r>
      <w:r w:rsidR="00652BB4" w:rsidRPr="00E75396">
        <w:rPr>
          <w:rFonts w:ascii="Times New Roman" w:hAnsi="Times New Roman"/>
          <w:sz w:val="28"/>
          <w:szCs w:val="28"/>
        </w:rPr>
        <w:t>243,3 млн руб.) и хозяйствующих субъектов, оказывающих услуги связи</w:t>
      </w:r>
      <w:r>
        <w:rPr>
          <w:rFonts w:ascii="Times New Roman" w:hAnsi="Times New Roman"/>
          <w:sz w:val="28"/>
          <w:szCs w:val="28"/>
        </w:rPr>
        <w:t>,</w:t>
      </w:r>
      <w:r w:rsidR="00652BB4" w:rsidRPr="00E75396">
        <w:rPr>
          <w:rFonts w:ascii="Times New Roman" w:hAnsi="Times New Roman"/>
          <w:sz w:val="28"/>
          <w:szCs w:val="28"/>
        </w:rPr>
        <w:t xml:space="preserve"> (+24,5% до 190,2 млн руб.), сформировавши</w:t>
      </w:r>
      <w:r>
        <w:rPr>
          <w:rFonts w:ascii="Times New Roman" w:hAnsi="Times New Roman"/>
          <w:sz w:val="28"/>
          <w:szCs w:val="28"/>
        </w:rPr>
        <w:t>х</w:t>
      </w:r>
      <w:r w:rsidR="00652BB4" w:rsidRPr="00E75396">
        <w:rPr>
          <w:rFonts w:ascii="Times New Roman" w:hAnsi="Times New Roman"/>
          <w:sz w:val="28"/>
          <w:szCs w:val="28"/>
        </w:rPr>
        <w:t xml:space="preserve"> в совокупности порядка четверти (24,5%) добавленной стоимости рыночного сектора</w:t>
      </w:r>
      <w:r>
        <w:rPr>
          <w:rFonts w:ascii="Times New Roman" w:hAnsi="Times New Roman"/>
          <w:sz w:val="28"/>
          <w:szCs w:val="28"/>
        </w:rPr>
        <w:t xml:space="preserve"> услуг</w:t>
      </w:r>
      <w:r w:rsidR="00652BB4" w:rsidRPr="00E75396">
        <w:rPr>
          <w:rFonts w:ascii="Times New Roman" w:hAnsi="Times New Roman"/>
          <w:sz w:val="28"/>
          <w:szCs w:val="28"/>
        </w:rPr>
        <w:t>.</w:t>
      </w:r>
    </w:p>
    <w:p w:rsidR="00652BB4" w:rsidRPr="00E75396" w:rsidRDefault="00652BB4" w:rsidP="00652BB4">
      <w:pPr>
        <w:pStyle w:val="a4"/>
        <w:ind w:firstLine="426"/>
        <w:rPr>
          <w:sz w:val="28"/>
          <w:szCs w:val="28"/>
        </w:rPr>
      </w:pPr>
      <w:r w:rsidRPr="00E75396">
        <w:rPr>
          <w:sz w:val="28"/>
          <w:szCs w:val="28"/>
        </w:rPr>
        <w:t xml:space="preserve">При этом доминирующей инфраструктурной компонентой в структуре ВВП </w:t>
      </w:r>
      <w:r w:rsidR="00390304">
        <w:rPr>
          <w:sz w:val="28"/>
          <w:szCs w:val="28"/>
        </w:rPr>
        <w:t>остается отрасль «</w:t>
      </w:r>
      <w:r w:rsidRPr="00E75396">
        <w:rPr>
          <w:b/>
          <w:sz w:val="28"/>
          <w:szCs w:val="28"/>
        </w:rPr>
        <w:t>торговл</w:t>
      </w:r>
      <w:r w:rsidR="00390304">
        <w:rPr>
          <w:b/>
          <w:sz w:val="28"/>
          <w:szCs w:val="28"/>
        </w:rPr>
        <w:t>я</w:t>
      </w:r>
      <w:r w:rsidRPr="00E75396">
        <w:rPr>
          <w:b/>
          <w:sz w:val="28"/>
          <w:szCs w:val="28"/>
        </w:rPr>
        <w:t xml:space="preserve"> и общественно</w:t>
      </w:r>
      <w:r w:rsidR="00390304">
        <w:rPr>
          <w:b/>
          <w:sz w:val="28"/>
          <w:szCs w:val="28"/>
        </w:rPr>
        <w:t>е</w:t>
      </w:r>
      <w:r w:rsidRPr="00E75396">
        <w:rPr>
          <w:b/>
          <w:sz w:val="28"/>
          <w:szCs w:val="28"/>
        </w:rPr>
        <w:t xml:space="preserve"> питани</w:t>
      </w:r>
      <w:r w:rsidR="00390304">
        <w:rPr>
          <w:b/>
          <w:sz w:val="28"/>
          <w:szCs w:val="28"/>
        </w:rPr>
        <w:t>е»</w:t>
      </w:r>
      <w:r w:rsidRPr="00E75396">
        <w:rPr>
          <w:sz w:val="28"/>
          <w:szCs w:val="28"/>
        </w:rPr>
        <w:t>,</w:t>
      </w:r>
      <w:r w:rsidR="00390304">
        <w:rPr>
          <w:sz w:val="28"/>
          <w:szCs w:val="28"/>
        </w:rPr>
        <w:t xml:space="preserve"> предприятиями </w:t>
      </w:r>
      <w:proofErr w:type="spellStart"/>
      <w:r w:rsidR="00390304">
        <w:rPr>
          <w:sz w:val="28"/>
          <w:szCs w:val="28"/>
        </w:rPr>
        <w:t>которой</w:t>
      </w:r>
      <w:r w:rsidR="00390304" w:rsidRPr="00E75396">
        <w:rPr>
          <w:sz w:val="28"/>
          <w:szCs w:val="28"/>
        </w:rPr>
        <w:t>в</w:t>
      </w:r>
      <w:proofErr w:type="spellEnd"/>
      <w:r w:rsidR="00390304" w:rsidRPr="00E75396">
        <w:rPr>
          <w:sz w:val="28"/>
          <w:szCs w:val="28"/>
        </w:rPr>
        <w:t xml:space="preserve"> январе-июне 2019 года </w:t>
      </w:r>
      <w:r w:rsidRPr="00E75396">
        <w:rPr>
          <w:sz w:val="28"/>
          <w:szCs w:val="28"/>
        </w:rPr>
        <w:t xml:space="preserve">было создано 665,2 млн руб. (+5,5%) добавленной стоимости, </w:t>
      </w:r>
      <w:r w:rsidR="00390304">
        <w:rPr>
          <w:sz w:val="28"/>
          <w:szCs w:val="28"/>
        </w:rPr>
        <w:t xml:space="preserve">что </w:t>
      </w:r>
      <w:r w:rsidRPr="00E75396">
        <w:rPr>
          <w:sz w:val="28"/>
          <w:szCs w:val="28"/>
        </w:rPr>
        <w:t>обеспечи</w:t>
      </w:r>
      <w:r w:rsidR="00390304">
        <w:rPr>
          <w:sz w:val="28"/>
          <w:szCs w:val="28"/>
        </w:rPr>
        <w:t>ло</w:t>
      </w:r>
      <w:r w:rsidRPr="00E75396">
        <w:rPr>
          <w:sz w:val="28"/>
          <w:szCs w:val="28"/>
        </w:rPr>
        <w:t xml:space="preserve"> формирование 14,25% (+0,3 п.п.) ВВП и свыше трети (37,6%) добавленной стоимости в сегменте рыночных услуг.</w:t>
      </w:r>
    </w:p>
    <w:p w:rsidR="00652BB4" w:rsidRPr="00E75396" w:rsidRDefault="00390304" w:rsidP="00652BB4">
      <w:pPr>
        <w:spacing w:after="0" w:line="240" w:lineRule="auto"/>
        <w:ind w:firstLine="426"/>
        <w:jc w:val="both"/>
        <w:rPr>
          <w:rFonts w:ascii="Times New Roman" w:hAnsi="Times New Roman"/>
          <w:sz w:val="28"/>
          <w:szCs w:val="28"/>
        </w:rPr>
      </w:pPr>
      <w:r>
        <w:rPr>
          <w:rFonts w:ascii="Times New Roman" w:hAnsi="Times New Roman"/>
          <w:sz w:val="28"/>
          <w:szCs w:val="28"/>
        </w:rPr>
        <w:t>В</w:t>
      </w:r>
      <w:r w:rsidRPr="00E75396">
        <w:rPr>
          <w:rFonts w:ascii="Times New Roman" w:hAnsi="Times New Roman"/>
          <w:sz w:val="28"/>
          <w:szCs w:val="28"/>
        </w:rPr>
        <w:t xml:space="preserve"> сфере предоставления </w:t>
      </w:r>
      <w:r w:rsidRPr="00E75396">
        <w:rPr>
          <w:rFonts w:ascii="Times New Roman" w:hAnsi="Times New Roman"/>
          <w:b/>
          <w:sz w:val="28"/>
          <w:szCs w:val="28"/>
        </w:rPr>
        <w:t>жилищно-коммунальных услуг</w:t>
      </w:r>
      <w:r w:rsidR="00C57C8E">
        <w:rPr>
          <w:rFonts w:ascii="Times New Roman" w:hAnsi="Times New Roman"/>
          <w:b/>
          <w:sz w:val="28"/>
          <w:szCs w:val="28"/>
        </w:rPr>
        <w:t xml:space="preserve"> </w:t>
      </w:r>
      <w:r>
        <w:rPr>
          <w:rFonts w:ascii="Times New Roman" w:hAnsi="Times New Roman"/>
          <w:sz w:val="28"/>
          <w:szCs w:val="28"/>
        </w:rPr>
        <w:t>н</w:t>
      </w:r>
      <w:r w:rsidR="00652BB4" w:rsidRPr="00E75396">
        <w:rPr>
          <w:rFonts w:ascii="Times New Roman" w:hAnsi="Times New Roman"/>
          <w:sz w:val="28"/>
          <w:szCs w:val="28"/>
        </w:rPr>
        <w:t>а фоне расширения валового выпуска на 11,4% и роста затрат, включенных в промежуточное потребление</w:t>
      </w:r>
      <w:r>
        <w:rPr>
          <w:rFonts w:ascii="Times New Roman" w:hAnsi="Times New Roman"/>
          <w:sz w:val="28"/>
          <w:szCs w:val="28"/>
        </w:rPr>
        <w:t>,</w:t>
      </w:r>
      <w:r w:rsidR="00652BB4" w:rsidRPr="00E75396">
        <w:rPr>
          <w:rFonts w:ascii="Times New Roman" w:hAnsi="Times New Roman"/>
          <w:sz w:val="28"/>
          <w:szCs w:val="28"/>
        </w:rPr>
        <w:t xml:space="preserve"> на 17,7% отмеча</w:t>
      </w:r>
      <w:r w:rsidR="00950554">
        <w:rPr>
          <w:rFonts w:ascii="Times New Roman" w:hAnsi="Times New Roman"/>
          <w:sz w:val="28"/>
          <w:szCs w:val="28"/>
        </w:rPr>
        <w:t>лось</w:t>
      </w:r>
      <w:r w:rsidR="00652BB4" w:rsidRPr="00E75396">
        <w:rPr>
          <w:rFonts w:ascii="Times New Roman" w:hAnsi="Times New Roman"/>
          <w:sz w:val="28"/>
          <w:szCs w:val="28"/>
        </w:rPr>
        <w:t xml:space="preserve"> увеличение объема вновь созданной добавленной стоимости отрасли на 8,9% до 222,0 </w:t>
      </w:r>
      <w:proofErr w:type="gramStart"/>
      <w:r w:rsidR="00652BB4" w:rsidRPr="00E75396">
        <w:rPr>
          <w:rFonts w:ascii="Times New Roman" w:hAnsi="Times New Roman"/>
          <w:sz w:val="28"/>
          <w:szCs w:val="28"/>
        </w:rPr>
        <w:t>млн</w:t>
      </w:r>
      <w:proofErr w:type="gramEnd"/>
      <w:r w:rsidR="00652BB4" w:rsidRPr="00E75396">
        <w:rPr>
          <w:rFonts w:ascii="Times New Roman" w:hAnsi="Times New Roman"/>
          <w:sz w:val="28"/>
          <w:szCs w:val="28"/>
        </w:rPr>
        <w:t xml:space="preserve"> руб.</w:t>
      </w:r>
      <w:r w:rsidR="00950554">
        <w:rPr>
          <w:rFonts w:ascii="Times New Roman" w:hAnsi="Times New Roman"/>
          <w:sz w:val="28"/>
          <w:szCs w:val="28"/>
        </w:rPr>
        <w:t>, что соответствует 4,8%</w:t>
      </w:r>
      <w:r w:rsidR="00652BB4" w:rsidRPr="00E75396">
        <w:rPr>
          <w:rFonts w:ascii="Times New Roman" w:hAnsi="Times New Roman"/>
          <w:sz w:val="28"/>
          <w:szCs w:val="28"/>
        </w:rPr>
        <w:t xml:space="preserve"> в структуре ВВП. </w:t>
      </w:r>
    </w:p>
    <w:p w:rsidR="00652BB4" w:rsidRPr="00E75396" w:rsidRDefault="00652BB4" w:rsidP="00652BB4">
      <w:pPr>
        <w:tabs>
          <w:tab w:val="left" w:pos="708"/>
          <w:tab w:val="left" w:pos="3780"/>
        </w:tabs>
        <w:spacing w:after="0" w:line="240" w:lineRule="auto"/>
        <w:ind w:firstLine="426"/>
        <w:jc w:val="both"/>
        <w:rPr>
          <w:rFonts w:ascii="Times New Roman" w:hAnsi="Times New Roman"/>
          <w:sz w:val="28"/>
          <w:szCs w:val="28"/>
        </w:rPr>
      </w:pPr>
      <w:r w:rsidRPr="00E75396">
        <w:rPr>
          <w:rFonts w:ascii="Times New Roman" w:hAnsi="Times New Roman"/>
          <w:sz w:val="28"/>
          <w:szCs w:val="28"/>
        </w:rPr>
        <w:t xml:space="preserve">Результативность деятельности </w:t>
      </w:r>
      <w:r w:rsidRPr="00E75396">
        <w:rPr>
          <w:rFonts w:ascii="Times New Roman" w:hAnsi="Times New Roman"/>
          <w:b/>
          <w:sz w:val="28"/>
          <w:szCs w:val="28"/>
        </w:rPr>
        <w:t>транспортных компаний</w:t>
      </w:r>
      <w:r w:rsidRPr="00E75396">
        <w:rPr>
          <w:rFonts w:ascii="Times New Roman" w:hAnsi="Times New Roman"/>
          <w:sz w:val="28"/>
          <w:szCs w:val="28"/>
        </w:rPr>
        <w:t xml:space="preserve"> в рассматриваемом периоде повысилась на 9,1% до 169,1 млн руб., </w:t>
      </w:r>
      <w:r w:rsidR="00950554">
        <w:rPr>
          <w:rFonts w:ascii="Times New Roman" w:hAnsi="Times New Roman"/>
          <w:sz w:val="28"/>
          <w:szCs w:val="28"/>
        </w:rPr>
        <w:t xml:space="preserve">или </w:t>
      </w:r>
      <w:r w:rsidRPr="00E75396">
        <w:rPr>
          <w:rFonts w:ascii="Times New Roman" w:hAnsi="Times New Roman"/>
          <w:sz w:val="28"/>
          <w:szCs w:val="28"/>
        </w:rPr>
        <w:t xml:space="preserve">3,6% </w:t>
      </w:r>
      <w:r w:rsidR="00950554">
        <w:rPr>
          <w:rFonts w:ascii="Times New Roman" w:hAnsi="Times New Roman"/>
          <w:sz w:val="28"/>
          <w:szCs w:val="28"/>
        </w:rPr>
        <w:t>в структуре</w:t>
      </w:r>
      <w:r w:rsidRPr="00E75396">
        <w:rPr>
          <w:rFonts w:ascii="Times New Roman" w:hAnsi="Times New Roman"/>
          <w:sz w:val="28"/>
          <w:szCs w:val="28"/>
        </w:rPr>
        <w:t>.</w:t>
      </w:r>
    </w:p>
    <w:p w:rsidR="00652BB4" w:rsidRPr="00342876" w:rsidRDefault="00652BB4" w:rsidP="00652BB4">
      <w:pPr>
        <w:spacing w:after="0" w:line="240" w:lineRule="auto"/>
        <w:ind w:firstLine="426"/>
        <w:jc w:val="both"/>
        <w:rPr>
          <w:rFonts w:ascii="Times New Roman" w:hAnsi="Times New Roman"/>
          <w:sz w:val="28"/>
          <w:szCs w:val="28"/>
        </w:rPr>
      </w:pPr>
      <w:r w:rsidRPr="00342876">
        <w:rPr>
          <w:rFonts w:ascii="Times New Roman" w:hAnsi="Times New Roman"/>
          <w:sz w:val="28"/>
          <w:szCs w:val="28"/>
        </w:rPr>
        <w:t xml:space="preserve">На фоне умеренно повышательной динамики государственных расходов объем вновь созданной добавленной стоимости в секторе </w:t>
      </w:r>
      <w:r w:rsidRPr="00342876">
        <w:rPr>
          <w:rFonts w:ascii="Times New Roman" w:hAnsi="Times New Roman"/>
          <w:b/>
          <w:sz w:val="28"/>
          <w:szCs w:val="28"/>
        </w:rPr>
        <w:t>нерыночных услуг</w:t>
      </w:r>
      <w:r w:rsidRPr="00342876">
        <w:rPr>
          <w:rFonts w:ascii="Times New Roman" w:hAnsi="Times New Roman"/>
          <w:sz w:val="28"/>
          <w:szCs w:val="28"/>
        </w:rPr>
        <w:t xml:space="preserve"> расширился на 11,9% до 1 833,1 млн руб., что сопровождалось повышением  долевого участия</w:t>
      </w:r>
      <w:r w:rsidR="00950554">
        <w:rPr>
          <w:rFonts w:ascii="Times New Roman" w:hAnsi="Times New Roman"/>
          <w:sz w:val="28"/>
          <w:szCs w:val="28"/>
        </w:rPr>
        <w:t xml:space="preserve"> сегмента</w:t>
      </w:r>
      <w:r w:rsidRPr="00342876">
        <w:rPr>
          <w:rFonts w:ascii="Times New Roman" w:hAnsi="Times New Roman"/>
          <w:sz w:val="28"/>
          <w:szCs w:val="28"/>
        </w:rPr>
        <w:t xml:space="preserve"> в формировании совокупного показателя до 39,3% против 36,4% в базовом периоде минувшего года</w:t>
      </w:r>
      <w:r>
        <w:rPr>
          <w:rFonts w:ascii="Times New Roman" w:hAnsi="Times New Roman"/>
          <w:sz w:val="28"/>
          <w:szCs w:val="28"/>
        </w:rPr>
        <w:t xml:space="preserve">. Увеличение добавленной стоимости и расширение структурного представления наблюдалось во всех отраслях </w:t>
      </w:r>
      <w:r w:rsidRPr="00342876">
        <w:rPr>
          <w:rFonts w:ascii="Times New Roman" w:hAnsi="Times New Roman"/>
          <w:sz w:val="28"/>
          <w:szCs w:val="28"/>
        </w:rPr>
        <w:t>(рис. 5).</w:t>
      </w:r>
    </w:p>
    <w:p w:rsidR="00652BB4" w:rsidRPr="00342876" w:rsidRDefault="00652BB4" w:rsidP="00652BB4">
      <w:pPr>
        <w:spacing w:after="0" w:line="240" w:lineRule="auto"/>
        <w:ind w:firstLine="709"/>
        <w:jc w:val="right"/>
        <w:rPr>
          <w:rFonts w:ascii="Times New Roman" w:hAnsi="Times New Roman"/>
          <w:b/>
          <w:i/>
          <w:sz w:val="28"/>
          <w:szCs w:val="28"/>
        </w:rPr>
      </w:pPr>
      <w:r w:rsidRPr="00342876">
        <w:rPr>
          <w:rFonts w:ascii="Times New Roman" w:hAnsi="Times New Roman"/>
          <w:b/>
          <w:i/>
          <w:sz w:val="28"/>
          <w:szCs w:val="28"/>
        </w:rPr>
        <w:t>Рисунок 5</w:t>
      </w:r>
    </w:p>
    <w:p w:rsidR="00652BB4" w:rsidRPr="00AD67E5" w:rsidRDefault="00F55839" w:rsidP="00652BB4">
      <w:pPr>
        <w:spacing w:after="0" w:line="240" w:lineRule="auto"/>
        <w:jc w:val="both"/>
        <w:rPr>
          <w:rFonts w:ascii="Times New Roman" w:hAnsi="Times New Roman"/>
          <w:sz w:val="2"/>
          <w:szCs w:val="2"/>
          <w:highlight w:val="yellow"/>
        </w:rPr>
      </w:pPr>
      <w:r>
        <w:rPr>
          <w:rFonts w:ascii="Times New Roman" w:hAnsi="Times New Roman"/>
          <w:noProof/>
          <w:sz w:val="24"/>
          <w:szCs w:val="24"/>
        </w:rPr>
        <w:drawing>
          <wp:inline distT="0" distB="0" distL="0" distR="0">
            <wp:extent cx="6372225" cy="2790825"/>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2BB4" w:rsidRPr="003F0566" w:rsidRDefault="001B0CC0" w:rsidP="00652BB4">
      <w:pPr>
        <w:spacing w:after="0" w:line="240" w:lineRule="auto"/>
        <w:ind w:firstLine="425"/>
        <w:jc w:val="both"/>
        <w:rPr>
          <w:rFonts w:ascii="Times New Roman" w:hAnsi="Times New Roman"/>
          <w:sz w:val="28"/>
          <w:szCs w:val="28"/>
        </w:rPr>
      </w:pPr>
      <w:r>
        <w:rPr>
          <w:rFonts w:ascii="Times New Roman" w:hAnsi="Times New Roman"/>
          <w:sz w:val="28"/>
          <w:szCs w:val="28"/>
        </w:rPr>
        <w:t xml:space="preserve">Приоритетное </w:t>
      </w:r>
      <w:r w:rsidR="00652BB4" w:rsidRPr="003F0566">
        <w:rPr>
          <w:rFonts w:ascii="Times New Roman" w:hAnsi="Times New Roman"/>
          <w:sz w:val="28"/>
          <w:szCs w:val="28"/>
        </w:rPr>
        <w:t>финансирование отраслей социальной направленности (</w:t>
      </w:r>
      <w:r w:rsidR="00652BB4" w:rsidRPr="003F0566">
        <w:rPr>
          <w:rFonts w:ascii="Times New Roman" w:hAnsi="Times New Roman"/>
          <w:b/>
          <w:sz w:val="28"/>
          <w:szCs w:val="28"/>
        </w:rPr>
        <w:t>здравоохранение, социальное обеспечение, образование)</w:t>
      </w:r>
      <w:r w:rsidR="00652BB4" w:rsidRPr="003F0566">
        <w:rPr>
          <w:rFonts w:ascii="Times New Roman" w:hAnsi="Times New Roman"/>
          <w:sz w:val="28"/>
          <w:szCs w:val="28"/>
        </w:rPr>
        <w:t xml:space="preserve"> обеспечило формирование порядка половины (50,9%) валовой добавленной стоимости сектора нерыночных услуг, или 20,0% совокупного ВВП, при этом в абсолютном выражении </w:t>
      </w:r>
      <w:r>
        <w:rPr>
          <w:rFonts w:ascii="Times New Roman" w:hAnsi="Times New Roman"/>
          <w:sz w:val="28"/>
          <w:szCs w:val="28"/>
        </w:rPr>
        <w:t>ВДС</w:t>
      </w:r>
      <w:r w:rsidR="00652BB4" w:rsidRPr="003F0566">
        <w:rPr>
          <w:rFonts w:ascii="Times New Roman" w:hAnsi="Times New Roman"/>
          <w:sz w:val="28"/>
          <w:szCs w:val="28"/>
        </w:rPr>
        <w:t xml:space="preserve"> данных компонент </w:t>
      </w:r>
      <w:r>
        <w:rPr>
          <w:rFonts w:ascii="Times New Roman" w:hAnsi="Times New Roman"/>
          <w:sz w:val="28"/>
          <w:szCs w:val="28"/>
        </w:rPr>
        <w:t>расширилась на</w:t>
      </w:r>
      <w:r w:rsidR="00652BB4" w:rsidRPr="003F0566">
        <w:rPr>
          <w:rFonts w:ascii="Times New Roman" w:hAnsi="Times New Roman"/>
          <w:sz w:val="28"/>
          <w:szCs w:val="28"/>
        </w:rPr>
        <w:t xml:space="preserve"> 7,9% до </w:t>
      </w:r>
      <w:r>
        <w:rPr>
          <w:rFonts w:ascii="Times New Roman" w:hAnsi="Times New Roman"/>
          <w:sz w:val="28"/>
          <w:szCs w:val="28"/>
        </w:rPr>
        <w:br/>
      </w:r>
      <w:r w:rsidR="00652BB4" w:rsidRPr="003F0566">
        <w:rPr>
          <w:rFonts w:ascii="Times New Roman" w:hAnsi="Times New Roman"/>
          <w:sz w:val="28"/>
          <w:szCs w:val="28"/>
        </w:rPr>
        <w:t>932,9 млн руб.</w:t>
      </w:r>
    </w:p>
    <w:p w:rsidR="00652BB4" w:rsidRDefault="001B0CC0" w:rsidP="00652BB4">
      <w:pPr>
        <w:spacing w:after="0" w:line="240" w:lineRule="auto"/>
        <w:ind w:firstLine="425"/>
        <w:jc w:val="both"/>
        <w:rPr>
          <w:rFonts w:ascii="Times New Roman" w:hAnsi="Times New Roman"/>
          <w:sz w:val="28"/>
          <w:szCs w:val="28"/>
        </w:rPr>
      </w:pPr>
      <w:r>
        <w:rPr>
          <w:rFonts w:ascii="Times New Roman" w:hAnsi="Times New Roman"/>
          <w:sz w:val="28"/>
          <w:szCs w:val="28"/>
        </w:rPr>
        <w:lastRenderedPageBreak/>
        <w:t>Объем добавленной стоимости, созданной в отраслях</w:t>
      </w:r>
      <w:r w:rsidR="00C57C8E">
        <w:rPr>
          <w:rFonts w:ascii="Times New Roman" w:hAnsi="Times New Roman"/>
          <w:sz w:val="28"/>
          <w:szCs w:val="28"/>
        </w:rPr>
        <w:t xml:space="preserve"> </w:t>
      </w:r>
      <w:r>
        <w:rPr>
          <w:rFonts w:ascii="Times New Roman" w:hAnsi="Times New Roman"/>
          <w:sz w:val="28"/>
          <w:szCs w:val="28"/>
        </w:rPr>
        <w:t>«</w:t>
      </w:r>
      <w:r w:rsidR="00652BB4" w:rsidRPr="003F0566">
        <w:rPr>
          <w:rFonts w:ascii="Times New Roman" w:hAnsi="Times New Roman"/>
          <w:sz w:val="28"/>
          <w:szCs w:val="28"/>
        </w:rPr>
        <w:t>культура, искусство, кинематография</w:t>
      </w:r>
      <w:r>
        <w:rPr>
          <w:rFonts w:ascii="Times New Roman" w:hAnsi="Times New Roman"/>
          <w:sz w:val="28"/>
          <w:szCs w:val="28"/>
        </w:rPr>
        <w:t>»</w:t>
      </w:r>
      <w:r w:rsidR="00652BB4" w:rsidRPr="003F0566">
        <w:rPr>
          <w:rFonts w:ascii="Times New Roman" w:hAnsi="Times New Roman"/>
          <w:sz w:val="28"/>
          <w:szCs w:val="28"/>
        </w:rPr>
        <w:t xml:space="preserve">, </w:t>
      </w:r>
      <w:r>
        <w:rPr>
          <w:rFonts w:ascii="Times New Roman" w:hAnsi="Times New Roman"/>
          <w:sz w:val="28"/>
          <w:szCs w:val="28"/>
        </w:rPr>
        <w:t>«</w:t>
      </w:r>
      <w:r w:rsidR="00652BB4" w:rsidRPr="003F0566">
        <w:rPr>
          <w:rFonts w:ascii="Times New Roman" w:hAnsi="Times New Roman"/>
          <w:sz w:val="28"/>
          <w:szCs w:val="28"/>
        </w:rPr>
        <w:t>управление</w:t>
      </w:r>
      <w:r>
        <w:rPr>
          <w:rFonts w:ascii="Times New Roman" w:hAnsi="Times New Roman"/>
          <w:sz w:val="28"/>
          <w:szCs w:val="28"/>
        </w:rPr>
        <w:t>»</w:t>
      </w:r>
      <w:r w:rsidR="00652BB4" w:rsidRPr="003F0566">
        <w:rPr>
          <w:rFonts w:ascii="Times New Roman" w:hAnsi="Times New Roman"/>
          <w:sz w:val="28"/>
          <w:szCs w:val="28"/>
        </w:rPr>
        <w:t xml:space="preserve"> и </w:t>
      </w:r>
      <w:r>
        <w:rPr>
          <w:rFonts w:ascii="Times New Roman" w:hAnsi="Times New Roman"/>
          <w:sz w:val="28"/>
          <w:szCs w:val="28"/>
        </w:rPr>
        <w:t>«</w:t>
      </w:r>
      <w:r w:rsidR="00652BB4" w:rsidRPr="003F0566">
        <w:rPr>
          <w:rFonts w:ascii="Times New Roman" w:hAnsi="Times New Roman"/>
          <w:sz w:val="28"/>
          <w:szCs w:val="28"/>
        </w:rPr>
        <w:t>оборона</w:t>
      </w:r>
      <w:r>
        <w:rPr>
          <w:rFonts w:ascii="Times New Roman" w:hAnsi="Times New Roman"/>
          <w:sz w:val="28"/>
          <w:szCs w:val="28"/>
        </w:rPr>
        <w:t>», вырос</w:t>
      </w:r>
      <w:r w:rsidR="00652BB4" w:rsidRPr="003F0566">
        <w:rPr>
          <w:rFonts w:ascii="Times New Roman" w:hAnsi="Times New Roman"/>
          <w:sz w:val="28"/>
          <w:szCs w:val="28"/>
        </w:rPr>
        <w:t xml:space="preserve"> на 12,6% до 390,0 </w:t>
      </w:r>
      <w:proofErr w:type="gramStart"/>
      <w:r w:rsidR="00652BB4" w:rsidRPr="003F0566">
        <w:rPr>
          <w:rFonts w:ascii="Times New Roman" w:hAnsi="Times New Roman"/>
          <w:sz w:val="28"/>
          <w:szCs w:val="28"/>
        </w:rPr>
        <w:t>млн</w:t>
      </w:r>
      <w:proofErr w:type="gramEnd"/>
      <w:r w:rsidR="00652BB4" w:rsidRPr="003F0566">
        <w:rPr>
          <w:rFonts w:ascii="Times New Roman" w:hAnsi="Times New Roman"/>
          <w:sz w:val="28"/>
          <w:szCs w:val="28"/>
        </w:rPr>
        <w:t xml:space="preserve"> руб.</w:t>
      </w:r>
    </w:p>
    <w:p w:rsidR="00652BB4" w:rsidRPr="00242716" w:rsidRDefault="00652BB4" w:rsidP="00652BB4">
      <w:pPr>
        <w:spacing w:after="0" w:line="240" w:lineRule="auto"/>
        <w:ind w:firstLine="425"/>
        <w:jc w:val="both"/>
        <w:rPr>
          <w:rFonts w:ascii="Times New Roman" w:hAnsi="Times New Roman"/>
          <w:sz w:val="28"/>
          <w:szCs w:val="28"/>
        </w:rPr>
      </w:pPr>
      <w:r w:rsidRPr="00C93ADB">
        <w:rPr>
          <w:rFonts w:ascii="Times New Roman" w:hAnsi="Times New Roman"/>
          <w:sz w:val="28"/>
          <w:szCs w:val="28"/>
        </w:rPr>
        <w:t xml:space="preserve">В январе-июне текущего года объём налогов на продукты и импорт сложился на уровне 366,6 </w:t>
      </w:r>
      <w:proofErr w:type="gramStart"/>
      <w:r w:rsidRPr="00C93ADB">
        <w:rPr>
          <w:rFonts w:ascii="Times New Roman" w:hAnsi="Times New Roman"/>
          <w:sz w:val="28"/>
          <w:szCs w:val="28"/>
        </w:rPr>
        <w:t>млн</w:t>
      </w:r>
      <w:proofErr w:type="gramEnd"/>
      <w:r w:rsidRPr="00C93ADB">
        <w:rPr>
          <w:rFonts w:ascii="Times New Roman" w:hAnsi="Times New Roman"/>
          <w:sz w:val="28"/>
          <w:szCs w:val="28"/>
        </w:rPr>
        <w:t xml:space="preserve"> руб. В то же время субсиди</w:t>
      </w:r>
      <w:r>
        <w:rPr>
          <w:rFonts w:ascii="Times New Roman" w:hAnsi="Times New Roman"/>
          <w:sz w:val="28"/>
          <w:szCs w:val="28"/>
        </w:rPr>
        <w:t>и</w:t>
      </w:r>
      <w:r w:rsidRPr="00C93ADB">
        <w:rPr>
          <w:rFonts w:ascii="Times New Roman" w:hAnsi="Times New Roman"/>
          <w:sz w:val="28"/>
          <w:szCs w:val="28"/>
        </w:rPr>
        <w:t xml:space="preserve"> на товары и услуги выросли на 16,2% до 255,8 млн руб. В результате, величина средств, отражаемых по статье </w:t>
      </w:r>
      <w:r w:rsidRPr="00C93ADB">
        <w:rPr>
          <w:rFonts w:ascii="Times New Roman" w:hAnsi="Times New Roman"/>
          <w:b/>
          <w:sz w:val="28"/>
          <w:szCs w:val="28"/>
        </w:rPr>
        <w:t xml:space="preserve">«чистые налоги на продукты и импорт» </w:t>
      </w:r>
      <w:r w:rsidRPr="00C93ADB">
        <w:rPr>
          <w:rFonts w:ascii="Times New Roman" w:hAnsi="Times New Roman"/>
          <w:sz w:val="28"/>
          <w:szCs w:val="28"/>
        </w:rPr>
        <w:t>(за вычетом субсидий), по итогам первой половины текущего года сформировалась в размере 110,7 млн руб. против 155,9 млн руб. годом ранее, обеспечив 2,</w:t>
      </w:r>
      <w:r w:rsidR="001D7400">
        <w:rPr>
          <w:rFonts w:ascii="Times New Roman" w:hAnsi="Times New Roman"/>
          <w:sz w:val="28"/>
          <w:szCs w:val="28"/>
        </w:rPr>
        <w:t>4</w:t>
      </w:r>
      <w:r w:rsidRPr="00C93ADB">
        <w:rPr>
          <w:rFonts w:ascii="Times New Roman" w:hAnsi="Times New Roman"/>
          <w:sz w:val="28"/>
          <w:szCs w:val="28"/>
        </w:rPr>
        <w:t xml:space="preserve">% </w:t>
      </w:r>
      <w:r w:rsidR="001D7400">
        <w:rPr>
          <w:rFonts w:ascii="Times New Roman" w:hAnsi="Times New Roman"/>
          <w:sz w:val="28"/>
          <w:szCs w:val="28"/>
        </w:rPr>
        <w:br/>
      </w:r>
      <w:r w:rsidRPr="00C93ADB">
        <w:rPr>
          <w:rFonts w:ascii="Times New Roman" w:hAnsi="Times New Roman"/>
          <w:sz w:val="28"/>
          <w:szCs w:val="28"/>
        </w:rPr>
        <w:t xml:space="preserve">(-1,1 п.п.) долевого участия в структуре ВВП. </w:t>
      </w:r>
    </w:p>
    <w:p w:rsidR="004A34E5" w:rsidRPr="00A707D0" w:rsidRDefault="004A34E5" w:rsidP="00552560">
      <w:pPr>
        <w:spacing w:after="0" w:line="240" w:lineRule="auto"/>
        <w:ind w:firstLine="709"/>
        <w:jc w:val="both"/>
        <w:rPr>
          <w:rFonts w:ascii="Times New Roman" w:hAnsi="Times New Roman"/>
          <w:b/>
          <w:sz w:val="28"/>
          <w:szCs w:val="28"/>
          <w:highlight w:val="yellow"/>
        </w:rPr>
      </w:pPr>
    </w:p>
    <w:p w:rsidR="00146BB8" w:rsidRPr="00A707D0" w:rsidRDefault="00146BB8" w:rsidP="007E3D2F">
      <w:pPr>
        <w:spacing w:after="0" w:line="240" w:lineRule="auto"/>
        <w:ind w:firstLine="426"/>
        <w:jc w:val="both"/>
        <w:rPr>
          <w:rFonts w:ascii="Times New Roman" w:hAnsi="Times New Roman"/>
          <w:b/>
          <w:sz w:val="28"/>
          <w:szCs w:val="28"/>
          <w:highlight w:val="yellow"/>
        </w:rPr>
      </w:pPr>
      <w:r w:rsidRPr="00CE4E1C">
        <w:rPr>
          <w:rFonts w:ascii="Times New Roman" w:hAnsi="Times New Roman"/>
          <w:b/>
          <w:sz w:val="28"/>
          <w:szCs w:val="28"/>
        </w:rPr>
        <w:t>Состояние реального сектора экономики</w:t>
      </w:r>
    </w:p>
    <w:p w:rsidR="00146BB8" w:rsidRPr="00955795" w:rsidRDefault="00146BB8" w:rsidP="007E3D2F">
      <w:pPr>
        <w:spacing w:after="0" w:line="240" w:lineRule="auto"/>
        <w:ind w:firstLine="426"/>
        <w:jc w:val="both"/>
        <w:rPr>
          <w:rFonts w:ascii="Times New Roman" w:hAnsi="Times New Roman"/>
          <w:sz w:val="28"/>
          <w:szCs w:val="28"/>
          <w:highlight w:val="yellow"/>
        </w:rPr>
      </w:pPr>
    </w:p>
    <w:p w:rsidR="0094410B" w:rsidRPr="00A707D0" w:rsidRDefault="0094410B" w:rsidP="007E3D2F">
      <w:pPr>
        <w:pStyle w:val="a6"/>
        <w:spacing w:after="0" w:line="240" w:lineRule="auto"/>
        <w:ind w:left="0" w:firstLine="426"/>
        <w:jc w:val="both"/>
        <w:rPr>
          <w:rFonts w:ascii="Times New Roman" w:hAnsi="Times New Roman"/>
          <w:i/>
          <w:sz w:val="28"/>
          <w:szCs w:val="28"/>
          <w:highlight w:val="yellow"/>
        </w:rPr>
      </w:pPr>
      <w:r w:rsidRPr="00955795">
        <w:rPr>
          <w:rFonts w:ascii="Times New Roman" w:hAnsi="Times New Roman"/>
          <w:b/>
          <w:sz w:val="28"/>
          <w:szCs w:val="28"/>
        </w:rPr>
        <w:t>Промышленность</w:t>
      </w:r>
    </w:p>
    <w:p w:rsidR="0094410B" w:rsidRPr="00A707D0" w:rsidRDefault="0094410B" w:rsidP="007E3D2F">
      <w:pPr>
        <w:pStyle w:val="a6"/>
        <w:spacing w:after="0" w:line="240" w:lineRule="auto"/>
        <w:ind w:left="0" w:firstLine="426"/>
        <w:jc w:val="both"/>
        <w:rPr>
          <w:rFonts w:ascii="Times New Roman" w:hAnsi="Times New Roman"/>
          <w:i/>
          <w:sz w:val="28"/>
          <w:szCs w:val="28"/>
          <w:highlight w:val="yellow"/>
        </w:rPr>
      </w:pPr>
    </w:p>
    <w:p w:rsidR="00955795" w:rsidRPr="00955795" w:rsidRDefault="003E6A26" w:rsidP="00955795">
      <w:pPr>
        <w:spacing w:after="0" w:line="240" w:lineRule="auto"/>
        <w:ind w:firstLine="426"/>
        <w:jc w:val="both"/>
        <w:rPr>
          <w:rFonts w:ascii="Times New Roman" w:hAnsi="Times New Roman"/>
          <w:snapToGrid w:val="0"/>
          <w:sz w:val="28"/>
          <w:szCs w:val="28"/>
        </w:rPr>
      </w:pPr>
      <w:r>
        <w:rPr>
          <w:rFonts w:ascii="Times New Roman" w:hAnsi="Times New Roman"/>
          <w:snapToGrid w:val="0"/>
          <w:sz w:val="28"/>
          <w:szCs w:val="28"/>
        </w:rPr>
        <w:t>В</w:t>
      </w:r>
      <w:r w:rsidR="00955795" w:rsidRPr="00955795">
        <w:rPr>
          <w:rFonts w:ascii="Times New Roman" w:hAnsi="Times New Roman"/>
          <w:snapToGrid w:val="0"/>
          <w:sz w:val="28"/>
          <w:szCs w:val="28"/>
        </w:rPr>
        <w:t xml:space="preserve"> индустриальном комплексе республики, с учетом оценки объемов производства субъектов малого предпринимательства</w:t>
      </w:r>
      <w:r>
        <w:rPr>
          <w:rFonts w:ascii="Times New Roman" w:hAnsi="Times New Roman"/>
          <w:snapToGrid w:val="0"/>
          <w:sz w:val="28"/>
          <w:szCs w:val="28"/>
        </w:rPr>
        <w:t>,</w:t>
      </w:r>
      <w:r w:rsidR="00955795" w:rsidRPr="00955795">
        <w:rPr>
          <w:rFonts w:ascii="Times New Roman" w:hAnsi="Times New Roman"/>
          <w:snapToGrid w:val="0"/>
          <w:sz w:val="28"/>
          <w:szCs w:val="28"/>
        </w:rPr>
        <w:t xml:space="preserve"> по итогам января-июня 2019 года было произведено продукции на 6</w:t>
      </w:r>
      <w:r w:rsidR="00955795" w:rsidRPr="00955795">
        <w:rPr>
          <w:rFonts w:ascii="Times New Roman" w:hAnsi="Times New Roman"/>
          <w:sz w:val="28"/>
          <w:szCs w:val="28"/>
        </w:rPr>
        <w:t> 145,5</w:t>
      </w:r>
      <w:r w:rsidR="00955795" w:rsidRPr="00955795">
        <w:rPr>
          <w:rFonts w:ascii="Times New Roman" w:hAnsi="Times New Roman"/>
          <w:snapToGrid w:val="0"/>
          <w:sz w:val="28"/>
          <w:szCs w:val="28"/>
        </w:rPr>
        <w:t xml:space="preserve"> млн руб., или 88,7% к уровню предыдущего года.</w:t>
      </w:r>
    </w:p>
    <w:p w:rsidR="00955795" w:rsidRPr="00955795" w:rsidRDefault="00955795" w:rsidP="00955795">
      <w:pPr>
        <w:autoSpaceDE w:val="0"/>
        <w:autoSpaceDN w:val="0"/>
        <w:adjustRightInd w:val="0"/>
        <w:spacing w:after="0" w:line="240" w:lineRule="auto"/>
        <w:ind w:firstLine="426"/>
        <w:jc w:val="both"/>
        <w:rPr>
          <w:rFonts w:ascii="Times New Roman" w:hAnsi="Times New Roman"/>
          <w:snapToGrid w:val="0"/>
          <w:sz w:val="28"/>
          <w:szCs w:val="28"/>
        </w:rPr>
      </w:pPr>
      <w:r w:rsidRPr="00955795">
        <w:rPr>
          <w:rFonts w:ascii="Times New Roman" w:hAnsi="Times New Roman"/>
          <w:snapToGrid w:val="0"/>
          <w:sz w:val="28"/>
          <w:szCs w:val="28"/>
        </w:rPr>
        <w:t>Индекс физического объема важнейших видов промышленной продукции в результате отрицательной динамики производства проката черных металлов (на 39,6%), обуви (на 18,2%) составил 97,2% к уровню января-июня 2018 года.</w:t>
      </w:r>
    </w:p>
    <w:p w:rsidR="00955795" w:rsidRPr="00955795" w:rsidRDefault="00955795" w:rsidP="00955795">
      <w:pPr>
        <w:spacing w:after="0" w:line="240" w:lineRule="auto"/>
        <w:ind w:firstLine="426"/>
        <w:jc w:val="both"/>
        <w:rPr>
          <w:rFonts w:ascii="Times New Roman" w:hAnsi="Times New Roman"/>
          <w:sz w:val="28"/>
          <w:szCs w:val="28"/>
          <w:highlight w:val="green"/>
        </w:rPr>
      </w:pPr>
      <w:r w:rsidRPr="00955795">
        <w:rPr>
          <w:rFonts w:ascii="Times New Roman" w:hAnsi="Times New Roman"/>
          <w:sz w:val="28"/>
          <w:szCs w:val="28"/>
        </w:rPr>
        <w:t>Параметры п</w:t>
      </w:r>
      <w:r w:rsidRPr="00955795">
        <w:rPr>
          <w:rFonts w:ascii="Times New Roman" w:hAnsi="Times New Roman"/>
          <w:snapToGrid w:val="0"/>
          <w:sz w:val="28"/>
          <w:szCs w:val="28"/>
        </w:rPr>
        <w:t>ромышленного выпуска по итогам января-июня2019 года</w:t>
      </w:r>
      <w:r w:rsidR="003E6A26">
        <w:rPr>
          <w:rFonts w:ascii="Times New Roman" w:hAnsi="Times New Roman"/>
          <w:snapToGrid w:val="0"/>
          <w:sz w:val="28"/>
          <w:szCs w:val="28"/>
        </w:rPr>
        <w:t xml:space="preserve"> по крупным предприятиям</w:t>
      </w:r>
      <w:r w:rsidRPr="00955795">
        <w:rPr>
          <w:rFonts w:ascii="Times New Roman" w:hAnsi="Times New Roman"/>
          <w:snapToGrid w:val="0"/>
          <w:sz w:val="28"/>
          <w:szCs w:val="28"/>
        </w:rPr>
        <w:t xml:space="preserve"> без учета субъектов малого предпринимательства, по данным Государственной службы статистики Приднестровской Молдавской Республики, </w:t>
      </w:r>
      <w:r w:rsidRPr="00955795">
        <w:rPr>
          <w:rFonts w:ascii="Times New Roman" w:hAnsi="Times New Roman"/>
          <w:sz w:val="28"/>
          <w:szCs w:val="28"/>
        </w:rPr>
        <w:t xml:space="preserve">сложились на отметке 5 890,7 млн руб. Необходимо отметить, что при сравнении с базисными показателями фиксируется отставание на 11,3% в текущих и на 11,2% в сопоставимых ценах. При этом без учета показателей черной металлургии отмечается рост промышленного производства на 8,9% в текущих и на 1,4% в сопоставимых ценах. Доход от реализации промышленной продукции сократился </w:t>
      </w:r>
      <w:r w:rsidR="00F85AB9">
        <w:rPr>
          <w:rFonts w:ascii="Times New Roman" w:hAnsi="Times New Roman"/>
          <w:sz w:val="28"/>
          <w:szCs w:val="28"/>
        </w:rPr>
        <w:t xml:space="preserve">в совокупности </w:t>
      </w:r>
      <w:r w:rsidRPr="00955795">
        <w:rPr>
          <w:rFonts w:ascii="Times New Roman" w:hAnsi="Times New Roman"/>
          <w:sz w:val="28"/>
          <w:szCs w:val="28"/>
        </w:rPr>
        <w:t>на 11,5% до 5 897,4 млн руб.</w:t>
      </w:r>
    </w:p>
    <w:p w:rsidR="00955795" w:rsidRPr="0021213D" w:rsidRDefault="00280A6B" w:rsidP="00955795">
      <w:pPr>
        <w:spacing w:after="0" w:line="240" w:lineRule="auto"/>
        <w:ind w:firstLine="426"/>
        <w:jc w:val="both"/>
        <w:rPr>
          <w:rFonts w:ascii="Times New Roman" w:hAnsi="Times New Roman"/>
          <w:sz w:val="28"/>
          <w:szCs w:val="28"/>
        </w:rPr>
      </w:pPr>
      <w:r>
        <w:rPr>
          <w:rFonts w:ascii="Times New Roman" w:hAnsi="Times New Roman"/>
          <w:sz w:val="28"/>
          <w:szCs w:val="28"/>
        </w:rPr>
        <w:t xml:space="preserve">В помесячной динамике </w:t>
      </w:r>
      <w:r w:rsidR="00955795" w:rsidRPr="00955795">
        <w:rPr>
          <w:rFonts w:ascii="Times New Roman" w:hAnsi="Times New Roman"/>
          <w:sz w:val="28"/>
          <w:szCs w:val="28"/>
        </w:rPr>
        <w:t xml:space="preserve">необходимо отметить восходящий тренд второго квартала: </w:t>
      </w:r>
      <w:r>
        <w:rPr>
          <w:rFonts w:ascii="Times New Roman" w:hAnsi="Times New Roman"/>
          <w:sz w:val="28"/>
          <w:szCs w:val="28"/>
        </w:rPr>
        <w:t xml:space="preserve">сокращалось отставание от базисных значений </w:t>
      </w:r>
      <w:r w:rsidRPr="0021213D">
        <w:rPr>
          <w:rFonts w:ascii="Times New Roman" w:hAnsi="Times New Roman"/>
          <w:sz w:val="28"/>
          <w:szCs w:val="28"/>
        </w:rPr>
        <w:t>(рис. 6)</w:t>
      </w:r>
      <w:r>
        <w:rPr>
          <w:rFonts w:ascii="Times New Roman" w:hAnsi="Times New Roman"/>
          <w:sz w:val="28"/>
          <w:szCs w:val="28"/>
        </w:rPr>
        <w:t xml:space="preserve">, кроме того </w:t>
      </w:r>
      <w:r w:rsidR="00955795" w:rsidRPr="00955795">
        <w:rPr>
          <w:rFonts w:ascii="Times New Roman" w:hAnsi="Times New Roman"/>
          <w:sz w:val="28"/>
          <w:szCs w:val="28"/>
        </w:rPr>
        <w:t xml:space="preserve">показатель первых трех месяцев отчетного периода был превышен </w:t>
      </w:r>
      <w:r w:rsidR="00955795" w:rsidRPr="00955795">
        <w:rPr>
          <w:rFonts w:ascii="Times New Roman" w:hAnsi="Times New Roman"/>
          <w:color w:val="000000"/>
          <w:sz w:val="28"/>
          <w:szCs w:val="28"/>
        </w:rPr>
        <w:t>на 15,2%</w:t>
      </w:r>
      <w:r w:rsidR="00955795" w:rsidRPr="00955795">
        <w:rPr>
          <w:rFonts w:ascii="Times New Roman" w:hAnsi="Times New Roman"/>
          <w:snapToGrid w:val="0"/>
          <w:sz w:val="28"/>
          <w:szCs w:val="28"/>
        </w:rPr>
        <w:t xml:space="preserve"> в т</w:t>
      </w:r>
      <w:r w:rsidR="00955795" w:rsidRPr="00955795">
        <w:rPr>
          <w:rFonts w:ascii="Times New Roman" w:hAnsi="Times New Roman"/>
          <w:sz w:val="28"/>
          <w:szCs w:val="28"/>
        </w:rPr>
        <w:t xml:space="preserve">екущих </w:t>
      </w:r>
      <w:r w:rsidR="00955795" w:rsidRPr="00955795">
        <w:rPr>
          <w:rFonts w:ascii="Times New Roman" w:hAnsi="Times New Roman"/>
          <w:color w:val="000000"/>
          <w:sz w:val="28"/>
          <w:szCs w:val="28"/>
        </w:rPr>
        <w:t xml:space="preserve">и на 13,0% </w:t>
      </w:r>
      <w:r w:rsidR="00955795" w:rsidRPr="00955795">
        <w:rPr>
          <w:rFonts w:ascii="Times New Roman" w:hAnsi="Times New Roman"/>
          <w:sz w:val="28"/>
          <w:szCs w:val="28"/>
        </w:rPr>
        <w:t>в сопоставимых ценах</w:t>
      </w:r>
      <w:r w:rsidR="00955795" w:rsidRPr="0021213D">
        <w:rPr>
          <w:rFonts w:ascii="Times New Roman" w:hAnsi="Times New Roman"/>
          <w:sz w:val="28"/>
          <w:szCs w:val="28"/>
        </w:rPr>
        <w:t>.</w:t>
      </w:r>
    </w:p>
    <w:p w:rsidR="00955795" w:rsidRPr="00955795" w:rsidRDefault="00F55839" w:rsidP="00955795">
      <w:pPr>
        <w:spacing w:after="0" w:line="240" w:lineRule="auto"/>
        <w:ind w:firstLine="426"/>
        <w:contextualSpacing/>
        <w:jc w:val="right"/>
        <w:rPr>
          <w:rFonts w:ascii="Times New Roman" w:hAnsi="Times New Roman"/>
          <w:b/>
          <w:i/>
          <w:sz w:val="28"/>
          <w:szCs w:val="28"/>
        </w:rPr>
      </w:pPr>
      <w:r>
        <w:rPr>
          <w:noProof/>
        </w:rPr>
        <w:drawing>
          <wp:anchor distT="0" distB="0" distL="114300" distR="114300" simplePos="0" relativeHeight="251661824" behindDoc="0" locked="0" layoutInCell="1" allowOverlap="1">
            <wp:simplePos x="0" y="0"/>
            <wp:positionH relativeFrom="column">
              <wp:posOffset>117475</wp:posOffset>
            </wp:positionH>
            <wp:positionV relativeFrom="paragraph">
              <wp:posOffset>299720</wp:posOffset>
            </wp:positionV>
            <wp:extent cx="5994400" cy="1963420"/>
            <wp:effectExtent l="0" t="0" r="635" b="0"/>
            <wp:wrapSquare wrapText="bothSides"/>
            <wp:docPr id="1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955795" w:rsidRPr="00955795">
        <w:rPr>
          <w:rFonts w:ascii="Times New Roman" w:hAnsi="Times New Roman"/>
          <w:b/>
          <w:i/>
          <w:sz w:val="28"/>
          <w:szCs w:val="28"/>
        </w:rPr>
        <w:t>Рисунок 6</w:t>
      </w:r>
    </w:p>
    <w:p w:rsidR="00955795" w:rsidRPr="00955795" w:rsidRDefault="00955795" w:rsidP="00955795">
      <w:pPr>
        <w:spacing w:after="0" w:line="240" w:lineRule="auto"/>
        <w:contextualSpacing/>
        <w:jc w:val="both"/>
        <w:rPr>
          <w:rFonts w:ascii="Times New Roman" w:hAnsi="Times New Roman"/>
          <w:sz w:val="20"/>
          <w:szCs w:val="20"/>
          <w:highlight w:val="green"/>
        </w:rPr>
      </w:pPr>
    </w:p>
    <w:p w:rsidR="00955795" w:rsidRPr="00955795" w:rsidRDefault="00955795" w:rsidP="00955795">
      <w:pPr>
        <w:spacing w:after="0" w:line="240" w:lineRule="auto"/>
        <w:ind w:firstLine="426"/>
        <w:jc w:val="both"/>
        <w:rPr>
          <w:rFonts w:ascii="Times New Roman" w:hAnsi="Times New Roman"/>
          <w:color w:val="000000"/>
          <w:sz w:val="28"/>
          <w:szCs w:val="28"/>
        </w:rPr>
      </w:pPr>
      <w:r w:rsidRPr="00955795">
        <w:rPr>
          <w:rFonts w:ascii="Times New Roman" w:hAnsi="Times New Roman"/>
          <w:color w:val="000000"/>
          <w:sz w:val="28"/>
          <w:szCs w:val="28"/>
        </w:rPr>
        <w:lastRenderedPageBreak/>
        <w:t>К концу первого полугодия 2019 года величина остатков готовой продукции на складах в целом по республике по сравнению с</w:t>
      </w:r>
      <w:r w:rsidR="00280A6B">
        <w:rPr>
          <w:rFonts w:ascii="Times New Roman" w:hAnsi="Times New Roman"/>
          <w:color w:val="000000"/>
          <w:sz w:val="28"/>
          <w:szCs w:val="28"/>
        </w:rPr>
        <w:t xml:space="preserve"> показателем</w:t>
      </w:r>
      <w:r w:rsidRPr="00955795">
        <w:rPr>
          <w:rFonts w:ascii="Times New Roman" w:hAnsi="Times New Roman"/>
          <w:color w:val="000000"/>
          <w:sz w:val="28"/>
          <w:szCs w:val="28"/>
        </w:rPr>
        <w:t xml:space="preserve"> начал</w:t>
      </w:r>
      <w:r w:rsidR="00280A6B">
        <w:rPr>
          <w:rFonts w:ascii="Times New Roman" w:hAnsi="Times New Roman"/>
          <w:color w:val="000000"/>
          <w:sz w:val="28"/>
          <w:szCs w:val="28"/>
        </w:rPr>
        <w:t>а</w:t>
      </w:r>
      <w:r w:rsidRPr="00955795">
        <w:rPr>
          <w:rFonts w:ascii="Times New Roman" w:hAnsi="Times New Roman"/>
          <w:color w:val="000000"/>
          <w:sz w:val="28"/>
          <w:szCs w:val="28"/>
        </w:rPr>
        <w:t xml:space="preserve"> года увеличилась на 12,9%,</w:t>
      </w:r>
      <w:r w:rsidR="00280A6B">
        <w:rPr>
          <w:rFonts w:ascii="Times New Roman" w:hAnsi="Times New Roman"/>
          <w:color w:val="000000"/>
          <w:sz w:val="28"/>
          <w:szCs w:val="28"/>
        </w:rPr>
        <w:t xml:space="preserve"> а</w:t>
      </w:r>
      <w:r w:rsidRPr="00955795">
        <w:rPr>
          <w:rFonts w:ascii="Times New Roman" w:hAnsi="Times New Roman"/>
          <w:color w:val="000000"/>
          <w:sz w:val="28"/>
          <w:szCs w:val="28"/>
        </w:rPr>
        <w:t xml:space="preserve"> их с</w:t>
      </w:r>
      <w:r w:rsidRPr="00955795">
        <w:rPr>
          <w:rFonts w:ascii="Times New Roman" w:hAnsi="Times New Roman"/>
          <w:sz w:val="28"/>
          <w:szCs w:val="28"/>
        </w:rPr>
        <w:t>тоимостное значение</w:t>
      </w:r>
      <w:r w:rsidRPr="00955795">
        <w:rPr>
          <w:rFonts w:ascii="Times New Roman" w:hAnsi="Times New Roman"/>
          <w:color w:val="000000"/>
          <w:sz w:val="28"/>
          <w:szCs w:val="28"/>
        </w:rPr>
        <w:t xml:space="preserve"> составило 360,4</w:t>
      </w:r>
      <w:proofErr w:type="gramStart"/>
      <w:r w:rsidRPr="00955795">
        <w:rPr>
          <w:rFonts w:ascii="Times New Roman" w:hAnsi="Times New Roman"/>
          <w:color w:val="000000"/>
          <w:sz w:val="28"/>
          <w:szCs w:val="28"/>
        </w:rPr>
        <w:t>млн</w:t>
      </w:r>
      <w:proofErr w:type="gramEnd"/>
      <w:r w:rsidRPr="00955795">
        <w:rPr>
          <w:rFonts w:ascii="Times New Roman" w:hAnsi="Times New Roman"/>
          <w:color w:val="000000"/>
          <w:sz w:val="28"/>
          <w:szCs w:val="28"/>
        </w:rPr>
        <w:t xml:space="preserve"> руб. Наибольший удельный вес в составе совокупной величины остатков при</w:t>
      </w:r>
      <w:r w:rsidR="00280A6B">
        <w:rPr>
          <w:rFonts w:ascii="Times New Roman" w:hAnsi="Times New Roman"/>
          <w:color w:val="000000"/>
          <w:sz w:val="28"/>
          <w:szCs w:val="28"/>
        </w:rPr>
        <w:t>шлось на продукцию</w:t>
      </w:r>
      <w:r w:rsidRPr="00955795">
        <w:rPr>
          <w:rFonts w:ascii="Times New Roman" w:hAnsi="Times New Roman"/>
          <w:color w:val="000000"/>
          <w:sz w:val="28"/>
          <w:szCs w:val="28"/>
        </w:rPr>
        <w:t xml:space="preserve"> легк</w:t>
      </w:r>
      <w:r w:rsidR="00280A6B">
        <w:rPr>
          <w:rFonts w:ascii="Times New Roman" w:hAnsi="Times New Roman"/>
          <w:color w:val="000000"/>
          <w:sz w:val="28"/>
          <w:szCs w:val="28"/>
        </w:rPr>
        <w:t>ой</w:t>
      </w:r>
      <w:r w:rsidRPr="00955795">
        <w:rPr>
          <w:rFonts w:ascii="Times New Roman" w:hAnsi="Times New Roman"/>
          <w:color w:val="000000"/>
          <w:sz w:val="28"/>
          <w:szCs w:val="28"/>
        </w:rPr>
        <w:t xml:space="preserve"> и пищев</w:t>
      </w:r>
      <w:r w:rsidR="00280A6B">
        <w:rPr>
          <w:rFonts w:ascii="Times New Roman" w:hAnsi="Times New Roman"/>
          <w:color w:val="000000"/>
          <w:sz w:val="28"/>
          <w:szCs w:val="28"/>
        </w:rPr>
        <w:t>ой</w:t>
      </w:r>
      <w:r w:rsidRPr="00955795">
        <w:rPr>
          <w:rFonts w:ascii="Times New Roman" w:hAnsi="Times New Roman"/>
          <w:color w:val="000000"/>
          <w:sz w:val="28"/>
          <w:szCs w:val="28"/>
        </w:rPr>
        <w:t xml:space="preserve"> промышленност</w:t>
      </w:r>
      <w:r w:rsidR="00280A6B">
        <w:rPr>
          <w:rFonts w:ascii="Times New Roman" w:hAnsi="Times New Roman"/>
          <w:color w:val="000000"/>
          <w:sz w:val="28"/>
          <w:szCs w:val="28"/>
        </w:rPr>
        <w:t>ей</w:t>
      </w:r>
      <w:r w:rsidRPr="00955795">
        <w:rPr>
          <w:rFonts w:ascii="Times New Roman" w:hAnsi="Times New Roman"/>
          <w:color w:val="000000"/>
          <w:sz w:val="28"/>
          <w:szCs w:val="28"/>
        </w:rPr>
        <w:t>, сформировавши</w:t>
      </w:r>
      <w:r w:rsidR="00280A6B">
        <w:rPr>
          <w:rFonts w:ascii="Times New Roman" w:hAnsi="Times New Roman"/>
          <w:color w:val="000000"/>
          <w:sz w:val="28"/>
          <w:szCs w:val="28"/>
        </w:rPr>
        <w:t>х</w:t>
      </w:r>
      <w:r w:rsidRPr="00955795">
        <w:rPr>
          <w:rFonts w:ascii="Times New Roman" w:hAnsi="Times New Roman"/>
          <w:color w:val="000000"/>
          <w:sz w:val="28"/>
          <w:szCs w:val="28"/>
        </w:rPr>
        <w:t xml:space="preserve"> в </w:t>
      </w:r>
      <w:r w:rsidR="00280A6B">
        <w:rPr>
          <w:rFonts w:ascii="Times New Roman" w:hAnsi="Times New Roman"/>
          <w:color w:val="000000"/>
          <w:sz w:val="28"/>
          <w:szCs w:val="28"/>
        </w:rPr>
        <w:t xml:space="preserve">итоге </w:t>
      </w:r>
      <w:r w:rsidRPr="00955795">
        <w:rPr>
          <w:rFonts w:ascii="Times New Roman" w:hAnsi="Times New Roman"/>
          <w:color w:val="000000"/>
          <w:sz w:val="28"/>
          <w:szCs w:val="28"/>
        </w:rPr>
        <w:t>порядка 57,1% показателя.</w:t>
      </w:r>
    </w:p>
    <w:p w:rsidR="00955795" w:rsidRPr="00955795" w:rsidRDefault="00955795" w:rsidP="00955795">
      <w:pPr>
        <w:spacing w:after="0" w:line="240" w:lineRule="auto"/>
        <w:ind w:firstLine="426"/>
        <w:jc w:val="both"/>
        <w:rPr>
          <w:rFonts w:ascii="Times New Roman" w:hAnsi="Times New Roman"/>
          <w:sz w:val="28"/>
          <w:szCs w:val="28"/>
        </w:rPr>
      </w:pPr>
      <w:r w:rsidRPr="00955795">
        <w:rPr>
          <w:rFonts w:ascii="Times New Roman" w:hAnsi="Times New Roman"/>
          <w:sz w:val="28"/>
          <w:szCs w:val="28"/>
        </w:rPr>
        <w:t xml:space="preserve">С учётом </w:t>
      </w:r>
      <w:r w:rsidR="00DC1BA6">
        <w:rPr>
          <w:rFonts w:ascii="Times New Roman" w:hAnsi="Times New Roman"/>
          <w:sz w:val="28"/>
          <w:szCs w:val="28"/>
        </w:rPr>
        <w:t>сложившихся</w:t>
      </w:r>
      <w:r w:rsidRPr="00955795">
        <w:rPr>
          <w:rFonts w:ascii="Times New Roman" w:hAnsi="Times New Roman"/>
          <w:sz w:val="28"/>
          <w:szCs w:val="28"/>
        </w:rPr>
        <w:t xml:space="preserve"> тенденций в отраслевой структуре промышленного производства отмечалось перераспределение структурных составляющих </w:t>
      </w:r>
      <w:r w:rsidR="00C57C8E">
        <w:rPr>
          <w:rFonts w:ascii="Times New Roman" w:hAnsi="Times New Roman"/>
          <w:sz w:val="28"/>
          <w:szCs w:val="28"/>
        </w:rPr>
        <w:t xml:space="preserve">         </w:t>
      </w:r>
      <w:r w:rsidRPr="0021213D">
        <w:rPr>
          <w:rFonts w:ascii="Times New Roman" w:hAnsi="Times New Roman"/>
          <w:sz w:val="28"/>
          <w:szCs w:val="28"/>
        </w:rPr>
        <w:t>(рис</w:t>
      </w:r>
      <w:r w:rsidR="00652BB4" w:rsidRPr="0021213D">
        <w:rPr>
          <w:rFonts w:ascii="Times New Roman" w:hAnsi="Times New Roman"/>
          <w:sz w:val="28"/>
          <w:szCs w:val="28"/>
        </w:rPr>
        <w:t>.</w:t>
      </w:r>
      <w:r w:rsidRPr="0021213D">
        <w:rPr>
          <w:rFonts w:ascii="Times New Roman" w:hAnsi="Times New Roman"/>
          <w:sz w:val="28"/>
          <w:szCs w:val="28"/>
        </w:rPr>
        <w:t xml:space="preserve"> 7). </w:t>
      </w:r>
      <w:r w:rsidRPr="00955795">
        <w:rPr>
          <w:rFonts w:ascii="Times New Roman" w:hAnsi="Times New Roman"/>
          <w:sz w:val="28"/>
          <w:szCs w:val="28"/>
        </w:rPr>
        <w:t xml:space="preserve">Так, фиксировалось расширение долевого участия энергетического сектора в структуре выпуска на 7,3 п.п. до 34,2%, а также пищевой и лёгкой промышленностей – на 2,0 п.п. до 12,8% и на 1,2 п.п. </w:t>
      </w:r>
      <w:proofErr w:type="gramStart"/>
      <w:r w:rsidRPr="00955795">
        <w:rPr>
          <w:rFonts w:ascii="Times New Roman" w:hAnsi="Times New Roman"/>
          <w:sz w:val="28"/>
          <w:szCs w:val="28"/>
        </w:rPr>
        <w:t>до</w:t>
      </w:r>
      <w:proofErr w:type="gramEnd"/>
      <w:r w:rsidRPr="00955795">
        <w:rPr>
          <w:rFonts w:ascii="Times New Roman" w:hAnsi="Times New Roman"/>
          <w:sz w:val="28"/>
          <w:szCs w:val="28"/>
        </w:rPr>
        <w:t xml:space="preserve"> 12,6% соответственно. На этом фоне удельный вес черной металлургии снизился на 13,8 п.п. до 25,4%.</w:t>
      </w:r>
    </w:p>
    <w:p w:rsidR="00DC1BA6" w:rsidRPr="00DC1BA6" w:rsidRDefault="00DC1BA6" w:rsidP="00955795">
      <w:pPr>
        <w:spacing w:after="0" w:line="240" w:lineRule="auto"/>
        <w:ind w:firstLine="426"/>
        <w:contextualSpacing/>
        <w:jc w:val="right"/>
        <w:rPr>
          <w:rFonts w:ascii="Times New Roman" w:hAnsi="Times New Roman"/>
          <w:b/>
          <w:i/>
          <w:sz w:val="20"/>
          <w:szCs w:val="20"/>
        </w:rPr>
      </w:pPr>
    </w:p>
    <w:p w:rsidR="00955795" w:rsidRPr="00955795" w:rsidRDefault="00955795" w:rsidP="00955795">
      <w:pPr>
        <w:spacing w:after="0" w:line="240" w:lineRule="auto"/>
        <w:ind w:firstLine="426"/>
        <w:contextualSpacing/>
        <w:jc w:val="right"/>
        <w:rPr>
          <w:rFonts w:ascii="Times New Roman" w:hAnsi="Times New Roman"/>
          <w:b/>
          <w:i/>
          <w:sz w:val="28"/>
          <w:szCs w:val="28"/>
        </w:rPr>
      </w:pPr>
      <w:r w:rsidRPr="00955795">
        <w:rPr>
          <w:rFonts w:ascii="Times New Roman" w:hAnsi="Times New Roman"/>
          <w:b/>
          <w:i/>
          <w:sz w:val="28"/>
          <w:szCs w:val="28"/>
        </w:rPr>
        <w:t>Рисунок 7</w:t>
      </w:r>
    </w:p>
    <w:p w:rsidR="00955795" w:rsidRPr="00955795" w:rsidRDefault="00F55839" w:rsidP="00955795">
      <w:pPr>
        <w:spacing w:after="0" w:line="240" w:lineRule="auto"/>
        <w:ind w:firstLine="426"/>
        <w:jc w:val="center"/>
        <w:rPr>
          <w:rFonts w:ascii="Times New Roman" w:hAnsi="Times New Roman"/>
          <w:b/>
          <w:i/>
          <w:sz w:val="28"/>
          <w:szCs w:val="28"/>
        </w:rPr>
      </w:pPr>
      <w:r>
        <w:rPr>
          <w:noProof/>
        </w:rPr>
        <w:drawing>
          <wp:anchor distT="0" distB="37846" distL="114300" distR="116713" simplePos="0" relativeHeight="251659776" behindDoc="1" locked="0" layoutInCell="1" allowOverlap="1">
            <wp:simplePos x="0" y="0"/>
            <wp:positionH relativeFrom="column">
              <wp:posOffset>43815</wp:posOffset>
            </wp:positionH>
            <wp:positionV relativeFrom="paragraph">
              <wp:posOffset>222885</wp:posOffset>
            </wp:positionV>
            <wp:extent cx="3695700" cy="2078990"/>
            <wp:effectExtent l="0" t="0" r="635" b="635"/>
            <wp:wrapSquare wrapText="bothSides"/>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rPr>
        <w:drawing>
          <wp:anchor distT="0" distB="38100" distL="114300" distR="117983" simplePos="0" relativeHeight="251660800" behindDoc="1" locked="0" layoutInCell="1" allowOverlap="1">
            <wp:simplePos x="0" y="0"/>
            <wp:positionH relativeFrom="column">
              <wp:posOffset>3777615</wp:posOffset>
            </wp:positionH>
            <wp:positionV relativeFrom="paragraph">
              <wp:posOffset>299085</wp:posOffset>
            </wp:positionV>
            <wp:extent cx="2543175" cy="2000250"/>
            <wp:effectExtent l="0" t="0" r="0" b="635"/>
            <wp:wrapTight wrapText="bothSides">
              <wp:wrapPolygon edited="0">
                <wp:start x="243" y="514"/>
                <wp:lineTo x="243" y="20983"/>
                <wp:lineTo x="21276" y="20983"/>
                <wp:lineTo x="21276" y="514"/>
                <wp:lineTo x="243" y="514"/>
              </wp:wrapPolygon>
            </wp:wrapTight>
            <wp:docPr id="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955795" w:rsidRPr="00955795">
        <w:rPr>
          <w:rFonts w:ascii="Times New Roman" w:hAnsi="Times New Roman"/>
          <w:b/>
          <w:sz w:val="28"/>
          <w:szCs w:val="28"/>
        </w:rPr>
        <w:t xml:space="preserve">Отраслевая структура промышленного производства </w:t>
      </w:r>
    </w:p>
    <w:p w:rsidR="00955795" w:rsidRDefault="00955795" w:rsidP="00955795">
      <w:pPr>
        <w:spacing w:after="0" w:line="240" w:lineRule="auto"/>
        <w:ind w:firstLine="426"/>
        <w:contextualSpacing/>
        <w:jc w:val="both"/>
        <w:rPr>
          <w:rFonts w:ascii="Times New Roman" w:hAnsi="Times New Roman"/>
          <w:sz w:val="28"/>
          <w:szCs w:val="28"/>
        </w:rPr>
      </w:pPr>
    </w:p>
    <w:p w:rsidR="00955795" w:rsidRPr="00955795" w:rsidRDefault="00955795" w:rsidP="00955795">
      <w:pPr>
        <w:spacing w:after="0" w:line="240" w:lineRule="auto"/>
        <w:ind w:firstLine="426"/>
        <w:contextualSpacing/>
        <w:jc w:val="both"/>
        <w:rPr>
          <w:rFonts w:ascii="Times New Roman" w:hAnsi="Times New Roman"/>
          <w:sz w:val="28"/>
          <w:szCs w:val="28"/>
          <w:highlight w:val="green"/>
        </w:rPr>
      </w:pPr>
      <w:r w:rsidRPr="00955795">
        <w:rPr>
          <w:rFonts w:ascii="Times New Roman" w:hAnsi="Times New Roman"/>
          <w:sz w:val="28"/>
          <w:szCs w:val="28"/>
        </w:rPr>
        <w:t xml:space="preserve">В целом за </w:t>
      </w:r>
      <w:r w:rsidRPr="00955795">
        <w:rPr>
          <w:rFonts w:ascii="Times New Roman" w:hAnsi="Times New Roman"/>
          <w:color w:val="000000"/>
          <w:sz w:val="28"/>
          <w:szCs w:val="28"/>
        </w:rPr>
        <w:t xml:space="preserve">рассматриваемый период </w:t>
      </w:r>
      <w:r w:rsidRPr="00955795">
        <w:rPr>
          <w:rFonts w:ascii="Times New Roman" w:hAnsi="Times New Roman"/>
          <w:sz w:val="28"/>
          <w:szCs w:val="28"/>
        </w:rPr>
        <w:t xml:space="preserve">увеличили выпуск промышленной продукции 42предприятия, или 53,9% от их общего числа (в январе-июне </w:t>
      </w:r>
      <w:r w:rsidRPr="00955795">
        <w:rPr>
          <w:rFonts w:ascii="Times New Roman" w:hAnsi="Times New Roman"/>
          <w:color w:val="000000"/>
          <w:sz w:val="28"/>
          <w:szCs w:val="28"/>
        </w:rPr>
        <w:t>2018</w:t>
      </w:r>
      <w:r>
        <w:rPr>
          <w:rFonts w:ascii="Times New Roman" w:hAnsi="Times New Roman"/>
          <w:color w:val="000000"/>
          <w:sz w:val="28"/>
          <w:szCs w:val="28"/>
        </w:rPr>
        <w:t> </w:t>
      </w:r>
      <w:r w:rsidRPr="00955795">
        <w:rPr>
          <w:rFonts w:ascii="Times New Roman" w:hAnsi="Times New Roman"/>
          <w:color w:val="000000"/>
          <w:sz w:val="28"/>
          <w:szCs w:val="28"/>
        </w:rPr>
        <w:t xml:space="preserve">года </w:t>
      </w:r>
      <w:r w:rsidRPr="00955795">
        <w:rPr>
          <w:rFonts w:ascii="Times New Roman" w:hAnsi="Times New Roman"/>
          <w:sz w:val="28"/>
          <w:szCs w:val="28"/>
        </w:rPr>
        <w:t xml:space="preserve">- 39 предприятий), спад допущен на 33 предприятиях, что составляет 42,3% соответственно (в январе-июне </w:t>
      </w:r>
      <w:r w:rsidRPr="00955795">
        <w:rPr>
          <w:rFonts w:ascii="Times New Roman" w:hAnsi="Times New Roman"/>
          <w:color w:val="000000"/>
          <w:sz w:val="28"/>
          <w:szCs w:val="28"/>
        </w:rPr>
        <w:t xml:space="preserve">2018 года </w:t>
      </w:r>
      <w:r w:rsidRPr="00955795">
        <w:rPr>
          <w:rFonts w:ascii="Times New Roman" w:hAnsi="Times New Roman"/>
          <w:sz w:val="28"/>
          <w:szCs w:val="28"/>
        </w:rPr>
        <w:t>– 33 предприятия).</w:t>
      </w:r>
    </w:p>
    <w:p w:rsidR="00955795" w:rsidRPr="00955795" w:rsidRDefault="00955795" w:rsidP="00955795">
      <w:pPr>
        <w:spacing w:after="0" w:line="240" w:lineRule="auto"/>
        <w:ind w:firstLine="426"/>
        <w:jc w:val="both"/>
        <w:rPr>
          <w:rFonts w:ascii="Times New Roman" w:hAnsi="Times New Roman"/>
          <w:sz w:val="28"/>
          <w:szCs w:val="28"/>
        </w:rPr>
      </w:pPr>
      <w:r w:rsidRPr="00955795">
        <w:rPr>
          <w:rFonts w:ascii="Times New Roman" w:hAnsi="Times New Roman"/>
          <w:sz w:val="28"/>
          <w:szCs w:val="28"/>
        </w:rPr>
        <w:t>К выпуску промышленной продукции с начала года не приступили:</w:t>
      </w:r>
    </w:p>
    <w:p w:rsidR="00955795" w:rsidRPr="00955795" w:rsidRDefault="00955795" w:rsidP="00955795">
      <w:pPr>
        <w:tabs>
          <w:tab w:val="left" w:pos="1080"/>
        </w:tabs>
        <w:spacing w:after="0" w:line="240" w:lineRule="auto"/>
        <w:ind w:firstLine="426"/>
        <w:jc w:val="both"/>
        <w:rPr>
          <w:rFonts w:ascii="Times New Roman" w:hAnsi="Times New Roman"/>
          <w:sz w:val="28"/>
          <w:szCs w:val="28"/>
        </w:rPr>
      </w:pPr>
      <w:r w:rsidRPr="00955795">
        <w:rPr>
          <w:rFonts w:ascii="Times New Roman" w:hAnsi="Times New Roman"/>
          <w:sz w:val="28"/>
          <w:szCs w:val="28"/>
        </w:rPr>
        <w:t>–</w:t>
      </w:r>
      <w:r w:rsidRPr="00955795">
        <w:rPr>
          <w:rFonts w:ascii="Times New Roman" w:hAnsi="Times New Roman"/>
          <w:sz w:val="28"/>
          <w:szCs w:val="28"/>
        </w:rPr>
        <w:tab/>
        <w:t>МУП «Автосервис и торговля» г</w:t>
      </w:r>
      <w:proofErr w:type="gramStart"/>
      <w:r w:rsidRPr="00955795">
        <w:rPr>
          <w:rFonts w:ascii="Times New Roman" w:hAnsi="Times New Roman"/>
          <w:sz w:val="28"/>
          <w:szCs w:val="28"/>
        </w:rPr>
        <w:t>.Д</w:t>
      </w:r>
      <w:proofErr w:type="gramEnd"/>
      <w:r w:rsidRPr="00955795">
        <w:rPr>
          <w:rFonts w:ascii="Times New Roman" w:hAnsi="Times New Roman"/>
          <w:sz w:val="28"/>
          <w:szCs w:val="28"/>
        </w:rPr>
        <w:t>убоссары, МУП «</w:t>
      </w:r>
      <w:proofErr w:type="spellStart"/>
      <w:r w:rsidRPr="00955795">
        <w:rPr>
          <w:rFonts w:ascii="Times New Roman" w:hAnsi="Times New Roman"/>
          <w:sz w:val="28"/>
          <w:szCs w:val="28"/>
        </w:rPr>
        <w:t>Ветбиофарм</w:t>
      </w:r>
      <w:proofErr w:type="spellEnd"/>
      <w:r w:rsidRPr="00955795">
        <w:rPr>
          <w:rFonts w:ascii="Times New Roman" w:hAnsi="Times New Roman"/>
          <w:sz w:val="28"/>
          <w:szCs w:val="28"/>
        </w:rPr>
        <w:t>» - находятся в процессе ликвидации;</w:t>
      </w:r>
    </w:p>
    <w:p w:rsidR="00955795" w:rsidRPr="00955795" w:rsidRDefault="00955795" w:rsidP="00955795">
      <w:pPr>
        <w:tabs>
          <w:tab w:val="left" w:pos="1080"/>
        </w:tabs>
        <w:spacing w:after="0" w:line="240" w:lineRule="auto"/>
        <w:ind w:firstLine="426"/>
        <w:jc w:val="both"/>
        <w:rPr>
          <w:rFonts w:ascii="Times New Roman" w:hAnsi="Times New Roman"/>
          <w:sz w:val="28"/>
          <w:szCs w:val="28"/>
        </w:rPr>
      </w:pPr>
      <w:r w:rsidRPr="00955795">
        <w:rPr>
          <w:rFonts w:ascii="Times New Roman" w:hAnsi="Times New Roman"/>
          <w:sz w:val="28"/>
          <w:szCs w:val="28"/>
        </w:rPr>
        <w:t>-</w:t>
      </w:r>
      <w:r w:rsidRPr="00955795">
        <w:rPr>
          <w:rFonts w:ascii="Times New Roman" w:hAnsi="Times New Roman"/>
          <w:sz w:val="28"/>
          <w:szCs w:val="28"/>
        </w:rPr>
        <w:tab/>
        <w:t>ООО «</w:t>
      </w:r>
      <w:proofErr w:type="gramStart"/>
      <w:r w:rsidRPr="00955795">
        <w:rPr>
          <w:rFonts w:ascii="Times New Roman" w:hAnsi="Times New Roman"/>
          <w:sz w:val="28"/>
          <w:szCs w:val="28"/>
        </w:rPr>
        <w:t>С</w:t>
      </w:r>
      <w:proofErr w:type="gramEnd"/>
      <w:r w:rsidRPr="00955795">
        <w:rPr>
          <w:rFonts w:ascii="Times New Roman" w:hAnsi="Times New Roman"/>
          <w:sz w:val="28"/>
          <w:szCs w:val="28"/>
        </w:rPr>
        <w:t>/</w:t>
      </w:r>
      <w:proofErr w:type="spellStart"/>
      <w:proofErr w:type="gramStart"/>
      <w:r w:rsidRPr="00955795">
        <w:rPr>
          <w:rFonts w:ascii="Times New Roman" w:hAnsi="Times New Roman"/>
          <w:sz w:val="28"/>
          <w:szCs w:val="28"/>
        </w:rPr>
        <w:t>х</w:t>
      </w:r>
      <w:proofErr w:type="spellEnd"/>
      <w:proofErr w:type="gramEnd"/>
      <w:r w:rsidRPr="00955795">
        <w:rPr>
          <w:rFonts w:ascii="Times New Roman" w:hAnsi="Times New Roman"/>
          <w:sz w:val="28"/>
          <w:szCs w:val="28"/>
        </w:rPr>
        <w:t xml:space="preserve"> фирма </w:t>
      </w:r>
      <w:proofErr w:type="spellStart"/>
      <w:r w:rsidRPr="00955795">
        <w:rPr>
          <w:rFonts w:ascii="Times New Roman" w:hAnsi="Times New Roman"/>
          <w:sz w:val="28"/>
          <w:szCs w:val="28"/>
        </w:rPr>
        <w:t>Рустас</w:t>
      </w:r>
      <w:proofErr w:type="spellEnd"/>
      <w:r w:rsidRPr="00955795">
        <w:rPr>
          <w:rFonts w:ascii="Times New Roman" w:hAnsi="Times New Roman"/>
          <w:sz w:val="28"/>
          <w:szCs w:val="28"/>
        </w:rPr>
        <w:t>» - перешла полностью на производство сельскохозяйственной продукции.</w:t>
      </w:r>
    </w:p>
    <w:p w:rsidR="00955795" w:rsidRPr="00955795" w:rsidRDefault="00955795" w:rsidP="00955795">
      <w:pPr>
        <w:spacing w:after="0" w:line="240" w:lineRule="auto"/>
        <w:ind w:firstLine="426"/>
        <w:jc w:val="both"/>
        <w:rPr>
          <w:rFonts w:ascii="Times New Roman" w:hAnsi="Times New Roman"/>
          <w:color w:val="000000"/>
          <w:sz w:val="28"/>
          <w:szCs w:val="28"/>
        </w:rPr>
      </w:pPr>
      <w:r w:rsidRPr="00955795">
        <w:rPr>
          <w:rFonts w:ascii="Times New Roman" w:hAnsi="Times New Roman"/>
          <w:sz w:val="28"/>
          <w:szCs w:val="28"/>
        </w:rPr>
        <w:t>В отраслевом разрезе в</w:t>
      </w:r>
      <w:r w:rsidRPr="00955795">
        <w:rPr>
          <w:rFonts w:ascii="Times New Roman" w:hAnsi="Times New Roman"/>
          <w:b/>
          <w:sz w:val="28"/>
          <w:szCs w:val="28"/>
        </w:rPr>
        <w:t xml:space="preserve"> энергетическом комплексе</w:t>
      </w:r>
      <w:r w:rsidRPr="00955795">
        <w:rPr>
          <w:rFonts w:ascii="Times New Roman" w:hAnsi="Times New Roman"/>
          <w:sz w:val="28"/>
          <w:szCs w:val="28"/>
        </w:rPr>
        <w:t xml:space="preserve"> на фоне </w:t>
      </w:r>
      <w:r w:rsidRPr="00955795">
        <w:rPr>
          <w:rFonts w:ascii="Times New Roman" w:hAnsi="Times New Roman"/>
          <w:color w:val="000000"/>
          <w:sz w:val="28"/>
          <w:szCs w:val="28"/>
        </w:rPr>
        <w:t xml:space="preserve">положительной динамики контрактной стоимости экспорта электроэнергии объем промышленного </w:t>
      </w:r>
      <w:r w:rsidRPr="00955795">
        <w:rPr>
          <w:rFonts w:ascii="Times New Roman" w:hAnsi="Times New Roman"/>
          <w:sz w:val="28"/>
          <w:szCs w:val="28"/>
        </w:rPr>
        <w:t>производства возрос в текущих ценах на 12,9% до 2 015,0</w:t>
      </w:r>
      <w:r w:rsidRPr="00955795">
        <w:rPr>
          <w:rFonts w:ascii="Times New Roman" w:hAnsi="Times New Roman"/>
          <w:color w:val="000000"/>
          <w:sz w:val="28"/>
          <w:szCs w:val="28"/>
        </w:rPr>
        <w:t xml:space="preserve"> млн руб., что соответствует 34,2% (+7,3 п.п.) в долевом представлении. В натуральном выражении выработка электроэнергии сложилась в пределах 2 208,4 </w:t>
      </w:r>
      <w:proofErr w:type="gramStart"/>
      <w:r w:rsidRPr="00955795">
        <w:rPr>
          <w:rFonts w:ascii="Times New Roman" w:hAnsi="Times New Roman"/>
          <w:color w:val="000000"/>
          <w:sz w:val="28"/>
          <w:szCs w:val="28"/>
        </w:rPr>
        <w:t>млн</w:t>
      </w:r>
      <w:proofErr w:type="gramEnd"/>
      <w:r w:rsidRPr="00955795">
        <w:rPr>
          <w:rFonts w:ascii="Times New Roman" w:hAnsi="Times New Roman"/>
          <w:color w:val="000000"/>
          <w:sz w:val="28"/>
          <w:szCs w:val="28"/>
        </w:rPr>
        <w:t xml:space="preserve"> кВт/ч (+0,5% к уровню января-июня 2018</w:t>
      </w:r>
      <w:r>
        <w:rPr>
          <w:rFonts w:ascii="Times New Roman" w:hAnsi="Times New Roman"/>
          <w:color w:val="000000"/>
          <w:sz w:val="28"/>
          <w:szCs w:val="28"/>
        </w:rPr>
        <w:t> </w:t>
      </w:r>
      <w:r w:rsidRPr="00955795">
        <w:rPr>
          <w:rFonts w:ascii="Times New Roman" w:hAnsi="Times New Roman"/>
          <w:color w:val="000000"/>
          <w:sz w:val="28"/>
          <w:szCs w:val="28"/>
        </w:rPr>
        <w:t>года).</w:t>
      </w:r>
    </w:p>
    <w:p w:rsidR="00955795" w:rsidRPr="00955795" w:rsidRDefault="00955795" w:rsidP="00955795">
      <w:pPr>
        <w:spacing w:after="0" w:line="240" w:lineRule="auto"/>
        <w:ind w:firstLine="426"/>
        <w:jc w:val="both"/>
        <w:rPr>
          <w:rFonts w:ascii="Times New Roman" w:hAnsi="Times New Roman"/>
          <w:sz w:val="28"/>
          <w:szCs w:val="28"/>
        </w:rPr>
      </w:pPr>
      <w:r w:rsidRPr="00955795">
        <w:rPr>
          <w:rFonts w:ascii="Times New Roman" w:hAnsi="Times New Roman"/>
          <w:sz w:val="28"/>
          <w:szCs w:val="28"/>
        </w:rPr>
        <w:t xml:space="preserve">В </w:t>
      </w:r>
      <w:r w:rsidRPr="00955795">
        <w:rPr>
          <w:rFonts w:ascii="Times New Roman" w:hAnsi="Times New Roman"/>
          <w:b/>
          <w:color w:val="000000"/>
          <w:sz w:val="28"/>
          <w:szCs w:val="28"/>
        </w:rPr>
        <w:t>чёрной металлургии</w:t>
      </w:r>
      <w:r w:rsidRPr="00955795">
        <w:rPr>
          <w:rFonts w:ascii="Times New Roman" w:hAnsi="Times New Roman"/>
          <w:sz w:val="28"/>
          <w:szCs w:val="28"/>
        </w:rPr>
        <w:t xml:space="preserve">, принимая во внимание стабильное осуществление экспортных поставок </w:t>
      </w:r>
      <w:r w:rsidR="00DC1BA6">
        <w:rPr>
          <w:rFonts w:ascii="Times New Roman" w:hAnsi="Times New Roman"/>
          <w:sz w:val="28"/>
          <w:szCs w:val="28"/>
        </w:rPr>
        <w:t xml:space="preserve">произведенной </w:t>
      </w:r>
      <w:r w:rsidRPr="00955795">
        <w:rPr>
          <w:rFonts w:ascii="Times New Roman" w:hAnsi="Times New Roman"/>
          <w:sz w:val="28"/>
          <w:szCs w:val="28"/>
        </w:rPr>
        <w:t xml:space="preserve">продукции во втором квартале в рамках выделенных Европейским </w:t>
      </w:r>
      <w:r w:rsidR="00DC1BA6">
        <w:rPr>
          <w:rFonts w:ascii="Times New Roman" w:hAnsi="Times New Roman"/>
          <w:sz w:val="28"/>
          <w:szCs w:val="28"/>
        </w:rPr>
        <w:t>с</w:t>
      </w:r>
      <w:r w:rsidRPr="00955795">
        <w:rPr>
          <w:rFonts w:ascii="Times New Roman" w:hAnsi="Times New Roman"/>
          <w:sz w:val="28"/>
          <w:szCs w:val="28"/>
        </w:rPr>
        <w:t xml:space="preserve">оюзом квот, </w:t>
      </w:r>
      <w:r w:rsidR="00DC1BA6">
        <w:rPr>
          <w:rFonts w:ascii="Times New Roman" w:hAnsi="Times New Roman"/>
          <w:sz w:val="28"/>
          <w:szCs w:val="28"/>
        </w:rPr>
        <w:t>в</w:t>
      </w:r>
      <w:r w:rsidRPr="00955795">
        <w:rPr>
          <w:rFonts w:ascii="Times New Roman" w:hAnsi="Times New Roman"/>
          <w:sz w:val="28"/>
          <w:szCs w:val="28"/>
        </w:rPr>
        <w:t xml:space="preserve"> целом за январь-июнь отраслевой выпуск сложился в пределах 1 494,6 млн руб. (57,5% в текущих и 63,1% в сопоставимых ценах), обеспечив тем самым 25,4% совокупного объема производства. В натуральном выражении выплавка стали составила 180,5 тыс. </w:t>
      </w:r>
      <w:r w:rsidRPr="00955795">
        <w:rPr>
          <w:rFonts w:ascii="Times New Roman" w:hAnsi="Times New Roman"/>
          <w:sz w:val="28"/>
          <w:szCs w:val="28"/>
        </w:rPr>
        <w:lastRenderedPageBreak/>
        <w:t>тонн (63,2% к уровню аналогичного периода прошлого года), товарный выпуск проката черных металлов – 166,9 тыс. тонн.</w:t>
      </w:r>
    </w:p>
    <w:p w:rsidR="00955795" w:rsidRPr="00955795" w:rsidRDefault="00955795" w:rsidP="00955795">
      <w:pPr>
        <w:spacing w:after="0" w:line="240" w:lineRule="auto"/>
        <w:ind w:firstLine="426"/>
        <w:jc w:val="both"/>
        <w:rPr>
          <w:rFonts w:ascii="Times New Roman" w:hAnsi="Times New Roman"/>
          <w:color w:val="000000"/>
          <w:sz w:val="28"/>
          <w:szCs w:val="28"/>
        </w:rPr>
      </w:pPr>
      <w:r w:rsidRPr="00955795">
        <w:rPr>
          <w:rFonts w:ascii="Times New Roman" w:hAnsi="Times New Roman"/>
          <w:color w:val="000000"/>
          <w:sz w:val="28"/>
          <w:szCs w:val="28"/>
        </w:rPr>
        <w:t>Повышение деловой активности в</w:t>
      </w:r>
      <w:r w:rsidRPr="00955795">
        <w:rPr>
          <w:rFonts w:ascii="Times New Roman" w:hAnsi="Times New Roman"/>
          <w:b/>
          <w:color w:val="000000"/>
          <w:sz w:val="28"/>
          <w:szCs w:val="28"/>
        </w:rPr>
        <w:t xml:space="preserve"> химической промышленности </w:t>
      </w:r>
      <w:r w:rsidRPr="00955795">
        <w:rPr>
          <w:rFonts w:ascii="Times New Roman" w:hAnsi="Times New Roman"/>
          <w:color w:val="000000"/>
          <w:sz w:val="28"/>
          <w:szCs w:val="28"/>
        </w:rPr>
        <w:t xml:space="preserve">стимулировало расширение объёма промышленного производства во втором квартале 2019 года на 4,8% относительно </w:t>
      </w:r>
      <w:r w:rsidR="00DC1BA6">
        <w:rPr>
          <w:rFonts w:ascii="Times New Roman" w:hAnsi="Times New Roman"/>
          <w:color w:val="000000"/>
          <w:sz w:val="28"/>
          <w:szCs w:val="28"/>
        </w:rPr>
        <w:t>базисного показателя</w:t>
      </w:r>
      <w:r w:rsidRPr="00955795">
        <w:rPr>
          <w:rFonts w:ascii="Times New Roman" w:hAnsi="Times New Roman"/>
          <w:color w:val="000000"/>
          <w:sz w:val="28"/>
          <w:szCs w:val="28"/>
        </w:rPr>
        <w:t xml:space="preserve">2018 года и на 13,9% к уровню первого квартала. По итогам шести месяцев 2019 года величина отраслевого выпуска, на фоне увеличения производства синтетических смол и пластмассы на 25,2%, лаков в 4,0 раза, обеспечила 2,7% совокупного </w:t>
      </w:r>
      <w:r w:rsidR="00DC1BA6">
        <w:rPr>
          <w:rFonts w:ascii="Times New Roman" w:hAnsi="Times New Roman"/>
          <w:color w:val="000000"/>
          <w:sz w:val="28"/>
          <w:szCs w:val="28"/>
        </w:rPr>
        <w:t>объема</w:t>
      </w:r>
      <w:r w:rsidRPr="00955795">
        <w:rPr>
          <w:rFonts w:ascii="Times New Roman" w:hAnsi="Times New Roman"/>
          <w:color w:val="000000"/>
          <w:sz w:val="28"/>
          <w:szCs w:val="28"/>
        </w:rPr>
        <w:t xml:space="preserve"> по индустрии и составила 161,3 млн руб., превысив базисные параметры</w:t>
      </w:r>
      <w:r w:rsidRPr="00955795">
        <w:rPr>
          <w:rFonts w:ascii="Times New Roman" w:hAnsi="Times New Roman"/>
          <w:sz w:val="28"/>
          <w:szCs w:val="28"/>
        </w:rPr>
        <w:t xml:space="preserve"> на 9,1% в текущих и на 18,1% в сопоставимых ценах.</w:t>
      </w:r>
    </w:p>
    <w:p w:rsidR="00955795" w:rsidRPr="00955795" w:rsidRDefault="00955795" w:rsidP="00955795">
      <w:pPr>
        <w:spacing w:after="0" w:line="240" w:lineRule="auto"/>
        <w:ind w:firstLine="426"/>
        <w:jc w:val="both"/>
        <w:rPr>
          <w:rFonts w:ascii="Times New Roman" w:hAnsi="Times New Roman"/>
          <w:sz w:val="28"/>
          <w:szCs w:val="28"/>
        </w:rPr>
      </w:pPr>
      <w:r w:rsidRPr="00955795">
        <w:rPr>
          <w:rFonts w:ascii="Times New Roman" w:hAnsi="Times New Roman"/>
          <w:sz w:val="28"/>
          <w:szCs w:val="28"/>
        </w:rPr>
        <w:t xml:space="preserve">Объем выпуска на предприятиях </w:t>
      </w:r>
      <w:r w:rsidRPr="00955795">
        <w:rPr>
          <w:rFonts w:ascii="Times New Roman" w:hAnsi="Times New Roman"/>
          <w:b/>
          <w:sz w:val="28"/>
          <w:szCs w:val="28"/>
        </w:rPr>
        <w:t>машиностроения и металлообработки</w:t>
      </w:r>
      <w:r w:rsidRPr="00955795">
        <w:rPr>
          <w:rFonts w:ascii="Times New Roman" w:hAnsi="Times New Roman"/>
          <w:sz w:val="28"/>
          <w:szCs w:val="28"/>
        </w:rPr>
        <w:t xml:space="preserve"> в целом по итогам шести месяцев расширился в сопоставимых ценах на 21,4%, в текущих – на 16,6% и достиг 217,9 </w:t>
      </w:r>
      <w:proofErr w:type="gramStart"/>
      <w:r w:rsidRPr="00955795">
        <w:rPr>
          <w:rFonts w:ascii="Times New Roman" w:hAnsi="Times New Roman"/>
          <w:sz w:val="28"/>
          <w:szCs w:val="28"/>
        </w:rPr>
        <w:t>млн</w:t>
      </w:r>
      <w:proofErr w:type="gramEnd"/>
      <w:r w:rsidRPr="00955795">
        <w:rPr>
          <w:rFonts w:ascii="Times New Roman" w:hAnsi="Times New Roman"/>
          <w:sz w:val="28"/>
          <w:szCs w:val="28"/>
        </w:rPr>
        <w:t xml:space="preserve"> руб., обеспечив тем самым 3,7% совокупного выпуска в индустрии. </w:t>
      </w:r>
    </w:p>
    <w:p w:rsidR="00955795" w:rsidRPr="00955795" w:rsidRDefault="00955795" w:rsidP="00955795">
      <w:pPr>
        <w:spacing w:after="0" w:line="240" w:lineRule="auto"/>
        <w:ind w:firstLine="426"/>
        <w:jc w:val="both"/>
        <w:rPr>
          <w:rFonts w:ascii="Times New Roman" w:hAnsi="Times New Roman"/>
          <w:sz w:val="28"/>
          <w:szCs w:val="28"/>
        </w:rPr>
      </w:pPr>
      <w:r w:rsidRPr="00955795">
        <w:rPr>
          <w:rFonts w:ascii="Times New Roman" w:hAnsi="Times New Roman"/>
          <w:sz w:val="28"/>
          <w:szCs w:val="28"/>
        </w:rPr>
        <w:t xml:space="preserve">Результатом деятельности предприятий </w:t>
      </w:r>
      <w:r w:rsidRPr="00955795">
        <w:rPr>
          <w:rFonts w:ascii="Times New Roman" w:hAnsi="Times New Roman"/>
          <w:b/>
          <w:sz w:val="28"/>
          <w:szCs w:val="28"/>
        </w:rPr>
        <w:t>электротехнической промышленности</w:t>
      </w:r>
      <w:r w:rsidRPr="00955795">
        <w:rPr>
          <w:rFonts w:ascii="Times New Roman" w:hAnsi="Times New Roman"/>
          <w:sz w:val="28"/>
          <w:szCs w:val="28"/>
        </w:rPr>
        <w:t xml:space="preserve"> стало наращивание объема товарного выпуска по итогам января-июня до 132,1 </w:t>
      </w:r>
      <w:proofErr w:type="gramStart"/>
      <w:r w:rsidRPr="00955795">
        <w:rPr>
          <w:rFonts w:ascii="Times New Roman" w:hAnsi="Times New Roman"/>
          <w:sz w:val="28"/>
          <w:szCs w:val="28"/>
        </w:rPr>
        <w:t>млн</w:t>
      </w:r>
      <w:proofErr w:type="gramEnd"/>
      <w:r w:rsidRPr="00955795">
        <w:rPr>
          <w:rFonts w:ascii="Times New Roman" w:hAnsi="Times New Roman"/>
          <w:sz w:val="28"/>
          <w:szCs w:val="28"/>
        </w:rPr>
        <w:t xml:space="preserve"> руб. (2,2% индустриального выпуска), </w:t>
      </w:r>
      <w:r w:rsidR="00F758FE">
        <w:rPr>
          <w:rFonts w:ascii="Times New Roman" w:hAnsi="Times New Roman"/>
          <w:sz w:val="28"/>
          <w:szCs w:val="28"/>
        </w:rPr>
        <w:t xml:space="preserve">что </w:t>
      </w:r>
      <w:r w:rsidRPr="00955795">
        <w:rPr>
          <w:rFonts w:ascii="Times New Roman" w:hAnsi="Times New Roman"/>
          <w:sz w:val="28"/>
          <w:szCs w:val="28"/>
        </w:rPr>
        <w:t>превы</w:t>
      </w:r>
      <w:r w:rsidR="00F758FE">
        <w:rPr>
          <w:rFonts w:ascii="Times New Roman" w:hAnsi="Times New Roman"/>
          <w:sz w:val="28"/>
          <w:szCs w:val="28"/>
        </w:rPr>
        <w:t>шает</w:t>
      </w:r>
      <w:r w:rsidRPr="00955795">
        <w:rPr>
          <w:rFonts w:ascii="Times New Roman" w:hAnsi="Times New Roman"/>
          <w:sz w:val="28"/>
          <w:szCs w:val="28"/>
        </w:rPr>
        <w:t xml:space="preserve"> базисный уровень на 7,6% в сопоставимых ценах, в текущих – на 6,3%. Поступательный рост показателей обеспечен увеличением производства электромашин крупных на 4,3%, электродвигателей малой мощности – на 72,4%, проводов и шнуров осветительных – на 5,9%, а также кабелей силовых – на 11,0%.</w:t>
      </w:r>
    </w:p>
    <w:p w:rsidR="00955795" w:rsidRPr="00955795" w:rsidRDefault="00955795" w:rsidP="00955795">
      <w:pPr>
        <w:spacing w:after="0" w:line="240" w:lineRule="auto"/>
        <w:ind w:firstLine="450"/>
        <w:jc w:val="both"/>
        <w:textAlignment w:val="baseline"/>
        <w:rPr>
          <w:rFonts w:ascii="Arial" w:hAnsi="Arial" w:cs="Arial"/>
          <w:color w:val="000000"/>
          <w:sz w:val="28"/>
          <w:szCs w:val="28"/>
        </w:rPr>
      </w:pPr>
      <w:proofErr w:type="gramStart"/>
      <w:r w:rsidRPr="00955795">
        <w:rPr>
          <w:rFonts w:ascii="Times New Roman" w:hAnsi="Times New Roman"/>
          <w:sz w:val="28"/>
          <w:szCs w:val="28"/>
        </w:rPr>
        <w:t>В значительной степени рост производственных показателей связан с результатами деятельности НП ЗАО «</w:t>
      </w:r>
      <w:proofErr w:type="spellStart"/>
      <w:r w:rsidRPr="00955795">
        <w:rPr>
          <w:rFonts w:ascii="Times New Roman" w:hAnsi="Times New Roman"/>
          <w:sz w:val="28"/>
          <w:szCs w:val="28"/>
        </w:rPr>
        <w:t>Электромаш</w:t>
      </w:r>
      <w:proofErr w:type="spellEnd"/>
      <w:r w:rsidRPr="00955795">
        <w:rPr>
          <w:rFonts w:ascii="Times New Roman" w:hAnsi="Times New Roman"/>
          <w:sz w:val="28"/>
          <w:szCs w:val="28"/>
        </w:rPr>
        <w:t xml:space="preserve">», благодаря грамотному менеджменту которого </w:t>
      </w:r>
      <w:r w:rsidRPr="00955795">
        <w:rPr>
          <w:rFonts w:ascii="Times New Roman" w:hAnsi="Times New Roman"/>
          <w:color w:val="000000"/>
          <w:sz w:val="28"/>
          <w:szCs w:val="28"/>
        </w:rPr>
        <w:t>реализуется общезаводская стратегия по развитию научного потенциала предприятия, а также повышению качества выпускаемой продукции, в рамках которой специалистами технической службы по испытаниям в первом полугодии 2019 года был разработан и опробован новый метод определения основных характеристик асинхронных электродвигателей способом конечно-элементного анализа</w:t>
      </w:r>
      <w:r w:rsidRPr="00955795">
        <w:rPr>
          <w:rFonts w:ascii="Times New Roman" w:hAnsi="Times New Roman"/>
          <w:sz w:val="28"/>
          <w:szCs w:val="28"/>
        </w:rPr>
        <w:t>.</w:t>
      </w:r>
      <w:proofErr w:type="gramEnd"/>
    </w:p>
    <w:p w:rsidR="00955795" w:rsidRPr="00955795" w:rsidRDefault="00955795" w:rsidP="00955795">
      <w:pPr>
        <w:spacing w:after="0" w:line="240" w:lineRule="auto"/>
        <w:ind w:firstLine="426"/>
        <w:jc w:val="both"/>
        <w:rPr>
          <w:rFonts w:ascii="Times New Roman" w:hAnsi="Times New Roman"/>
          <w:sz w:val="28"/>
          <w:szCs w:val="28"/>
        </w:rPr>
      </w:pPr>
      <w:r w:rsidRPr="00955795">
        <w:rPr>
          <w:rFonts w:ascii="Times New Roman" w:hAnsi="Times New Roman"/>
          <w:sz w:val="28"/>
          <w:szCs w:val="28"/>
        </w:rPr>
        <w:t xml:space="preserve">Объем товарного выпуска в </w:t>
      </w:r>
      <w:r w:rsidRPr="00955795">
        <w:rPr>
          <w:rFonts w:ascii="Times New Roman" w:hAnsi="Times New Roman"/>
          <w:b/>
          <w:sz w:val="28"/>
          <w:szCs w:val="28"/>
        </w:rPr>
        <w:t xml:space="preserve">промышленности строительных материалов </w:t>
      </w:r>
      <w:r w:rsidRPr="00955795">
        <w:rPr>
          <w:rFonts w:ascii="Times New Roman" w:hAnsi="Times New Roman"/>
          <w:sz w:val="28"/>
          <w:szCs w:val="28"/>
        </w:rPr>
        <w:t xml:space="preserve">в целом с начала года в условиях увеличения выпуска цемента на 20,3%, клинкера – на 35,1% и нерудных строительных материалов – в 1,9 раза составил 283,8 </w:t>
      </w:r>
      <w:proofErr w:type="gramStart"/>
      <w:r w:rsidRPr="00955795">
        <w:rPr>
          <w:rFonts w:ascii="Times New Roman" w:hAnsi="Times New Roman"/>
          <w:sz w:val="28"/>
          <w:szCs w:val="28"/>
        </w:rPr>
        <w:t>млн</w:t>
      </w:r>
      <w:proofErr w:type="gramEnd"/>
      <w:r w:rsidRPr="00955795">
        <w:rPr>
          <w:rFonts w:ascii="Times New Roman" w:hAnsi="Times New Roman"/>
          <w:sz w:val="28"/>
          <w:szCs w:val="28"/>
        </w:rPr>
        <w:t xml:space="preserve"> руб., что превышает базовый параметр предыдущего года в сопоставимых ценах на 16,3%, в текущих – на 12,6%. Структурное представление отрасли в совокупном объеме производства составило 4,8% (+1,0 п.п.).</w:t>
      </w:r>
    </w:p>
    <w:p w:rsidR="00955795" w:rsidRPr="00955795" w:rsidRDefault="00955795" w:rsidP="00955795">
      <w:pPr>
        <w:spacing w:after="0" w:line="240" w:lineRule="auto"/>
        <w:ind w:firstLine="426"/>
        <w:jc w:val="both"/>
        <w:rPr>
          <w:rFonts w:ascii="Times New Roman" w:hAnsi="Times New Roman"/>
          <w:sz w:val="28"/>
          <w:szCs w:val="28"/>
        </w:rPr>
      </w:pPr>
      <w:r w:rsidRPr="00955795">
        <w:rPr>
          <w:rFonts w:ascii="Times New Roman" w:hAnsi="Times New Roman"/>
          <w:sz w:val="28"/>
          <w:szCs w:val="28"/>
        </w:rPr>
        <w:t xml:space="preserve">На предприятиях </w:t>
      </w:r>
      <w:r w:rsidRPr="00955795">
        <w:rPr>
          <w:rFonts w:ascii="Times New Roman" w:hAnsi="Times New Roman"/>
          <w:b/>
          <w:sz w:val="28"/>
          <w:szCs w:val="28"/>
        </w:rPr>
        <w:t>лёгкой промышленности</w:t>
      </w:r>
      <w:r w:rsidRPr="00955795">
        <w:rPr>
          <w:rFonts w:ascii="Times New Roman" w:hAnsi="Times New Roman"/>
          <w:sz w:val="28"/>
          <w:szCs w:val="28"/>
        </w:rPr>
        <w:t xml:space="preserve"> на фоне складывающейся ценовой конъюнктуры на готовую продукцию в целом по итогам шести месяцев 2019 года </w:t>
      </w:r>
      <w:r w:rsidRPr="00955795">
        <w:rPr>
          <w:rFonts w:ascii="Times New Roman" w:hAnsi="Times New Roman"/>
          <w:color w:val="000000"/>
          <w:sz w:val="28"/>
          <w:szCs w:val="28"/>
        </w:rPr>
        <w:t>величина отраслевого выпуска</w:t>
      </w:r>
      <w:r w:rsidRPr="00955795">
        <w:rPr>
          <w:rFonts w:ascii="Times New Roman" w:hAnsi="Times New Roman"/>
          <w:sz w:val="28"/>
          <w:szCs w:val="28"/>
        </w:rPr>
        <w:t xml:space="preserve"> сложилась на отметке 741,5</w:t>
      </w:r>
      <w:r>
        <w:rPr>
          <w:rFonts w:ascii="Times New Roman" w:hAnsi="Times New Roman"/>
          <w:sz w:val="28"/>
          <w:szCs w:val="28"/>
        </w:rPr>
        <w:t> </w:t>
      </w:r>
      <w:proofErr w:type="gramStart"/>
      <w:r w:rsidRPr="00955795">
        <w:rPr>
          <w:rFonts w:ascii="Times New Roman" w:hAnsi="Times New Roman"/>
          <w:sz w:val="28"/>
          <w:szCs w:val="28"/>
        </w:rPr>
        <w:t>млн</w:t>
      </w:r>
      <w:proofErr w:type="gramEnd"/>
      <w:r w:rsidRPr="00955795">
        <w:rPr>
          <w:rFonts w:ascii="Times New Roman" w:hAnsi="Times New Roman"/>
          <w:sz w:val="28"/>
          <w:szCs w:val="28"/>
        </w:rPr>
        <w:t xml:space="preserve"> руб., или 12,6% совокупного показателя индустриального выпуска. </w:t>
      </w:r>
      <w:proofErr w:type="gramStart"/>
      <w:r w:rsidRPr="00955795">
        <w:rPr>
          <w:rFonts w:ascii="Times New Roman" w:hAnsi="Times New Roman"/>
          <w:sz w:val="28"/>
          <w:szCs w:val="28"/>
        </w:rPr>
        <w:t xml:space="preserve">В текущих ценах отставание от базового параметра 2018 года составило 1,9%, в сопоставимых – 7,3%. </w:t>
      </w:r>
      <w:r w:rsidR="00F758FE">
        <w:rPr>
          <w:rFonts w:ascii="Times New Roman" w:hAnsi="Times New Roman"/>
          <w:sz w:val="28"/>
          <w:szCs w:val="28"/>
        </w:rPr>
        <w:t>При этом в</w:t>
      </w:r>
      <w:r w:rsidRPr="00955795">
        <w:rPr>
          <w:rFonts w:ascii="Times New Roman" w:hAnsi="Times New Roman"/>
          <w:sz w:val="28"/>
          <w:szCs w:val="28"/>
        </w:rPr>
        <w:t xml:space="preserve"> натуральном выражении отмечена положительная динамика по выпуску пальто и полупальто в 2,6 раза, сорочек верхних – в 2,0 раза, брюк – на 17,5%, курток – на 11,5%, плащей – на 5,5%.</w:t>
      </w:r>
      <w:r w:rsidR="00F758FE">
        <w:rPr>
          <w:rFonts w:ascii="Times New Roman" w:hAnsi="Times New Roman"/>
          <w:sz w:val="28"/>
          <w:szCs w:val="28"/>
        </w:rPr>
        <w:t xml:space="preserve"> Отрицательный тренд сохранился в части производства обуви – 18,2%.</w:t>
      </w:r>
      <w:proofErr w:type="gramEnd"/>
    </w:p>
    <w:p w:rsidR="00955795" w:rsidRPr="00955795" w:rsidRDefault="00955795" w:rsidP="00955795">
      <w:pPr>
        <w:spacing w:after="0" w:line="240" w:lineRule="auto"/>
        <w:ind w:firstLine="426"/>
        <w:jc w:val="both"/>
        <w:rPr>
          <w:rFonts w:ascii="Times New Roman" w:hAnsi="Times New Roman"/>
          <w:sz w:val="28"/>
          <w:szCs w:val="28"/>
        </w:rPr>
      </w:pPr>
      <w:r w:rsidRPr="00955795">
        <w:rPr>
          <w:rFonts w:ascii="Times New Roman" w:hAnsi="Times New Roman"/>
          <w:sz w:val="28"/>
          <w:szCs w:val="28"/>
        </w:rPr>
        <w:lastRenderedPageBreak/>
        <w:t xml:space="preserve">Динамичное развитие демонстрировали предприятия </w:t>
      </w:r>
      <w:r w:rsidRPr="00955795">
        <w:rPr>
          <w:rFonts w:ascii="Times New Roman" w:hAnsi="Times New Roman"/>
          <w:b/>
          <w:snapToGrid w:val="0"/>
          <w:sz w:val="28"/>
          <w:szCs w:val="28"/>
        </w:rPr>
        <w:t>пищевой промышленности</w:t>
      </w:r>
      <w:r w:rsidR="00F758FE">
        <w:rPr>
          <w:rFonts w:ascii="Times New Roman" w:hAnsi="Times New Roman"/>
          <w:b/>
          <w:snapToGrid w:val="0"/>
          <w:sz w:val="28"/>
          <w:szCs w:val="28"/>
        </w:rPr>
        <w:t xml:space="preserve">. </w:t>
      </w:r>
      <w:r w:rsidR="00F758FE" w:rsidRPr="00F758FE">
        <w:rPr>
          <w:rFonts w:ascii="Times New Roman" w:hAnsi="Times New Roman"/>
          <w:snapToGrid w:val="0"/>
          <w:sz w:val="28"/>
          <w:szCs w:val="28"/>
        </w:rPr>
        <w:t>С</w:t>
      </w:r>
      <w:r w:rsidRPr="00F758FE">
        <w:rPr>
          <w:rFonts w:ascii="Times New Roman" w:hAnsi="Times New Roman"/>
          <w:sz w:val="28"/>
          <w:szCs w:val="28"/>
        </w:rPr>
        <w:t>ов</w:t>
      </w:r>
      <w:r w:rsidRPr="00955795">
        <w:rPr>
          <w:rFonts w:ascii="Times New Roman" w:hAnsi="Times New Roman"/>
          <w:sz w:val="28"/>
          <w:szCs w:val="28"/>
        </w:rPr>
        <w:t>окупный объем промышленного производства отрасли вырос на 5,7% в номинальном и на 2,6% в реальном выражении и составил 754,4 млн руб., обеспечив 12,8% (+2,0 п.п.) индустриального выпуска.</w:t>
      </w:r>
    </w:p>
    <w:p w:rsidR="00955795" w:rsidRPr="00955795" w:rsidRDefault="00955795" w:rsidP="00955795">
      <w:pPr>
        <w:spacing w:after="0" w:line="240" w:lineRule="auto"/>
        <w:ind w:firstLine="426"/>
        <w:jc w:val="both"/>
        <w:rPr>
          <w:rFonts w:ascii="Times New Roman" w:hAnsi="Times New Roman"/>
          <w:sz w:val="28"/>
          <w:szCs w:val="28"/>
        </w:rPr>
      </w:pPr>
      <w:r w:rsidRPr="00955795">
        <w:rPr>
          <w:rFonts w:ascii="Times New Roman" w:hAnsi="Times New Roman"/>
          <w:sz w:val="28"/>
          <w:szCs w:val="28"/>
        </w:rPr>
        <w:t>В натуральном выражении отмечено увеличение производства консервов (+62,5%), мяса свежего и охлажденного (+59,1%), макаронных (+13,3%) и кондитерских изделий (+11,2%), цельномолочной продукции (в пересчете на молоко) (+13,8%), колбасных изделий (+9,3%), масла животного (+6,6%).</w:t>
      </w:r>
    </w:p>
    <w:p w:rsidR="00955795" w:rsidRPr="00955795" w:rsidRDefault="00955795" w:rsidP="00955795">
      <w:pPr>
        <w:spacing w:after="0" w:line="240" w:lineRule="auto"/>
        <w:ind w:firstLine="426"/>
        <w:jc w:val="both"/>
        <w:rPr>
          <w:rFonts w:ascii="Times New Roman" w:hAnsi="Times New Roman"/>
          <w:sz w:val="28"/>
          <w:szCs w:val="28"/>
        </w:rPr>
      </w:pPr>
      <w:r w:rsidRPr="00955795">
        <w:rPr>
          <w:rFonts w:ascii="Times New Roman" w:hAnsi="Times New Roman"/>
          <w:sz w:val="28"/>
          <w:szCs w:val="28"/>
        </w:rPr>
        <w:t xml:space="preserve">Складывающаяся ценовая конъюнктура на продукцию </w:t>
      </w:r>
      <w:r w:rsidRPr="00955795">
        <w:rPr>
          <w:rFonts w:ascii="Times New Roman" w:hAnsi="Times New Roman"/>
          <w:b/>
          <w:sz w:val="28"/>
          <w:szCs w:val="28"/>
        </w:rPr>
        <w:t>мукомольно-крупяной и комбикормовой промышленности</w:t>
      </w:r>
      <w:r w:rsidRPr="00955795">
        <w:rPr>
          <w:rFonts w:ascii="Times New Roman" w:hAnsi="Times New Roman"/>
          <w:sz w:val="28"/>
          <w:szCs w:val="28"/>
        </w:rPr>
        <w:t xml:space="preserve"> в целом по итогам первого полугодия обеспечила наращивание производства муки на 8,9% и отрубей на 6,8%, что сопровождалось формированием совокупного отраслевого выпуска на уровне 75,3 </w:t>
      </w:r>
      <w:proofErr w:type="gramStart"/>
      <w:r w:rsidRPr="00955795">
        <w:rPr>
          <w:rFonts w:ascii="Times New Roman" w:hAnsi="Times New Roman"/>
          <w:sz w:val="28"/>
          <w:szCs w:val="28"/>
        </w:rPr>
        <w:t>млн</w:t>
      </w:r>
      <w:proofErr w:type="gramEnd"/>
      <w:r w:rsidRPr="00955795">
        <w:rPr>
          <w:rFonts w:ascii="Times New Roman" w:hAnsi="Times New Roman"/>
          <w:sz w:val="28"/>
          <w:szCs w:val="28"/>
        </w:rPr>
        <w:t xml:space="preserve"> руб. (+28,8% в текущих, +8,0% – в сопоставимых ценах).</w:t>
      </w:r>
    </w:p>
    <w:p w:rsidR="00955795" w:rsidRPr="00955795" w:rsidRDefault="00955795" w:rsidP="00955795">
      <w:pPr>
        <w:spacing w:after="0" w:line="240" w:lineRule="auto"/>
        <w:ind w:firstLine="426"/>
        <w:jc w:val="both"/>
        <w:rPr>
          <w:rFonts w:ascii="Times New Roman" w:hAnsi="Times New Roman"/>
          <w:color w:val="000000"/>
          <w:sz w:val="28"/>
          <w:szCs w:val="28"/>
        </w:rPr>
      </w:pPr>
      <w:r w:rsidRPr="00955795">
        <w:rPr>
          <w:rFonts w:ascii="Times New Roman" w:hAnsi="Times New Roman"/>
          <w:sz w:val="28"/>
          <w:szCs w:val="28"/>
        </w:rPr>
        <w:t xml:space="preserve">На предприятиях </w:t>
      </w:r>
      <w:r w:rsidRPr="00955795">
        <w:rPr>
          <w:rFonts w:ascii="Times New Roman" w:hAnsi="Times New Roman"/>
          <w:b/>
          <w:sz w:val="28"/>
          <w:szCs w:val="28"/>
        </w:rPr>
        <w:t xml:space="preserve">полиграфической промышленности </w:t>
      </w:r>
      <w:r w:rsidRPr="00955795">
        <w:rPr>
          <w:rFonts w:ascii="Times New Roman" w:hAnsi="Times New Roman"/>
          <w:sz w:val="28"/>
          <w:szCs w:val="28"/>
        </w:rPr>
        <w:t>за январь-июнь</w:t>
      </w:r>
      <w:r w:rsidRPr="00955795">
        <w:rPr>
          <w:rFonts w:ascii="Times New Roman" w:hAnsi="Times New Roman"/>
          <w:color w:val="000000"/>
          <w:sz w:val="28"/>
          <w:szCs w:val="28"/>
        </w:rPr>
        <w:t xml:space="preserve"> было произведено продукции на 11,4 </w:t>
      </w:r>
      <w:proofErr w:type="gramStart"/>
      <w:r w:rsidRPr="00955795">
        <w:rPr>
          <w:rFonts w:ascii="Times New Roman" w:hAnsi="Times New Roman"/>
          <w:color w:val="000000"/>
          <w:sz w:val="28"/>
          <w:szCs w:val="28"/>
        </w:rPr>
        <w:t>млн</w:t>
      </w:r>
      <w:proofErr w:type="gramEnd"/>
      <w:r w:rsidRPr="00955795">
        <w:rPr>
          <w:rFonts w:ascii="Times New Roman" w:hAnsi="Times New Roman"/>
          <w:color w:val="000000"/>
          <w:sz w:val="28"/>
          <w:szCs w:val="28"/>
        </w:rPr>
        <w:t xml:space="preserve"> руб., что на 10,0% в текущих ценах превысило базисный уровень, в сопоставимых фиксировалось отставание на 3,8%.</w:t>
      </w:r>
    </w:p>
    <w:p w:rsidR="0094410B" w:rsidRPr="00A707D0" w:rsidRDefault="0094410B" w:rsidP="00FB43A7">
      <w:pPr>
        <w:spacing w:after="0" w:line="240" w:lineRule="auto"/>
        <w:ind w:firstLine="426"/>
        <w:jc w:val="both"/>
        <w:rPr>
          <w:rFonts w:ascii="Times New Roman" w:hAnsi="Times New Roman"/>
          <w:b/>
          <w:sz w:val="28"/>
          <w:szCs w:val="28"/>
          <w:highlight w:val="yellow"/>
        </w:rPr>
      </w:pPr>
    </w:p>
    <w:p w:rsidR="0094410B" w:rsidRPr="006A016A" w:rsidRDefault="0094410B" w:rsidP="00FB43A7">
      <w:pPr>
        <w:widowControl w:val="0"/>
        <w:autoSpaceDE w:val="0"/>
        <w:autoSpaceDN w:val="0"/>
        <w:adjustRightInd w:val="0"/>
        <w:spacing w:after="0" w:line="240" w:lineRule="auto"/>
        <w:ind w:firstLine="426"/>
        <w:jc w:val="both"/>
        <w:rPr>
          <w:rFonts w:ascii="Times New Roman" w:eastAsia="Calibri" w:hAnsi="Times New Roman"/>
          <w:b/>
          <w:sz w:val="28"/>
          <w:szCs w:val="28"/>
        </w:rPr>
      </w:pPr>
      <w:r w:rsidRPr="006A016A">
        <w:rPr>
          <w:rFonts w:ascii="Times New Roman" w:eastAsia="Calibri" w:hAnsi="Times New Roman"/>
          <w:b/>
          <w:sz w:val="28"/>
          <w:szCs w:val="28"/>
        </w:rPr>
        <w:t>Агропромышленный комплекс</w:t>
      </w:r>
    </w:p>
    <w:p w:rsidR="0094410B" w:rsidRPr="00A707D0" w:rsidRDefault="0094410B" w:rsidP="00FB43A7">
      <w:pPr>
        <w:spacing w:after="0" w:line="240" w:lineRule="auto"/>
        <w:ind w:firstLine="426"/>
        <w:jc w:val="both"/>
        <w:rPr>
          <w:rFonts w:ascii="Times New Roman" w:hAnsi="Times New Roman"/>
          <w:sz w:val="28"/>
          <w:szCs w:val="28"/>
          <w:highlight w:val="yellow"/>
        </w:rPr>
      </w:pPr>
    </w:p>
    <w:p w:rsidR="006A016A" w:rsidRDefault="006A016A" w:rsidP="006A016A">
      <w:pPr>
        <w:spacing w:after="0" w:line="240" w:lineRule="auto"/>
        <w:ind w:firstLine="426"/>
        <w:jc w:val="both"/>
        <w:rPr>
          <w:rFonts w:ascii="Times New Roman" w:eastAsia="Calibri" w:hAnsi="Times New Roman"/>
          <w:sz w:val="28"/>
          <w:szCs w:val="28"/>
        </w:rPr>
      </w:pPr>
      <w:r w:rsidRPr="006A016A">
        <w:rPr>
          <w:rFonts w:ascii="Times New Roman" w:eastAsia="Calibri" w:hAnsi="Times New Roman"/>
          <w:sz w:val="28"/>
          <w:szCs w:val="28"/>
        </w:rPr>
        <w:t xml:space="preserve">Валовая продукция сельского хозяйства во всех категориях хозяйств за январь – июнь 2019 года оценочно составила 472,7 млн руб., что в текущих ценах на 5,0% меньше сопоставимого показателя базового года </w:t>
      </w:r>
      <w:r w:rsidRPr="0021213D">
        <w:rPr>
          <w:rFonts w:ascii="Times New Roman" w:eastAsia="Calibri" w:hAnsi="Times New Roman"/>
          <w:sz w:val="28"/>
          <w:szCs w:val="28"/>
        </w:rPr>
        <w:t xml:space="preserve">(рис. </w:t>
      </w:r>
      <w:r w:rsidR="0021213D" w:rsidRPr="0021213D">
        <w:rPr>
          <w:rFonts w:ascii="Times New Roman" w:eastAsia="Calibri" w:hAnsi="Times New Roman"/>
          <w:sz w:val="28"/>
          <w:szCs w:val="28"/>
        </w:rPr>
        <w:t>8</w:t>
      </w:r>
      <w:r w:rsidRPr="0021213D">
        <w:rPr>
          <w:rFonts w:ascii="Times New Roman" w:eastAsia="Calibri" w:hAnsi="Times New Roman"/>
          <w:sz w:val="28"/>
          <w:szCs w:val="28"/>
        </w:rPr>
        <w:t>).</w:t>
      </w:r>
      <w:r w:rsidRPr="006A016A">
        <w:rPr>
          <w:rFonts w:ascii="Times New Roman" w:eastAsia="Calibri" w:hAnsi="Times New Roman"/>
          <w:sz w:val="28"/>
          <w:szCs w:val="28"/>
        </w:rPr>
        <w:t xml:space="preserve"> Индекс физического объёма продукции сельского хозяйства составил 89,3% к уровню </w:t>
      </w:r>
      <w:r w:rsidR="00264A24">
        <w:rPr>
          <w:rFonts w:ascii="Times New Roman" w:eastAsia="Calibri" w:hAnsi="Times New Roman"/>
          <w:sz w:val="28"/>
          <w:szCs w:val="28"/>
        </w:rPr>
        <w:br/>
      </w:r>
      <w:r w:rsidRPr="006A016A">
        <w:rPr>
          <w:rFonts w:ascii="Times New Roman" w:eastAsia="Calibri" w:hAnsi="Times New Roman"/>
          <w:sz w:val="28"/>
          <w:szCs w:val="28"/>
          <w:lang w:val="en-US"/>
        </w:rPr>
        <w:t>I</w:t>
      </w:r>
      <w:r w:rsidRPr="006A016A">
        <w:rPr>
          <w:rFonts w:ascii="Times New Roman" w:eastAsia="Calibri" w:hAnsi="Times New Roman"/>
          <w:sz w:val="28"/>
          <w:szCs w:val="28"/>
        </w:rPr>
        <w:t xml:space="preserve"> полугодия 2018 года, в том числе по продукции растениеводства – 82,9%, животноводства – 100,9%. Основным фактором, обусловившим формирование понижательной динамики, стали складывающиеся неблагоприятные погодные условия.</w:t>
      </w:r>
    </w:p>
    <w:p w:rsidR="000A0D87" w:rsidRPr="006A016A" w:rsidRDefault="000A0D87" w:rsidP="000A0D87">
      <w:pPr>
        <w:spacing w:after="0" w:line="240" w:lineRule="auto"/>
        <w:ind w:firstLine="426"/>
        <w:jc w:val="right"/>
        <w:rPr>
          <w:rFonts w:ascii="Times New Roman" w:eastAsia="Calibri" w:hAnsi="Times New Roman"/>
          <w:sz w:val="28"/>
          <w:szCs w:val="28"/>
        </w:rPr>
      </w:pPr>
      <w:r w:rsidRPr="006A016A">
        <w:rPr>
          <w:rFonts w:ascii="Times New Roman" w:hAnsi="Times New Roman"/>
          <w:b/>
          <w:i/>
          <w:sz w:val="28"/>
          <w:szCs w:val="28"/>
        </w:rPr>
        <w:t>Рисунок</w:t>
      </w:r>
      <w:r w:rsidR="0021213D">
        <w:rPr>
          <w:rFonts w:ascii="Times New Roman" w:hAnsi="Times New Roman"/>
          <w:b/>
          <w:i/>
          <w:sz w:val="28"/>
          <w:szCs w:val="28"/>
        </w:rPr>
        <w:t xml:space="preserve"> 8</w:t>
      </w:r>
    </w:p>
    <w:p w:rsidR="006A016A" w:rsidRPr="006A016A" w:rsidRDefault="00F55839" w:rsidP="006A016A">
      <w:pPr>
        <w:spacing w:after="0" w:line="240" w:lineRule="auto"/>
        <w:jc w:val="both"/>
        <w:rPr>
          <w:rFonts w:ascii="Times New Roman" w:eastAsia="Calibri" w:hAnsi="Times New Roman"/>
          <w:sz w:val="28"/>
          <w:szCs w:val="28"/>
        </w:rPr>
      </w:pPr>
      <w:r>
        <w:rPr>
          <w:rFonts w:ascii="Times New Roman" w:eastAsia="Calibri" w:hAnsi="Times New Roman"/>
          <w:noProof/>
          <w:sz w:val="28"/>
          <w:szCs w:val="28"/>
        </w:rPr>
        <w:drawing>
          <wp:inline distT="0" distB="0" distL="0" distR="0">
            <wp:extent cx="5953125" cy="2057400"/>
            <wp:effectExtent l="0" t="0" r="0" b="0"/>
            <wp:docPr id="17"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A016A" w:rsidRPr="006A016A" w:rsidRDefault="006A016A" w:rsidP="006A016A">
      <w:pPr>
        <w:tabs>
          <w:tab w:val="left" w:pos="4253"/>
          <w:tab w:val="left" w:pos="5529"/>
        </w:tabs>
        <w:spacing w:after="0" w:line="240" w:lineRule="auto"/>
        <w:ind w:firstLine="426"/>
        <w:jc w:val="both"/>
        <w:rPr>
          <w:rFonts w:ascii="Times New Roman" w:hAnsi="Times New Roman"/>
          <w:b/>
          <w:i/>
          <w:sz w:val="28"/>
          <w:szCs w:val="28"/>
        </w:rPr>
      </w:pPr>
    </w:p>
    <w:p w:rsidR="006A016A" w:rsidRPr="006A016A" w:rsidRDefault="006A016A" w:rsidP="006A016A">
      <w:pPr>
        <w:spacing w:after="0" w:line="240" w:lineRule="auto"/>
        <w:ind w:right="-1" w:firstLine="426"/>
        <w:jc w:val="both"/>
        <w:rPr>
          <w:rFonts w:ascii="Times New Roman" w:hAnsi="Times New Roman"/>
          <w:sz w:val="28"/>
          <w:szCs w:val="28"/>
        </w:rPr>
      </w:pPr>
      <w:r w:rsidRPr="006A016A">
        <w:rPr>
          <w:rFonts w:ascii="Times New Roman" w:hAnsi="Times New Roman"/>
          <w:b/>
          <w:i/>
          <w:sz w:val="28"/>
          <w:szCs w:val="28"/>
        </w:rPr>
        <w:t>Растениеводство.</w:t>
      </w:r>
      <w:r w:rsidR="00C57C8E">
        <w:rPr>
          <w:rFonts w:ascii="Times New Roman" w:hAnsi="Times New Roman"/>
          <w:b/>
          <w:i/>
          <w:sz w:val="28"/>
          <w:szCs w:val="28"/>
        </w:rPr>
        <w:t xml:space="preserve"> </w:t>
      </w:r>
      <w:r w:rsidR="00264A24">
        <w:rPr>
          <w:rFonts w:ascii="Times New Roman" w:hAnsi="Times New Roman"/>
          <w:sz w:val="28"/>
          <w:szCs w:val="28"/>
        </w:rPr>
        <w:t>Ключевыми</w:t>
      </w:r>
      <w:r w:rsidRPr="006A016A">
        <w:rPr>
          <w:rFonts w:ascii="Times New Roman" w:hAnsi="Times New Roman"/>
          <w:sz w:val="28"/>
          <w:szCs w:val="28"/>
        </w:rPr>
        <w:t xml:space="preserve"> направлениями деятельности сельскохозяйственных производителей в первой половине года являлись: проведение весенне-полевых работ, а также уборка урожая зерновых и зернобобовых культур первой группы.</w:t>
      </w:r>
    </w:p>
    <w:p w:rsidR="006A016A" w:rsidRPr="006A016A" w:rsidRDefault="006A016A" w:rsidP="006A016A">
      <w:pPr>
        <w:shd w:val="clear" w:color="auto" w:fill="FFFFFF"/>
        <w:spacing w:after="0" w:line="240" w:lineRule="auto"/>
        <w:ind w:firstLine="426"/>
        <w:jc w:val="both"/>
        <w:rPr>
          <w:rFonts w:ascii="Times New Roman" w:hAnsi="Times New Roman"/>
          <w:sz w:val="28"/>
          <w:szCs w:val="28"/>
        </w:rPr>
      </w:pPr>
      <w:r w:rsidRPr="006A016A">
        <w:rPr>
          <w:rFonts w:ascii="Times New Roman" w:hAnsi="Times New Roman"/>
          <w:sz w:val="28"/>
          <w:szCs w:val="28"/>
        </w:rPr>
        <w:t xml:space="preserve">Посевная площадь озимых и яровых культур под урожай 2019 года в целом по республике составила 204,4 тыс. га, что на 0,9% больше базисного значения. </w:t>
      </w:r>
      <w:r w:rsidRPr="006A016A">
        <w:rPr>
          <w:rFonts w:ascii="Times New Roman" w:hAnsi="Times New Roman"/>
          <w:sz w:val="28"/>
          <w:szCs w:val="28"/>
        </w:rPr>
        <w:lastRenderedPageBreak/>
        <w:t>При этом отмечается расширение на 1,6 п.п. доли площадей, отведенных под зерновые и зернобобовые культуры, что обусловлено стабильным спросом на данные культуры на рынке зерна, при сокращении на 1,9 п.п. удельного веса площадей, занятых техническими культурами. Под пашню в 2019 году было отведено 208,2 тыс. га, что на 0,8% меньше базовой отметки минувшего года</w:t>
      </w:r>
      <w:r w:rsidR="00AF410B">
        <w:rPr>
          <w:rFonts w:ascii="Times New Roman" w:hAnsi="Times New Roman"/>
          <w:sz w:val="28"/>
          <w:szCs w:val="28"/>
        </w:rPr>
        <w:t xml:space="preserve"> </w:t>
      </w:r>
      <w:r w:rsidR="00AF410B" w:rsidRPr="0091546F">
        <w:rPr>
          <w:rFonts w:ascii="Times New Roman" w:hAnsi="Times New Roman"/>
          <w:spacing w:val="3"/>
          <w:sz w:val="28"/>
          <w:szCs w:val="28"/>
        </w:rPr>
        <w:t>(</w:t>
      </w:r>
      <w:r w:rsidR="00AF410B" w:rsidRPr="0021213D">
        <w:rPr>
          <w:rFonts w:ascii="Times New Roman" w:hAnsi="Times New Roman"/>
          <w:spacing w:val="3"/>
          <w:sz w:val="28"/>
          <w:szCs w:val="28"/>
        </w:rPr>
        <w:t xml:space="preserve">табл. </w:t>
      </w:r>
      <w:r w:rsidR="00AF410B">
        <w:rPr>
          <w:rFonts w:ascii="Times New Roman" w:hAnsi="Times New Roman"/>
          <w:spacing w:val="3"/>
          <w:sz w:val="28"/>
          <w:szCs w:val="28"/>
        </w:rPr>
        <w:t>1</w:t>
      </w:r>
      <w:r w:rsidR="00AF410B" w:rsidRPr="0021213D">
        <w:rPr>
          <w:rFonts w:ascii="Times New Roman" w:hAnsi="Times New Roman"/>
          <w:spacing w:val="3"/>
          <w:sz w:val="28"/>
          <w:szCs w:val="28"/>
        </w:rPr>
        <w:t>)</w:t>
      </w:r>
      <w:r w:rsidRPr="006A016A">
        <w:rPr>
          <w:rFonts w:ascii="Times New Roman" w:hAnsi="Times New Roman"/>
          <w:sz w:val="28"/>
          <w:szCs w:val="28"/>
        </w:rPr>
        <w:t>.</w:t>
      </w:r>
    </w:p>
    <w:p w:rsidR="006A016A" w:rsidRPr="006A016A" w:rsidRDefault="006A016A" w:rsidP="006A016A">
      <w:pPr>
        <w:shd w:val="clear" w:color="auto" w:fill="FFFFFF"/>
        <w:tabs>
          <w:tab w:val="left" w:pos="7797"/>
        </w:tabs>
        <w:spacing w:after="0" w:line="240" w:lineRule="auto"/>
        <w:ind w:firstLine="709"/>
        <w:jc w:val="right"/>
        <w:rPr>
          <w:rFonts w:ascii="Times New Roman" w:hAnsi="Times New Roman"/>
          <w:sz w:val="28"/>
          <w:szCs w:val="28"/>
        </w:rPr>
      </w:pPr>
      <w:r w:rsidRPr="006A016A">
        <w:rPr>
          <w:rFonts w:ascii="Times New Roman" w:hAnsi="Times New Roman"/>
          <w:sz w:val="28"/>
          <w:szCs w:val="28"/>
        </w:rPr>
        <w:t>Таблица №1</w:t>
      </w:r>
    </w:p>
    <w:p w:rsidR="006A016A" w:rsidRPr="001E2EE8" w:rsidRDefault="006A016A" w:rsidP="006A016A">
      <w:pPr>
        <w:spacing w:after="0" w:line="240" w:lineRule="auto"/>
        <w:jc w:val="center"/>
        <w:rPr>
          <w:rFonts w:ascii="Times New Roman" w:hAnsi="Times New Roman"/>
          <w:b/>
          <w:sz w:val="24"/>
          <w:szCs w:val="24"/>
        </w:rPr>
      </w:pPr>
      <w:r w:rsidRPr="001E2EE8">
        <w:rPr>
          <w:rFonts w:ascii="Times New Roman" w:hAnsi="Times New Roman"/>
          <w:b/>
          <w:sz w:val="24"/>
          <w:szCs w:val="24"/>
        </w:rPr>
        <w:t xml:space="preserve">Посевные площади озимых и яровых культур под урожай 2019 года </w:t>
      </w:r>
    </w:p>
    <w:p w:rsidR="006A016A" w:rsidRPr="001E2EE8" w:rsidRDefault="006A016A" w:rsidP="006A016A">
      <w:pPr>
        <w:spacing w:after="0" w:line="240" w:lineRule="auto"/>
        <w:jc w:val="center"/>
        <w:rPr>
          <w:rFonts w:ascii="Times New Roman" w:hAnsi="Times New Roman"/>
          <w:b/>
          <w:sz w:val="24"/>
          <w:szCs w:val="24"/>
        </w:rPr>
      </w:pPr>
      <w:r w:rsidRPr="001E2EE8">
        <w:rPr>
          <w:rFonts w:ascii="Times New Roman" w:hAnsi="Times New Roman"/>
          <w:b/>
          <w:sz w:val="24"/>
          <w:szCs w:val="24"/>
        </w:rPr>
        <w:t>в хозяйствах всех категорий (без учета хозяйств населения)</w:t>
      </w:r>
    </w:p>
    <w:tbl>
      <w:tblPr>
        <w:tblW w:w="93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3"/>
        <w:gridCol w:w="991"/>
        <w:gridCol w:w="1274"/>
        <w:gridCol w:w="849"/>
        <w:gridCol w:w="1283"/>
        <w:gridCol w:w="1310"/>
      </w:tblGrid>
      <w:tr w:rsidR="006A016A" w:rsidRPr="006A016A" w:rsidTr="009E050D">
        <w:trPr>
          <w:trHeight w:val="293"/>
        </w:trPr>
        <w:tc>
          <w:tcPr>
            <w:tcW w:w="368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Культуры</w:t>
            </w:r>
          </w:p>
        </w:tc>
        <w:tc>
          <w:tcPr>
            <w:tcW w:w="43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Посевные площади, тыс. га</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1E2EE8" w:rsidRDefault="006A016A" w:rsidP="006A016A">
            <w:pPr>
              <w:tabs>
                <w:tab w:val="left" w:pos="4140"/>
                <w:tab w:val="left" w:pos="6173"/>
              </w:tabs>
              <w:spacing w:after="0" w:line="240" w:lineRule="auto"/>
              <w:ind w:left="-141"/>
              <w:jc w:val="center"/>
              <w:rPr>
                <w:rFonts w:ascii="Times New Roman" w:hAnsi="Times New Roman"/>
                <w:b/>
                <w:bCs/>
                <w:sz w:val="24"/>
                <w:szCs w:val="24"/>
                <w:lang w:eastAsia="en-US"/>
              </w:rPr>
            </w:pPr>
            <w:r w:rsidRPr="001E2EE8">
              <w:rPr>
                <w:rFonts w:ascii="Times New Roman" w:hAnsi="Times New Roman"/>
                <w:b/>
                <w:bCs/>
                <w:sz w:val="24"/>
                <w:szCs w:val="24"/>
                <w:lang w:eastAsia="en-US"/>
              </w:rPr>
              <w:t xml:space="preserve">Темп роста    2019 г. </w:t>
            </w:r>
            <w:proofErr w:type="gramStart"/>
            <w:r w:rsidRPr="001E2EE8">
              <w:rPr>
                <w:rFonts w:ascii="Times New Roman" w:hAnsi="Times New Roman"/>
                <w:b/>
                <w:bCs/>
                <w:sz w:val="24"/>
                <w:szCs w:val="24"/>
                <w:lang w:eastAsia="en-US"/>
              </w:rPr>
              <w:t>к</w:t>
            </w:r>
            <w:proofErr w:type="gramEnd"/>
          </w:p>
          <w:p w:rsidR="006A016A" w:rsidRPr="001E2EE8" w:rsidRDefault="006A016A" w:rsidP="006A016A">
            <w:pPr>
              <w:tabs>
                <w:tab w:val="left" w:pos="4140"/>
                <w:tab w:val="left" w:pos="6173"/>
              </w:tabs>
              <w:spacing w:after="0" w:line="240" w:lineRule="auto"/>
              <w:ind w:left="-141"/>
              <w:jc w:val="center"/>
              <w:rPr>
                <w:rFonts w:ascii="Times New Roman" w:hAnsi="Times New Roman"/>
                <w:b/>
                <w:sz w:val="24"/>
                <w:szCs w:val="24"/>
                <w:lang w:eastAsia="en-US"/>
              </w:rPr>
            </w:pPr>
            <w:r w:rsidRPr="001E2EE8">
              <w:rPr>
                <w:rFonts w:ascii="Times New Roman" w:hAnsi="Times New Roman"/>
                <w:b/>
                <w:bCs/>
                <w:sz w:val="24"/>
                <w:szCs w:val="24"/>
                <w:lang w:eastAsia="en-US"/>
              </w:rPr>
              <w:t>2018 г., %</w:t>
            </w:r>
          </w:p>
        </w:tc>
      </w:tr>
      <w:tr w:rsidR="006A016A" w:rsidRPr="006A016A" w:rsidTr="009E050D">
        <w:trPr>
          <w:trHeight w:val="154"/>
        </w:trPr>
        <w:tc>
          <w:tcPr>
            <w:tcW w:w="368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1E2EE8" w:rsidRDefault="006A016A" w:rsidP="006A016A">
            <w:pPr>
              <w:spacing w:after="0" w:line="240" w:lineRule="auto"/>
              <w:rPr>
                <w:rFonts w:ascii="Times New Roman" w:hAnsi="Times New Roman"/>
                <w:b/>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1E2EE8" w:rsidRDefault="006A016A" w:rsidP="006A016A">
            <w:pPr>
              <w:tabs>
                <w:tab w:val="left" w:pos="4140"/>
                <w:tab w:val="left" w:pos="6173"/>
              </w:tabs>
              <w:spacing w:after="0" w:line="240" w:lineRule="auto"/>
              <w:ind w:left="-109"/>
              <w:jc w:val="center"/>
              <w:rPr>
                <w:rFonts w:ascii="Times New Roman" w:hAnsi="Times New Roman"/>
                <w:b/>
                <w:sz w:val="24"/>
                <w:szCs w:val="24"/>
                <w:lang w:eastAsia="en-US"/>
              </w:rPr>
            </w:pPr>
            <w:r w:rsidRPr="001E2EE8">
              <w:rPr>
                <w:rFonts w:ascii="Times New Roman" w:hAnsi="Times New Roman"/>
                <w:b/>
                <w:sz w:val="24"/>
                <w:szCs w:val="24"/>
                <w:lang w:eastAsia="en-US"/>
              </w:rPr>
              <w:t>2018</w:t>
            </w:r>
          </w:p>
          <w:p w:rsidR="006A016A" w:rsidRPr="001E2EE8" w:rsidRDefault="006A016A" w:rsidP="006A016A">
            <w:pPr>
              <w:tabs>
                <w:tab w:val="left" w:pos="4140"/>
                <w:tab w:val="left" w:pos="6173"/>
              </w:tabs>
              <w:spacing w:after="0" w:line="240" w:lineRule="auto"/>
              <w:ind w:left="-109"/>
              <w:jc w:val="center"/>
              <w:rPr>
                <w:rFonts w:ascii="Times New Roman" w:hAnsi="Times New Roman"/>
                <w:b/>
                <w:sz w:val="24"/>
                <w:szCs w:val="24"/>
                <w:lang w:eastAsia="en-US"/>
              </w:rPr>
            </w:pPr>
            <w:r w:rsidRPr="001E2EE8">
              <w:rPr>
                <w:rFonts w:ascii="Times New Roman" w:hAnsi="Times New Roman"/>
                <w:b/>
                <w:sz w:val="24"/>
                <w:szCs w:val="24"/>
                <w:lang w:eastAsia="en-US"/>
              </w:rPr>
              <w:t>год</w:t>
            </w: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1E2EE8" w:rsidRDefault="006A016A" w:rsidP="0021213D">
            <w:pPr>
              <w:tabs>
                <w:tab w:val="left" w:pos="4140"/>
                <w:tab w:val="left" w:pos="6173"/>
              </w:tabs>
              <w:spacing w:after="0" w:line="240" w:lineRule="auto"/>
              <w:ind w:right="-114" w:hanging="104"/>
              <w:jc w:val="center"/>
              <w:rPr>
                <w:rFonts w:ascii="Times New Roman" w:hAnsi="Times New Roman"/>
                <w:b/>
                <w:sz w:val="24"/>
                <w:szCs w:val="24"/>
                <w:lang w:eastAsia="en-US"/>
              </w:rPr>
            </w:pPr>
            <w:r w:rsidRPr="001E2EE8">
              <w:rPr>
                <w:rFonts w:ascii="Times New Roman" w:hAnsi="Times New Roman"/>
                <w:b/>
                <w:sz w:val="24"/>
                <w:szCs w:val="24"/>
                <w:lang w:eastAsia="en-US"/>
              </w:rPr>
              <w:t>Удельный вес, %</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1E2EE8" w:rsidRDefault="006A016A" w:rsidP="006A016A">
            <w:pPr>
              <w:tabs>
                <w:tab w:val="left" w:pos="4140"/>
                <w:tab w:val="left" w:pos="6173"/>
              </w:tabs>
              <w:spacing w:after="0" w:line="240" w:lineRule="auto"/>
              <w:ind w:left="-109"/>
              <w:jc w:val="center"/>
              <w:rPr>
                <w:rFonts w:ascii="Times New Roman" w:hAnsi="Times New Roman"/>
                <w:b/>
                <w:sz w:val="24"/>
                <w:szCs w:val="24"/>
                <w:lang w:eastAsia="en-US"/>
              </w:rPr>
            </w:pPr>
            <w:r w:rsidRPr="001E2EE8">
              <w:rPr>
                <w:rFonts w:ascii="Times New Roman" w:hAnsi="Times New Roman"/>
                <w:b/>
                <w:sz w:val="24"/>
                <w:szCs w:val="24"/>
                <w:lang w:eastAsia="en-US"/>
              </w:rPr>
              <w:t>2019</w:t>
            </w:r>
          </w:p>
          <w:p w:rsidR="006A016A" w:rsidRPr="001E2EE8" w:rsidRDefault="006A016A" w:rsidP="006A016A">
            <w:pPr>
              <w:tabs>
                <w:tab w:val="left" w:pos="4140"/>
                <w:tab w:val="left" w:pos="6173"/>
              </w:tabs>
              <w:spacing w:after="0" w:line="240" w:lineRule="auto"/>
              <w:ind w:left="-109"/>
              <w:jc w:val="center"/>
              <w:rPr>
                <w:rFonts w:ascii="Times New Roman" w:hAnsi="Times New Roman"/>
                <w:b/>
                <w:sz w:val="24"/>
                <w:szCs w:val="24"/>
                <w:lang w:eastAsia="en-US"/>
              </w:rPr>
            </w:pPr>
            <w:r w:rsidRPr="001E2EE8">
              <w:rPr>
                <w:rFonts w:ascii="Times New Roman" w:hAnsi="Times New Roman"/>
                <w:b/>
                <w:sz w:val="24"/>
                <w:szCs w:val="24"/>
                <w:lang w:eastAsia="en-US"/>
              </w:rPr>
              <w:t>год</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1E2EE8" w:rsidRDefault="006A016A" w:rsidP="0021213D">
            <w:pPr>
              <w:tabs>
                <w:tab w:val="left" w:pos="4140"/>
                <w:tab w:val="left" w:pos="6173"/>
              </w:tabs>
              <w:spacing w:after="0" w:line="240" w:lineRule="auto"/>
              <w:ind w:right="-108" w:hanging="101"/>
              <w:jc w:val="center"/>
              <w:rPr>
                <w:rFonts w:ascii="Times New Roman" w:hAnsi="Times New Roman"/>
                <w:b/>
                <w:sz w:val="24"/>
                <w:szCs w:val="24"/>
                <w:lang w:eastAsia="en-US"/>
              </w:rPr>
            </w:pPr>
            <w:r w:rsidRPr="001E2EE8">
              <w:rPr>
                <w:rFonts w:ascii="Times New Roman" w:hAnsi="Times New Roman"/>
                <w:b/>
                <w:sz w:val="24"/>
                <w:szCs w:val="24"/>
                <w:lang w:eastAsia="en-US"/>
              </w:rPr>
              <w:t>Удельный вес, %</w:t>
            </w:r>
          </w:p>
        </w:tc>
        <w:tc>
          <w:tcPr>
            <w:tcW w:w="13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1E2EE8" w:rsidRDefault="006A016A" w:rsidP="006A016A">
            <w:pPr>
              <w:spacing w:after="0" w:line="240" w:lineRule="auto"/>
              <w:rPr>
                <w:rFonts w:ascii="Times New Roman" w:hAnsi="Times New Roman"/>
                <w:b/>
                <w:sz w:val="24"/>
                <w:szCs w:val="24"/>
                <w:lang w:eastAsia="en-US"/>
              </w:rPr>
            </w:pPr>
          </w:p>
        </w:tc>
      </w:tr>
      <w:tr w:rsidR="006A016A" w:rsidRPr="006A016A" w:rsidTr="00A415FE">
        <w:trPr>
          <w:trHeight w:val="154"/>
        </w:trPr>
        <w:tc>
          <w:tcPr>
            <w:tcW w:w="3683" w:type="dxa"/>
            <w:tcBorders>
              <w:top w:val="single" w:sz="4" w:space="0" w:color="auto"/>
              <w:left w:val="single" w:sz="4" w:space="0" w:color="auto"/>
              <w:bottom w:val="single" w:sz="4" w:space="0" w:color="auto"/>
              <w:right w:val="single" w:sz="4" w:space="0" w:color="auto"/>
            </w:tcBorders>
            <w:hideMark/>
          </w:tcPr>
          <w:p w:rsidR="006A016A" w:rsidRPr="001E2EE8" w:rsidRDefault="006A016A" w:rsidP="006A016A">
            <w:pPr>
              <w:tabs>
                <w:tab w:val="left" w:pos="4140"/>
                <w:tab w:val="left" w:pos="6173"/>
              </w:tabs>
              <w:spacing w:after="0" w:line="240" w:lineRule="auto"/>
              <w:jc w:val="both"/>
              <w:rPr>
                <w:rFonts w:ascii="Times New Roman" w:hAnsi="Times New Roman"/>
                <w:sz w:val="24"/>
                <w:szCs w:val="24"/>
                <w:lang w:eastAsia="en-US"/>
              </w:rPr>
            </w:pPr>
            <w:r w:rsidRPr="001E2EE8">
              <w:rPr>
                <w:rFonts w:ascii="Times New Roman" w:hAnsi="Times New Roman"/>
                <w:sz w:val="24"/>
                <w:szCs w:val="24"/>
                <w:lang w:eastAsia="en-US"/>
              </w:rPr>
              <w:t>Зерновые и зернобобовые культуры</w:t>
            </w:r>
          </w:p>
        </w:tc>
        <w:tc>
          <w:tcPr>
            <w:tcW w:w="991"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119,9</w:t>
            </w:r>
          </w:p>
        </w:tc>
        <w:tc>
          <w:tcPr>
            <w:tcW w:w="1274"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59,2</w:t>
            </w:r>
          </w:p>
        </w:tc>
        <w:tc>
          <w:tcPr>
            <w:tcW w:w="849"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124,2</w:t>
            </w:r>
          </w:p>
        </w:tc>
        <w:tc>
          <w:tcPr>
            <w:tcW w:w="1283"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60,8</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103,6</w:t>
            </w:r>
          </w:p>
        </w:tc>
      </w:tr>
      <w:tr w:rsidR="006A016A" w:rsidRPr="006A016A" w:rsidTr="00A415FE">
        <w:trPr>
          <w:trHeight w:val="154"/>
        </w:trPr>
        <w:tc>
          <w:tcPr>
            <w:tcW w:w="3683" w:type="dxa"/>
            <w:tcBorders>
              <w:top w:val="single" w:sz="4" w:space="0" w:color="auto"/>
              <w:left w:val="single" w:sz="4" w:space="0" w:color="auto"/>
              <w:bottom w:val="single" w:sz="4" w:space="0" w:color="auto"/>
              <w:right w:val="single" w:sz="4" w:space="0" w:color="auto"/>
            </w:tcBorders>
            <w:hideMark/>
          </w:tcPr>
          <w:p w:rsidR="006A016A" w:rsidRPr="001E2EE8" w:rsidRDefault="006A016A" w:rsidP="006A016A">
            <w:pPr>
              <w:tabs>
                <w:tab w:val="left" w:pos="4140"/>
                <w:tab w:val="left" w:pos="6173"/>
              </w:tabs>
              <w:spacing w:after="0" w:line="240" w:lineRule="auto"/>
              <w:jc w:val="both"/>
              <w:rPr>
                <w:rFonts w:ascii="Times New Roman" w:hAnsi="Times New Roman"/>
                <w:sz w:val="24"/>
                <w:szCs w:val="24"/>
                <w:lang w:eastAsia="en-US"/>
              </w:rPr>
            </w:pPr>
            <w:r w:rsidRPr="001E2EE8">
              <w:rPr>
                <w:rFonts w:ascii="Times New Roman" w:hAnsi="Times New Roman"/>
                <w:sz w:val="24"/>
                <w:szCs w:val="24"/>
                <w:lang w:eastAsia="en-US"/>
              </w:rPr>
              <w:t>Технические культуры</w:t>
            </w:r>
          </w:p>
        </w:tc>
        <w:tc>
          <w:tcPr>
            <w:tcW w:w="991"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75,5</w:t>
            </w:r>
          </w:p>
        </w:tc>
        <w:tc>
          <w:tcPr>
            <w:tcW w:w="1274"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37,2</w:t>
            </w:r>
          </w:p>
        </w:tc>
        <w:tc>
          <w:tcPr>
            <w:tcW w:w="849"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72,2</w:t>
            </w:r>
          </w:p>
        </w:tc>
        <w:tc>
          <w:tcPr>
            <w:tcW w:w="1283"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35,3</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95,7</w:t>
            </w:r>
          </w:p>
        </w:tc>
      </w:tr>
      <w:tr w:rsidR="006A016A" w:rsidRPr="006A016A" w:rsidTr="00A415FE">
        <w:trPr>
          <w:trHeight w:val="154"/>
        </w:trPr>
        <w:tc>
          <w:tcPr>
            <w:tcW w:w="3683" w:type="dxa"/>
            <w:tcBorders>
              <w:top w:val="single" w:sz="4" w:space="0" w:color="auto"/>
              <w:left w:val="single" w:sz="4" w:space="0" w:color="auto"/>
              <w:bottom w:val="single" w:sz="4" w:space="0" w:color="auto"/>
              <w:right w:val="single" w:sz="4" w:space="0" w:color="auto"/>
            </w:tcBorders>
            <w:hideMark/>
          </w:tcPr>
          <w:p w:rsidR="006A016A" w:rsidRPr="001E2EE8" w:rsidRDefault="006A016A" w:rsidP="006A016A">
            <w:pPr>
              <w:tabs>
                <w:tab w:val="left" w:pos="4140"/>
                <w:tab w:val="left" w:pos="6173"/>
              </w:tabs>
              <w:spacing w:after="0" w:line="240" w:lineRule="auto"/>
              <w:jc w:val="both"/>
              <w:rPr>
                <w:rFonts w:ascii="Times New Roman" w:hAnsi="Times New Roman"/>
                <w:sz w:val="24"/>
                <w:szCs w:val="24"/>
                <w:lang w:eastAsia="en-US"/>
              </w:rPr>
            </w:pPr>
            <w:r w:rsidRPr="001E2EE8">
              <w:rPr>
                <w:rFonts w:ascii="Times New Roman" w:hAnsi="Times New Roman"/>
                <w:sz w:val="24"/>
                <w:szCs w:val="24"/>
                <w:lang w:eastAsia="en-US"/>
              </w:rPr>
              <w:t>Картофель, овощи и бахчевые культуры</w:t>
            </w:r>
          </w:p>
        </w:tc>
        <w:tc>
          <w:tcPr>
            <w:tcW w:w="991"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506"/>
                <w:tab w:val="left" w:pos="4140"/>
                <w:tab w:val="left" w:pos="6173"/>
              </w:tabs>
              <w:spacing w:after="0" w:line="240" w:lineRule="auto"/>
              <w:ind w:left="-44" w:firstLine="44"/>
              <w:jc w:val="center"/>
              <w:rPr>
                <w:rFonts w:ascii="Times New Roman" w:hAnsi="Times New Roman"/>
                <w:sz w:val="24"/>
                <w:szCs w:val="24"/>
                <w:lang w:eastAsia="en-US"/>
              </w:rPr>
            </w:pPr>
            <w:r w:rsidRPr="001E2EE8">
              <w:rPr>
                <w:rFonts w:ascii="Times New Roman" w:hAnsi="Times New Roman"/>
                <w:sz w:val="24"/>
                <w:szCs w:val="24"/>
                <w:lang w:eastAsia="en-US"/>
              </w:rPr>
              <w:t>1,0</w:t>
            </w:r>
          </w:p>
        </w:tc>
        <w:tc>
          <w:tcPr>
            <w:tcW w:w="849"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2,6</w:t>
            </w:r>
          </w:p>
        </w:tc>
        <w:tc>
          <w:tcPr>
            <w:tcW w:w="1283"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506"/>
                <w:tab w:val="left" w:pos="4140"/>
                <w:tab w:val="left" w:pos="6173"/>
              </w:tabs>
              <w:spacing w:after="0" w:line="240" w:lineRule="auto"/>
              <w:ind w:left="-44" w:firstLine="44"/>
              <w:jc w:val="center"/>
              <w:rPr>
                <w:rFonts w:ascii="Times New Roman" w:hAnsi="Times New Roman"/>
                <w:sz w:val="24"/>
                <w:szCs w:val="24"/>
                <w:lang w:eastAsia="en-US"/>
              </w:rPr>
            </w:pPr>
            <w:r w:rsidRPr="001E2EE8">
              <w:rPr>
                <w:rFonts w:ascii="Times New Roman" w:hAnsi="Times New Roman"/>
                <w:sz w:val="24"/>
                <w:szCs w:val="24"/>
                <w:lang w:eastAsia="en-US"/>
              </w:rPr>
              <w:t>1,3</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130,0</w:t>
            </w:r>
          </w:p>
        </w:tc>
      </w:tr>
      <w:tr w:rsidR="006A016A" w:rsidRPr="006A016A" w:rsidTr="00A415FE">
        <w:trPr>
          <w:trHeight w:val="154"/>
        </w:trPr>
        <w:tc>
          <w:tcPr>
            <w:tcW w:w="3683" w:type="dxa"/>
            <w:tcBorders>
              <w:top w:val="single" w:sz="4" w:space="0" w:color="auto"/>
              <w:left w:val="single" w:sz="4" w:space="0" w:color="auto"/>
              <w:bottom w:val="single" w:sz="4" w:space="0" w:color="auto"/>
              <w:right w:val="single" w:sz="4" w:space="0" w:color="auto"/>
            </w:tcBorders>
            <w:hideMark/>
          </w:tcPr>
          <w:p w:rsidR="006A016A" w:rsidRPr="001E2EE8" w:rsidRDefault="006A016A" w:rsidP="006A016A">
            <w:pPr>
              <w:tabs>
                <w:tab w:val="left" w:pos="4140"/>
                <w:tab w:val="left" w:pos="6173"/>
              </w:tabs>
              <w:spacing w:after="0" w:line="240" w:lineRule="auto"/>
              <w:jc w:val="both"/>
              <w:rPr>
                <w:rFonts w:ascii="Times New Roman" w:hAnsi="Times New Roman"/>
                <w:sz w:val="24"/>
                <w:szCs w:val="24"/>
                <w:lang w:eastAsia="en-US"/>
              </w:rPr>
            </w:pPr>
            <w:r w:rsidRPr="001E2EE8">
              <w:rPr>
                <w:rFonts w:ascii="Times New Roman" w:hAnsi="Times New Roman"/>
                <w:sz w:val="24"/>
                <w:szCs w:val="24"/>
                <w:lang w:eastAsia="en-US"/>
              </w:rPr>
              <w:t>Кормовые культуры</w:t>
            </w:r>
          </w:p>
        </w:tc>
        <w:tc>
          <w:tcPr>
            <w:tcW w:w="991"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5,3</w:t>
            </w:r>
          </w:p>
        </w:tc>
        <w:tc>
          <w:tcPr>
            <w:tcW w:w="1274"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2,6</w:t>
            </w:r>
          </w:p>
        </w:tc>
        <w:tc>
          <w:tcPr>
            <w:tcW w:w="849"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5,4</w:t>
            </w:r>
          </w:p>
        </w:tc>
        <w:tc>
          <w:tcPr>
            <w:tcW w:w="1283"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2,6</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spacing w:after="0" w:line="240" w:lineRule="auto"/>
              <w:jc w:val="center"/>
              <w:rPr>
                <w:rFonts w:ascii="Times New Roman" w:hAnsi="Times New Roman"/>
                <w:sz w:val="24"/>
                <w:szCs w:val="24"/>
                <w:lang w:eastAsia="en-US"/>
              </w:rPr>
            </w:pPr>
            <w:r w:rsidRPr="001E2EE8">
              <w:rPr>
                <w:rFonts w:ascii="Times New Roman" w:hAnsi="Times New Roman"/>
                <w:sz w:val="24"/>
                <w:szCs w:val="24"/>
                <w:lang w:eastAsia="en-US"/>
              </w:rPr>
              <w:t>101,6</w:t>
            </w:r>
          </w:p>
        </w:tc>
      </w:tr>
      <w:tr w:rsidR="006A016A" w:rsidRPr="006A016A" w:rsidTr="00A415FE">
        <w:trPr>
          <w:trHeight w:val="154"/>
        </w:trPr>
        <w:tc>
          <w:tcPr>
            <w:tcW w:w="3683"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spacing w:after="0" w:line="240" w:lineRule="auto"/>
              <w:rPr>
                <w:rFonts w:ascii="Times New Roman" w:hAnsi="Times New Roman"/>
                <w:b/>
                <w:sz w:val="24"/>
                <w:szCs w:val="24"/>
                <w:lang w:eastAsia="en-US"/>
              </w:rPr>
            </w:pPr>
            <w:r w:rsidRPr="001E2EE8">
              <w:rPr>
                <w:rFonts w:ascii="Times New Roman" w:hAnsi="Times New Roman"/>
                <w:b/>
                <w:sz w:val="24"/>
                <w:szCs w:val="24"/>
                <w:lang w:eastAsia="en-US"/>
              </w:rPr>
              <w:t>Вся посевная площадь</w:t>
            </w:r>
          </w:p>
        </w:tc>
        <w:tc>
          <w:tcPr>
            <w:tcW w:w="991"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202,6</w:t>
            </w:r>
          </w:p>
        </w:tc>
        <w:tc>
          <w:tcPr>
            <w:tcW w:w="1274"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100,0</w:t>
            </w:r>
          </w:p>
        </w:tc>
        <w:tc>
          <w:tcPr>
            <w:tcW w:w="849"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204,4</w:t>
            </w:r>
          </w:p>
        </w:tc>
        <w:tc>
          <w:tcPr>
            <w:tcW w:w="1283"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100,0</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100,9</w:t>
            </w:r>
          </w:p>
        </w:tc>
      </w:tr>
      <w:tr w:rsidR="006A016A" w:rsidRPr="006A016A" w:rsidTr="00A415FE">
        <w:trPr>
          <w:trHeight w:val="154"/>
        </w:trPr>
        <w:tc>
          <w:tcPr>
            <w:tcW w:w="3683" w:type="dxa"/>
            <w:tcBorders>
              <w:top w:val="single" w:sz="4" w:space="0" w:color="auto"/>
              <w:left w:val="single" w:sz="4" w:space="0" w:color="auto"/>
              <w:bottom w:val="single" w:sz="4" w:space="0" w:color="auto"/>
              <w:right w:val="single" w:sz="4" w:space="0" w:color="auto"/>
            </w:tcBorders>
            <w:hideMark/>
          </w:tcPr>
          <w:p w:rsidR="006A016A" w:rsidRPr="001E2EE8" w:rsidRDefault="006A016A" w:rsidP="006A016A">
            <w:pPr>
              <w:tabs>
                <w:tab w:val="left" w:pos="4140"/>
                <w:tab w:val="left" w:pos="6173"/>
              </w:tabs>
              <w:spacing w:after="0" w:line="240" w:lineRule="auto"/>
              <w:rPr>
                <w:rFonts w:ascii="Times New Roman" w:hAnsi="Times New Roman"/>
                <w:b/>
                <w:sz w:val="24"/>
                <w:szCs w:val="24"/>
                <w:lang w:eastAsia="en-US"/>
              </w:rPr>
            </w:pPr>
            <w:r w:rsidRPr="001E2EE8">
              <w:rPr>
                <w:rFonts w:ascii="Times New Roman" w:hAnsi="Times New Roman"/>
                <w:b/>
                <w:sz w:val="24"/>
                <w:szCs w:val="24"/>
                <w:lang w:eastAsia="en-US"/>
              </w:rPr>
              <w:t>Площадь пашни</w:t>
            </w:r>
          </w:p>
        </w:tc>
        <w:tc>
          <w:tcPr>
            <w:tcW w:w="991"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209,9</w:t>
            </w:r>
          </w:p>
        </w:tc>
        <w:tc>
          <w:tcPr>
            <w:tcW w:w="1274"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w:t>
            </w:r>
          </w:p>
        </w:tc>
        <w:tc>
          <w:tcPr>
            <w:tcW w:w="849"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208,2</w:t>
            </w:r>
          </w:p>
        </w:tc>
        <w:tc>
          <w:tcPr>
            <w:tcW w:w="1283"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tabs>
                <w:tab w:val="left" w:pos="4140"/>
                <w:tab w:val="left" w:pos="6173"/>
              </w:tabs>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6A016A" w:rsidRPr="001E2EE8" w:rsidRDefault="006A016A" w:rsidP="006A016A">
            <w:pPr>
              <w:spacing w:after="0" w:line="240" w:lineRule="auto"/>
              <w:jc w:val="center"/>
              <w:rPr>
                <w:rFonts w:ascii="Times New Roman" w:hAnsi="Times New Roman"/>
                <w:b/>
                <w:sz w:val="24"/>
                <w:szCs w:val="24"/>
                <w:lang w:eastAsia="en-US"/>
              </w:rPr>
            </w:pPr>
            <w:r w:rsidRPr="001E2EE8">
              <w:rPr>
                <w:rFonts w:ascii="Times New Roman" w:hAnsi="Times New Roman"/>
                <w:b/>
                <w:sz w:val="24"/>
                <w:szCs w:val="24"/>
                <w:lang w:eastAsia="en-US"/>
              </w:rPr>
              <w:t>99,2</w:t>
            </w:r>
          </w:p>
        </w:tc>
      </w:tr>
    </w:tbl>
    <w:p w:rsidR="006A016A" w:rsidRPr="006A016A" w:rsidRDefault="006A016A" w:rsidP="006A016A">
      <w:pPr>
        <w:suppressAutoHyphens/>
        <w:spacing w:after="0" w:line="240" w:lineRule="auto"/>
        <w:ind w:firstLine="426"/>
        <w:jc w:val="both"/>
        <w:rPr>
          <w:rFonts w:ascii="Times New Roman" w:hAnsi="Times New Roman"/>
          <w:color w:val="000000"/>
          <w:sz w:val="28"/>
          <w:szCs w:val="28"/>
          <w:highlight w:val="yellow"/>
        </w:rPr>
      </w:pPr>
      <w:r w:rsidRPr="006A016A">
        <w:rPr>
          <w:rFonts w:ascii="Times New Roman" w:hAnsi="Times New Roman"/>
          <w:sz w:val="28"/>
          <w:szCs w:val="28"/>
        </w:rPr>
        <w:t xml:space="preserve">По состоянию на 16 августа текущего года уборка зерновых первой группы в республике была практически завершена (убрано 99,8% площади), полученный урожай составил 98,0% к уровню прошлого года. </w:t>
      </w:r>
      <w:proofErr w:type="gramStart"/>
      <w:r w:rsidRPr="006A016A">
        <w:rPr>
          <w:rFonts w:ascii="Times New Roman" w:hAnsi="Times New Roman"/>
          <w:sz w:val="28"/>
          <w:szCs w:val="28"/>
        </w:rPr>
        <w:t>По данным Министерства сельского хозяйства и природных ресурсов Приднестровской Молдавской Республики, валовой сбор зерновых и зернобобовых культур первой группы на фоне сокращения урожайности (-4,2%) составил 339,9 тыс. тонн (346,5 тыс. тонн на аналогичную дату 2018 года), в том числе озимой пшеницы – 299,4 тыс. тонн против 303,4 тыс. тонн в 2018 году.</w:t>
      </w:r>
      <w:proofErr w:type="gramEnd"/>
    </w:p>
    <w:p w:rsidR="006A016A" w:rsidRPr="006A016A" w:rsidRDefault="006A016A" w:rsidP="006A016A">
      <w:pPr>
        <w:spacing w:after="0" w:line="240" w:lineRule="auto"/>
        <w:ind w:firstLine="426"/>
        <w:jc w:val="both"/>
        <w:rPr>
          <w:rFonts w:ascii="Times New Roman" w:hAnsi="Times New Roman"/>
          <w:color w:val="000000"/>
          <w:sz w:val="28"/>
          <w:szCs w:val="28"/>
        </w:rPr>
      </w:pPr>
      <w:r w:rsidRPr="006A016A">
        <w:rPr>
          <w:rFonts w:ascii="Times New Roman" w:hAnsi="Times New Roman"/>
          <w:color w:val="000000"/>
          <w:sz w:val="28"/>
          <w:szCs w:val="28"/>
        </w:rPr>
        <w:t xml:space="preserve">Средняя урожайность зерновых культур составила 34,6 </w:t>
      </w:r>
      <w:proofErr w:type="spellStart"/>
      <w:r w:rsidRPr="006A016A">
        <w:rPr>
          <w:rFonts w:ascii="Times New Roman" w:hAnsi="Times New Roman"/>
          <w:color w:val="000000"/>
          <w:sz w:val="28"/>
          <w:szCs w:val="28"/>
        </w:rPr>
        <w:t>ц</w:t>
      </w:r>
      <w:proofErr w:type="spellEnd"/>
      <w:r w:rsidRPr="006A016A">
        <w:rPr>
          <w:rFonts w:ascii="Times New Roman" w:hAnsi="Times New Roman"/>
          <w:color w:val="000000"/>
          <w:sz w:val="28"/>
          <w:szCs w:val="28"/>
        </w:rPr>
        <w:t xml:space="preserve">/га, в том числе озимой пшеницы – 35,7 </w:t>
      </w:r>
      <w:proofErr w:type="spellStart"/>
      <w:r w:rsidRPr="006A016A">
        <w:rPr>
          <w:rFonts w:ascii="Times New Roman" w:hAnsi="Times New Roman"/>
          <w:color w:val="000000"/>
          <w:sz w:val="28"/>
          <w:szCs w:val="28"/>
        </w:rPr>
        <w:t>ц</w:t>
      </w:r>
      <w:proofErr w:type="spellEnd"/>
      <w:r w:rsidRPr="006A016A">
        <w:rPr>
          <w:rFonts w:ascii="Times New Roman" w:hAnsi="Times New Roman"/>
          <w:color w:val="000000"/>
          <w:sz w:val="28"/>
          <w:szCs w:val="28"/>
        </w:rPr>
        <w:t xml:space="preserve">/га, против 36,1 </w:t>
      </w:r>
      <w:proofErr w:type="spellStart"/>
      <w:r w:rsidRPr="006A016A">
        <w:rPr>
          <w:rFonts w:ascii="Times New Roman" w:hAnsi="Times New Roman"/>
          <w:color w:val="000000"/>
          <w:sz w:val="28"/>
          <w:szCs w:val="28"/>
        </w:rPr>
        <w:t>ц</w:t>
      </w:r>
      <w:proofErr w:type="spellEnd"/>
      <w:r w:rsidRPr="006A016A">
        <w:rPr>
          <w:rFonts w:ascii="Times New Roman" w:hAnsi="Times New Roman"/>
          <w:color w:val="000000"/>
          <w:sz w:val="28"/>
          <w:szCs w:val="28"/>
        </w:rPr>
        <w:t xml:space="preserve">/га и 38,6 </w:t>
      </w:r>
      <w:proofErr w:type="spellStart"/>
      <w:r w:rsidRPr="006A016A">
        <w:rPr>
          <w:rFonts w:ascii="Times New Roman" w:hAnsi="Times New Roman"/>
          <w:color w:val="000000"/>
          <w:sz w:val="28"/>
          <w:szCs w:val="28"/>
        </w:rPr>
        <w:t>ц</w:t>
      </w:r>
      <w:proofErr w:type="spellEnd"/>
      <w:r w:rsidRPr="006A016A">
        <w:rPr>
          <w:rFonts w:ascii="Times New Roman" w:hAnsi="Times New Roman"/>
          <w:color w:val="000000"/>
          <w:sz w:val="28"/>
          <w:szCs w:val="28"/>
        </w:rPr>
        <w:t>/га в 2018 году соответственно</w:t>
      </w:r>
      <w:r w:rsidR="00AF410B">
        <w:rPr>
          <w:rFonts w:ascii="Times New Roman" w:hAnsi="Times New Roman"/>
          <w:color w:val="000000"/>
          <w:sz w:val="28"/>
          <w:szCs w:val="28"/>
        </w:rPr>
        <w:t xml:space="preserve"> </w:t>
      </w:r>
      <w:r w:rsidR="00AF410B" w:rsidRPr="0091546F">
        <w:rPr>
          <w:rFonts w:ascii="Times New Roman" w:hAnsi="Times New Roman"/>
          <w:spacing w:val="3"/>
          <w:sz w:val="28"/>
          <w:szCs w:val="28"/>
        </w:rPr>
        <w:t>(</w:t>
      </w:r>
      <w:r w:rsidR="00AF410B" w:rsidRPr="0021213D">
        <w:rPr>
          <w:rFonts w:ascii="Times New Roman" w:hAnsi="Times New Roman"/>
          <w:spacing w:val="3"/>
          <w:sz w:val="28"/>
          <w:szCs w:val="28"/>
        </w:rPr>
        <w:t xml:space="preserve">табл. </w:t>
      </w:r>
      <w:r w:rsidR="00AF410B">
        <w:rPr>
          <w:rFonts w:ascii="Times New Roman" w:hAnsi="Times New Roman"/>
          <w:spacing w:val="3"/>
          <w:sz w:val="28"/>
          <w:szCs w:val="28"/>
        </w:rPr>
        <w:t>2</w:t>
      </w:r>
      <w:r w:rsidR="00AF410B" w:rsidRPr="0021213D">
        <w:rPr>
          <w:rFonts w:ascii="Times New Roman" w:hAnsi="Times New Roman"/>
          <w:spacing w:val="3"/>
          <w:sz w:val="28"/>
          <w:szCs w:val="28"/>
        </w:rPr>
        <w:t>)</w:t>
      </w:r>
      <w:r w:rsidRPr="006A016A">
        <w:rPr>
          <w:rFonts w:ascii="Times New Roman" w:hAnsi="Times New Roman"/>
          <w:color w:val="000000"/>
          <w:sz w:val="28"/>
          <w:szCs w:val="28"/>
        </w:rPr>
        <w:t>.</w:t>
      </w:r>
    </w:p>
    <w:p w:rsidR="006A016A" w:rsidRPr="006A016A" w:rsidRDefault="006A016A" w:rsidP="006A016A">
      <w:pPr>
        <w:spacing w:after="0" w:line="240" w:lineRule="auto"/>
        <w:ind w:firstLine="708"/>
        <w:jc w:val="right"/>
        <w:rPr>
          <w:rFonts w:ascii="Times New Roman" w:hAnsi="Times New Roman"/>
          <w:sz w:val="28"/>
          <w:szCs w:val="28"/>
        </w:rPr>
      </w:pPr>
      <w:r w:rsidRPr="006A016A">
        <w:rPr>
          <w:rFonts w:ascii="Times New Roman" w:hAnsi="Times New Roman"/>
          <w:sz w:val="28"/>
          <w:szCs w:val="28"/>
        </w:rPr>
        <w:t>Таблица №</w:t>
      </w:r>
      <w:r w:rsidR="0021213D">
        <w:rPr>
          <w:rFonts w:ascii="Times New Roman" w:hAnsi="Times New Roman"/>
          <w:sz w:val="28"/>
          <w:szCs w:val="28"/>
        </w:rPr>
        <w:t>2</w:t>
      </w:r>
    </w:p>
    <w:p w:rsidR="006A016A" w:rsidRPr="006A016A" w:rsidRDefault="006A016A" w:rsidP="006A016A">
      <w:pPr>
        <w:suppressAutoHyphens/>
        <w:spacing w:after="0" w:line="240" w:lineRule="auto"/>
        <w:jc w:val="center"/>
        <w:rPr>
          <w:rFonts w:ascii="Times New Roman" w:hAnsi="Times New Roman"/>
          <w:b/>
          <w:sz w:val="24"/>
          <w:szCs w:val="24"/>
        </w:rPr>
      </w:pPr>
      <w:r w:rsidRPr="006A016A">
        <w:rPr>
          <w:rFonts w:ascii="Times New Roman" w:hAnsi="Times New Roman"/>
          <w:b/>
          <w:sz w:val="24"/>
          <w:szCs w:val="24"/>
        </w:rPr>
        <w:t xml:space="preserve">Оперативная информация о валовом сборе зерновых и </w:t>
      </w:r>
    </w:p>
    <w:p w:rsidR="006A016A" w:rsidRPr="006A016A" w:rsidRDefault="006A016A" w:rsidP="006A016A">
      <w:pPr>
        <w:suppressAutoHyphens/>
        <w:spacing w:after="0" w:line="240" w:lineRule="auto"/>
        <w:jc w:val="center"/>
        <w:rPr>
          <w:rFonts w:ascii="Times New Roman" w:hAnsi="Times New Roman"/>
          <w:b/>
          <w:sz w:val="24"/>
          <w:szCs w:val="24"/>
        </w:rPr>
      </w:pPr>
      <w:r w:rsidRPr="006A016A">
        <w:rPr>
          <w:rFonts w:ascii="Times New Roman" w:hAnsi="Times New Roman"/>
          <w:b/>
          <w:sz w:val="24"/>
          <w:szCs w:val="24"/>
        </w:rPr>
        <w:t xml:space="preserve">зернобобовых культур первой группы всеми категориями хозяйств ПМР </w:t>
      </w:r>
    </w:p>
    <w:p w:rsidR="006A016A" w:rsidRPr="006A016A" w:rsidRDefault="0021213D" w:rsidP="006A016A">
      <w:pPr>
        <w:suppressAutoHyphens/>
        <w:spacing w:after="0" w:line="240" w:lineRule="auto"/>
        <w:jc w:val="center"/>
        <w:rPr>
          <w:rFonts w:ascii="Times New Roman" w:hAnsi="Times New Roman"/>
          <w:b/>
        </w:rPr>
      </w:pPr>
      <w:r>
        <w:rPr>
          <w:rFonts w:ascii="Times New Roman" w:hAnsi="Times New Roman"/>
          <w:b/>
        </w:rPr>
        <w:t>по состоянию на 16 августа</w:t>
      </w:r>
    </w:p>
    <w:tbl>
      <w:tblPr>
        <w:tblW w:w="9225" w:type="dxa"/>
        <w:tblInd w:w="250" w:type="dxa"/>
        <w:tblLayout w:type="fixed"/>
        <w:tblLook w:val="04A0"/>
      </w:tblPr>
      <w:tblGrid>
        <w:gridCol w:w="2929"/>
        <w:gridCol w:w="985"/>
        <w:gridCol w:w="978"/>
        <w:gridCol w:w="1118"/>
        <w:gridCol w:w="1118"/>
        <w:gridCol w:w="978"/>
        <w:gridCol w:w="1119"/>
      </w:tblGrid>
      <w:tr w:rsidR="006A016A" w:rsidRPr="006A016A" w:rsidTr="009E050D">
        <w:trPr>
          <w:trHeight w:val="277"/>
        </w:trPr>
        <w:tc>
          <w:tcPr>
            <w:tcW w:w="29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6A016A" w:rsidRDefault="006A016A" w:rsidP="006A016A">
            <w:pPr>
              <w:spacing w:after="0" w:line="240" w:lineRule="auto"/>
              <w:jc w:val="center"/>
              <w:rPr>
                <w:rFonts w:ascii="Times New Roman" w:hAnsi="Times New Roman"/>
                <w:b/>
                <w:bCs/>
                <w:sz w:val="23"/>
                <w:szCs w:val="23"/>
                <w:lang w:eastAsia="en-US"/>
              </w:rPr>
            </w:pPr>
            <w:r w:rsidRPr="006A016A">
              <w:rPr>
                <w:rFonts w:ascii="Times New Roman" w:hAnsi="Times New Roman"/>
                <w:b/>
                <w:bCs/>
                <w:sz w:val="23"/>
                <w:szCs w:val="23"/>
                <w:lang w:eastAsia="en-US"/>
              </w:rPr>
              <w:t>Культуры</w:t>
            </w:r>
          </w:p>
        </w:tc>
        <w:tc>
          <w:tcPr>
            <w:tcW w:w="308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A016A" w:rsidRPr="006A016A" w:rsidRDefault="006A016A" w:rsidP="006A016A">
            <w:pPr>
              <w:spacing w:after="0" w:line="240" w:lineRule="auto"/>
              <w:jc w:val="center"/>
              <w:rPr>
                <w:rFonts w:ascii="Times New Roman" w:hAnsi="Times New Roman"/>
                <w:b/>
                <w:bCs/>
                <w:sz w:val="23"/>
                <w:szCs w:val="23"/>
                <w:lang w:eastAsia="en-US"/>
              </w:rPr>
            </w:pPr>
            <w:r w:rsidRPr="006A016A">
              <w:rPr>
                <w:rFonts w:ascii="Times New Roman" w:hAnsi="Times New Roman"/>
                <w:b/>
                <w:bCs/>
                <w:sz w:val="23"/>
                <w:szCs w:val="23"/>
                <w:lang w:eastAsia="en-US"/>
              </w:rPr>
              <w:t>Валовой сбор, тыс. тонн</w:t>
            </w:r>
          </w:p>
        </w:tc>
        <w:tc>
          <w:tcPr>
            <w:tcW w:w="3215" w:type="dxa"/>
            <w:gridSpan w:val="3"/>
            <w:tcBorders>
              <w:top w:val="single" w:sz="4" w:space="0" w:color="auto"/>
              <w:left w:val="nil"/>
              <w:bottom w:val="single" w:sz="4" w:space="0" w:color="auto"/>
              <w:right w:val="single" w:sz="4" w:space="0" w:color="auto"/>
            </w:tcBorders>
            <w:shd w:val="clear" w:color="auto" w:fill="D9D9D9" w:themeFill="background1" w:themeFillShade="D9"/>
            <w:vAlign w:val="bottom"/>
            <w:hideMark/>
          </w:tcPr>
          <w:p w:rsidR="006A016A" w:rsidRPr="006A016A" w:rsidRDefault="006A016A" w:rsidP="006A016A">
            <w:pPr>
              <w:spacing w:after="0" w:line="240" w:lineRule="auto"/>
              <w:ind w:left="-288"/>
              <w:jc w:val="center"/>
              <w:rPr>
                <w:rFonts w:ascii="Times New Roman" w:hAnsi="Times New Roman"/>
                <w:b/>
                <w:bCs/>
                <w:sz w:val="23"/>
                <w:szCs w:val="23"/>
                <w:lang w:eastAsia="en-US"/>
              </w:rPr>
            </w:pPr>
            <w:r w:rsidRPr="006A016A">
              <w:rPr>
                <w:rFonts w:ascii="Times New Roman" w:hAnsi="Times New Roman"/>
                <w:b/>
                <w:bCs/>
                <w:sz w:val="23"/>
                <w:szCs w:val="23"/>
                <w:lang w:eastAsia="en-US"/>
              </w:rPr>
              <w:t xml:space="preserve">Средняя урожайность, </w:t>
            </w:r>
            <w:proofErr w:type="spellStart"/>
            <w:r w:rsidRPr="006A016A">
              <w:rPr>
                <w:rFonts w:ascii="Times New Roman" w:hAnsi="Times New Roman"/>
                <w:b/>
                <w:bCs/>
                <w:sz w:val="23"/>
                <w:szCs w:val="23"/>
                <w:lang w:eastAsia="en-US"/>
              </w:rPr>
              <w:t>ц</w:t>
            </w:r>
            <w:proofErr w:type="spellEnd"/>
            <w:r w:rsidRPr="006A016A">
              <w:rPr>
                <w:rFonts w:ascii="Times New Roman" w:hAnsi="Times New Roman"/>
                <w:b/>
                <w:bCs/>
                <w:sz w:val="23"/>
                <w:szCs w:val="23"/>
                <w:lang w:eastAsia="en-US"/>
              </w:rPr>
              <w:t>/га</w:t>
            </w:r>
          </w:p>
        </w:tc>
      </w:tr>
      <w:tr w:rsidR="006A016A" w:rsidRPr="006A016A" w:rsidTr="009E050D">
        <w:trPr>
          <w:trHeight w:val="815"/>
        </w:trPr>
        <w:tc>
          <w:tcPr>
            <w:tcW w:w="29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A016A" w:rsidRPr="006A016A" w:rsidRDefault="006A016A" w:rsidP="006A016A">
            <w:pPr>
              <w:spacing w:after="0" w:line="240" w:lineRule="auto"/>
              <w:rPr>
                <w:rFonts w:ascii="Times New Roman" w:hAnsi="Times New Roman"/>
                <w:b/>
                <w:bCs/>
                <w:sz w:val="23"/>
                <w:szCs w:val="23"/>
                <w:lang w:eastAsia="en-US"/>
              </w:rPr>
            </w:pPr>
          </w:p>
        </w:tc>
        <w:tc>
          <w:tcPr>
            <w:tcW w:w="985" w:type="dxa"/>
            <w:tcBorders>
              <w:top w:val="nil"/>
              <w:left w:val="nil"/>
              <w:bottom w:val="single" w:sz="4" w:space="0" w:color="auto"/>
              <w:right w:val="single" w:sz="4" w:space="0" w:color="auto"/>
            </w:tcBorders>
            <w:shd w:val="clear" w:color="auto" w:fill="D9D9D9" w:themeFill="background1" w:themeFillShade="D9"/>
            <w:vAlign w:val="center"/>
            <w:hideMark/>
          </w:tcPr>
          <w:p w:rsidR="006A016A" w:rsidRPr="006A016A" w:rsidRDefault="006A016A" w:rsidP="006A016A">
            <w:pPr>
              <w:spacing w:after="0" w:line="240" w:lineRule="auto"/>
              <w:jc w:val="center"/>
              <w:rPr>
                <w:rFonts w:ascii="Times New Roman" w:hAnsi="Times New Roman"/>
                <w:b/>
                <w:bCs/>
                <w:sz w:val="23"/>
                <w:szCs w:val="23"/>
                <w:lang w:eastAsia="en-US"/>
              </w:rPr>
            </w:pPr>
            <w:r w:rsidRPr="006A016A">
              <w:rPr>
                <w:rFonts w:ascii="Times New Roman" w:hAnsi="Times New Roman"/>
                <w:b/>
                <w:bCs/>
                <w:sz w:val="23"/>
                <w:szCs w:val="23"/>
                <w:lang w:eastAsia="en-US"/>
              </w:rPr>
              <w:t>2018</w:t>
            </w:r>
          </w:p>
          <w:p w:rsidR="006A016A" w:rsidRPr="006A016A" w:rsidRDefault="006A016A" w:rsidP="006A016A">
            <w:pPr>
              <w:spacing w:after="0" w:line="240" w:lineRule="auto"/>
              <w:jc w:val="center"/>
              <w:rPr>
                <w:rFonts w:ascii="Times New Roman" w:hAnsi="Times New Roman"/>
                <w:b/>
                <w:bCs/>
                <w:sz w:val="23"/>
                <w:szCs w:val="23"/>
                <w:lang w:eastAsia="en-US"/>
              </w:rPr>
            </w:pPr>
            <w:r w:rsidRPr="006A016A">
              <w:rPr>
                <w:rFonts w:ascii="Times New Roman" w:hAnsi="Times New Roman"/>
                <w:b/>
                <w:bCs/>
                <w:sz w:val="23"/>
                <w:szCs w:val="23"/>
                <w:lang w:eastAsia="en-US"/>
              </w:rPr>
              <w:t>год</w:t>
            </w:r>
          </w:p>
        </w:tc>
        <w:tc>
          <w:tcPr>
            <w:tcW w:w="978" w:type="dxa"/>
            <w:tcBorders>
              <w:top w:val="nil"/>
              <w:left w:val="nil"/>
              <w:bottom w:val="single" w:sz="4" w:space="0" w:color="auto"/>
              <w:right w:val="single" w:sz="4" w:space="0" w:color="auto"/>
            </w:tcBorders>
            <w:shd w:val="clear" w:color="auto" w:fill="D9D9D9" w:themeFill="background1" w:themeFillShade="D9"/>
            <w:vAlign w:val="center"/>
            <w:hideMark/>
          </w:tcPr>
          <w:p w:rsidR="006A016A" w:rsidRPr="006A016A" w:rsidRDefault="006A016A" w:rsidP="006A016A">
            <w:pPr>
              <w:spacing w:after="0" w:line="240" w:lineRule="auto"/>
              <w:ind w:left="-42"/>
              <w:jc w:val="center"/>
              <w:rPr>
                <w:rFonts w:ascii="Times New Roman" w:hAnsi="Times New Roman"/>
                <w:b/>
                <w:bCs/>
                <w:sz w:val="23"/>
                <w:szCs w:val="23"/>
                <w:lang w:eastAsia="en-US"/>
              </w:rPr>
            </w:pPr>
            <w:r w:rsidRPr="006A016A">
              <w:rPr>
                <w:rFonts w:ascii="Times New Roman" w:hAnsi="Times New Roman"/>
                <w:b/>
                <w:bCs/>
                <w:sz w:val="23"/>
                <w:szCs w:val="23"/>
                <w:lang w:eastAsia="en-US"/>
              </w:rPr>
              <w:t>2019</w:t>
            </w:r>
          </w:p>
          <w:p w:rsidR="006A016A" w:rsidRPr="006A016A" w:rsidRDefault="006A016A" w:rsidP="006A016A">
            <w:pPr>
              <w:spacing w:after="0" w:line="240" w:lineRule="auto"/>
              <w:ind w:left="-42"/>
              <w:jc w:val="center"/>
              <w:rPr>
                <w:rFonts w:ascii="Times New Roman" w:hAnsi="Times New Roman"/>
                <w:b/>
                <w:bCs/>
                <w:sz w:val="23"/>
                <w:szCs w:val="23"/>
                <w:lang w:eastAsia="en-US"/>
              </w:rPr>
            </w:pPr>
            <w:r w:rsidRPr="006A016A">
              <w:rPr>
                <w:rFonts w:ascii="Times New Roman" w:hAnsi="Times New Roman"/>
                <w:b/>
                <w:bCs/>
                <w:sz w:val="23"/>
                <w:szCs w:val="23"/>
                <w:lang w:eastAsia="en-US"/>
              </w:rPr>
              <w:t>год</w:t>
            </w:r>
          </w:p>
        </w:tc>
        <w:tc>
          <w:tcPr>
            <w:tcW w:w="1118" w:type="dxa"/>
            <w:tcBorders>
              <w:top w:val="nil"/>
              <w:left w:val="nil"/>
              <w:bottom w:val="single" w:sz="4" w:space="0" w:color="auto"/>
              <w:right w:val="single" w:sz="4" w:space="0" w:color="auto"/>
            </w:tcBorders>
            <w:shd w:val="clear" w:color="auto" w:fill="D9D9D9" w:themeFill="background1" w:themeFillShade="D9"/>
            <w:vAlign w:val="center"/>
            <w:hideMark/>
          </w:tcPr>
          <w:p w:rsidR="006A016A" w:rsidRPr="006A016A" w:rsidRDefault="006A016A" w:rsidP="006A016A">
            <w:pPr>
              <w:spacing w:after="0" w:line="240" w:lineRule="auto"/>
              <w:ind w:left="-108"/>
              <w:jc w:val="center"/>
              <w:rPr>
                <w:rFonts w:ascii="Times New Roman" w:hAnsi="Times New Roman"/>
                <w:b/>
                <w:bCs/>
                <w:sz w:val="23"/>
                <w:szCs w:val="23"/>
                <w:lang w:eastAsia="en-US"/>
              </w:rPr>
            </w:pPr>
            <w:r w:rsidRPr="006A016A">
              <w:rPr>
                <w:rFonts w:ascii="Times New Roman" w:hAnsi="Times New Roman"/>
                <w:b/>
                <w:bCs/>
                <w:sz w:val="23"/>
                <w:szCs w:val="23"/>
                <w:lang w:eastAsia="en-US"/>
              </w:rPr>
              <w:t xml:space="preserve">Темп роста </w:t>
            </w:r>
          </w:p>
          <w:p w:rsidR="006A016A" w:rsidRPr="006A016A" w:rsidRDefault="006A016A" w:rsidP="006A016A">
            <w:pPr>
              <w:spacing w:after="0" w:line="240" w:lineRule="auto"/>
              <w:ind w:left="-108"/>
              <w:jc w:val="center"/>
              <w:rPr>
                <w:rFonts w:ascii="Times New Roman" w:hAnsi="Times New Roman"/>
                <w:b/>
                <w:bCs/>
                <w:sz w:val="23"/>
                <w:szCs w:val="23"/>
                <w:lang w:eastAsia="en-US"/>
              </w:rPr>
            </w:pPr>
            <w:r w:rsidRPr="006A016A">
              <w:rPr>
                <w:rFonts w:ascii="Times New Roman" w:hAnsi="Times New Roman"/>
                <w:b/>
                <w:bCs/>
                <w:sz w:val="23"/>
                <w:szCs w:val="23"/>
                <w:lang w:eastAsia="en-US"/>
              </w:rPr>
              <w:t xml:space="preserve">в % к </w:t>
            </w:r>
          </w:p>
          <w:p w:rsidR="006A016A" w:rsidRPr="006A016A" w:rsidRDefault="006A016A" w:rsidP="006A016A">
            <w:pPr>
              <w:spacing w:after="0" w:line="240" w:lineRule="auto"/>
              <w:jc w:val="center"/>
              <w:rPr>
                <w:rFonts w:ascii="Times New Roman" w:hAnsi="Times New Roman"/>
                <w:b/>
                <w:bCs/>
                <w:sz w:val="23"/>
                <w:szCs w:val="23"/>
                <w:lang w:eastAsia="en-US"/>
              </w:rPr>
            </w:pPr>
            <w:r w:rsidRPr="006A016A">
              <w:rPr>
                <w:rFonts w:ascii="Times New Roman" w:hAnsi="Times New Roman"/>
                <w:b/>
                <w:bCs/>
                <w:sz w:val="23"/>
                <w:szCs w:val="23"/>
                <w:lang w:eastAsia="en-US"/>
              </w:rPr>
              <w:t>2018 г.</w:t>
            </w:r>
          </w:p>
        </w:tc>
        <w:tc>
          <w:tcPr>
            <w:tcW w:w="1118" w:type="dxa"/>
            <w:tcBorders>
              <w:top w:val="nil"/>
              <w:left w:val="nil"/>
              <w:bottom w:val="single" w:sz="4" w:space="0" w:color="auto"/>
              <w:right w:val="single" w:sz="4" w:space="0" w:color="auto"/>
            </w:tcBorders>
            <w:shd w:val="clear" w:color="auto" w:fill="D9D9D9" w:themeFill="background1" w:themeFillShade="D9"/>
            <w:vAlign w:val="center"/>
            <w:hideMark/>
          </w:tcPr>
          <w:p w:rsidR="006A016A" w:rsidRPr="006A016A" w:rsidRDefault="006A016A" w:rsidP="006A016A">
            <w:pPr>
              <w:spacing w:after="0" w:line="240" w:lineRule="auto"/>
              <w:jc w:val="center"/>
              <w:rPr>
                <w:rFonts w:ascii="Times New Roman" w:hAnsi="Times New Roman"/>
                <w:b/>
                <w:bCs/>
                <w:sz w:val="23"/>
                <w:szCs w:val="23"/>
                <w:lang w:eastAsia="en-US"/>
              </w:rPr>
            </w:pPr>
            <w:r w:rsidRPr="006A016A">
              <w:rPr>
                <w:rFonts w:ascii="Times New Roman" w:hAnsi="Times New Roman"/>
                <w:b/>
                <w:bCs/>
                <w:sz w:val="23"/>
                <w:szCs w:val="23"/>
                <w:lang w:eastAsia="en-US"/>
              </w:rPr>
              <w:t>2018</w:t>
            </w:r>
          </w:p>
          <w:p w:rsidR="006A016A" w:rsidRPr="006A016A" w:rsidRDefault="006A016A" w:rsidP="006A016A">
            <w:pPr>
              <w:spacing w:after="0" w:line="240" w:lineRule="auto"/>
              <w:jc w:val="center"/>
              <w:rPr>
                <w:rFonts w:ascii="Times New Roman" w:hAnsi="Times New Roman"/>
                <w:b/>
                <w:bCs/>
                <w:sz w:val="23"/>
                <w:szCs w:val="23"/>
                <w:lang w:eastAsia="en-US"/>
              </w:rPr>
            </w:pPr>
            <w:r w:rsidRPr="006A016A">
              <w:rPr>
                <w:rFonts w:ascii="Times New Roman" w:hAnsi="Times New Roman"/>
                <w:b/>
                <w:bCs/>
                <w:sz w:val="23"/>
                <w:szCs w:val="23"/>
                <w:lang w:eastAsia="en-US"/>
              </w:rPr>
              <w:t xml:space="preserve">год </w:t>
            </w:r>
          </w:p>
        </w:tc>
        <w:tc>
          <w:tcPr>
            <w:tcW w:w="978" w:type="dxa"/>
            <w:tcBorders>
              <w:top w:val="nil"/>
              <w:left w:val="nil"/>
              <w:bottom w:val="single" w:sz="4" w:space="0" w:color="auto"/>
              <w:right w:val="single" w:sz="4" w:space="0" w:color="auto"/>
            </w:tcBorders>
            <w:shd w:val="clear" w:color="auto" w:fill="D9D9D9" w:themeFill="background1" w:themeFillShade="D9"/>
            <w:vAlign w:val="center"/>
            <w:hideMark/>
          </w:tcPr>
          <w:p w:rsidR="006A016A" w:rsidRPr="006A016A" w:rsidRDefault="006A016A" w:rsidP="006A016A">
            <w:pPr>
              <w:spacing w:after="0" w:line="240" w:lineRule="auto"/>
              <w:ind w:right="50"/>
              <w:jc w:val="center"/>
              <w:rPr>
                <w:rFonts w:ascii="Times New Roman" w:hAnsi="Times New Roman"/>
                <w:b/>
                <w:bCs/>
                <w:sz w:val="23"/>
                <w:szCs w:val="23"/>
                <w:lang w:eastAsia="en-US"/>
              </w:rPr>
            </w:pPr>
            <w:r w:rsidRPr="006A016A">
              <w:rPr>
                <w:rFonts w:ascii="Times New Roman" w:hAnsi="Times New Roman"/>
                <w:b/>
                <w:bCs/>
                <w:sz w:val="23"/>
                <w:szCs w:val="23"/>
                <w:lang w:eastAsia="en-US"/>
              </w:rPr>
              <w:t xml:space="preserve">2019 год </w:t>
            </w:r>
          </w:p>
        </w:tc>
        <w:tc>
          <w:tcPr>
            <w:tcW w:w="1119" w:type="dxa"/>
            <w:tcBorders>
              <w:top w:val="nil"/>
              <w:left w:val="nil"/>
              <w:bottom w:val="single" w:sz="4" w:space="0" w:color="auto"/>
              <w:right w:val="single" w:sz="4" w:space="0" w:color="auto"/>
            </w:tcBorders>
            <w:shd w:val="clear" w:color="auto" w:fill="D9D9D9" w:themeFill="background1" w:themeFillShade="D9"/>
            <w:vAlign w:val="center"/>
            <w:hideMark/>
          </w:tcPr>
          <w:p w:rsidR="006A016A" w:rsidRPr="006A016A" w:rsidRDefault="006A016A" w:rsidP="006A016A">
            <w:pPr>
              <w:spacing w:after="0" w:line="240" w:lineRule="auto"/>
              <w:ind w:left="-141"/>
              <w:jc w:val="center"/>
              <w:rPr>
                <w:rFonts w:ascii="Times New Roman" w:hAnsi="Times New Roman"/>
                <w:b/>
                <w:bCs/>
                <w:sz w:val="23"/>
                <w:szCs w:val="23"/>
                <w:lang w:eastAsia="en-US"/>
              </w:rPr>
            </w:pPr>
            <w:r w:rsidRPr="006A016A">
              <w:rPr>
                <w:rFonts w:ascii="Times New Roman" w:hAnsi="Times New Roman"/>
                <w:b/>
                <w:bCs/>
                <w:sz w:val="23"/>
                <w:szCs w:val="23"/>
                <w:lang w:eastAsia="en-US"/>
              </w:rPr>
              <w:t>Темп роста</w:t>
            </w:r>
          </w:p>
          <w:p w:rsidR="006A016A" w:rsidRPr="006A016A" w:rsidRDefault="006A016A" w:rsidP="006A016A">
            <w:pPr>
              <w:spacing w:after="0" w:line="240" w:lineRule="auto"/>
              <w:ind w:left="-141"/>
              <w:jc w:val="center"/>
              <w:rPr>
                <w:rFonts w:ascii="Times New Roman" w:hAnsi="Times New Roman"/>
                <w:b/>
                <w:bCs/>
                <w:sz w:val="23"/>
                <w:szCs w:val="23"/>
                <w:lang w:eastAsia="en-US"/>
              </w:rPr>
            </w:pPr>
            <w:r w:rsidRPr="006A016A">
              <w:rPr>
                <w:rFonts w:ascii="Times New Roman" w:hAnsi="Times New Roman"/>
                <w:b/>
                <w:bCs/>
                <w:sz w:val="23"/>
                <w:szCs w:val="23"/>
                <w:lang w:eastAsia="en-US"/>
              </w:rPr>
              <w:t>в % к</w:t>
            </w:r>
          </w:p>
          <w:p w:rsidR="006A016A" w:rsidRPr="006A016A" w:rsidRDefault="006A016A" w:rsidP="006A016A">
            <w:pPr>
              <w:spacing w:after="0" w:line="240" w:lineRule="auto"/>
              <w:ind w:left="-141"/>
              <w:jc w:val="center"/>
              <w:rPr>
                <w:rFonts w:ascii="Times New Roman" w:hAnsi="Times New Roman"/>
                <w:b/>
                <w:bCs/>
                <w:sz w:val="23"/>
                <w:szCs w:val="23"/>
                <w:lang w:eastAsia="en-US"/>
              </w:rPr>
            </w:pPr>
            <w:r w:rsidRPr="006A016A">
              <w:rPr>
                <w:rFonts w:ascii="Times New Roman" w:hAnsi="Times New Roman"/>
                <w:b/>
                <w:bCs/>
                <w:sz w:val="23"/>
                <w:szCs w:val="23"/>
                <w:lang w:eastAsia="en-US"/>
              </w:rPr>
              <w:t>2018 г.</w:t>
            </w:r>
          </w:p>
        </w:tc>
      </w:tr>
      <w:tr w:rsidR="006A016A" w:rsidRPr="006A016A" w:rsidTr="00A415FE">
        <w:trPr>
          <w:trHeight w:val="296"/>
        </w:trPr>
        <w:tc>
          <w:tcPr>
            <w:tcW w:w="2929" w:type="dxa"/>
            <w:tcBorders>
              <w:top w:val="single" w:sz="4" w:space="0" w:color="auto"/>
              <w:left w:val="single" w:sz="4" w:space="0" w:color="auto"/>
              <w:bottom w:val="single" w:sz="4" w:space="0" w:color="auto"/>
              <w:right w:val="single" w:sz="4" w:space="0" w:color="auto"/>
            </w:tcBorders>
            <w:vAlign w:val="center"/>
            <w:hideMark/>
          </w:tcPr>
          <w:p w:rsidR="006A016A" w:rsidRPr="006A016A" w:rsidRDefault="006A016A" w:rsidP="006A016A">
            <w:pPr>
              <w:spacing w:after="0" w:line="240" w:lineRule="auto"/>
              <w:rPr>
                <w:rFonts w:ascii="Times New Roman" w:hAnsi="Times New Roman"/>
                <w:bCs/>
                <w:sz w:val="23"/>
                <w:szCs w:val="23"/>
                <w:lang w:eastAsia="en-US"/>
              </w:rPr>
            </w:pPr>
            <w:r w:rsidRPr="006A016A">
              <w:rPr>
                <w:rFonts w:ascii="Times New Roman" w:hAnsi="Times New Roman"/>
                <w:bCs/>
                <w:sz w:val="23"/>
                <w:szCs w:val="23"/>
                <w:lang w:eastAsia="en-US"/>
              </w:rPr>
              <w:t>Зерновые и зернобобовые культуры - всего</w:t>
            </w:r>
          </w:p>
        </w:tc>
        <w:tc>
          <w:tcPr>
            <w:tcW w:w="985"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346,5</w:t>
            </w:r>
          </w:p>
        </w:tc>
        <w:tc>
          <w:tcPr>
            <w:tcW w:w="97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339,9</w:t>
            </w:r>
          </w:p>
        </w:tc>
        <w:tc>
          <w:tcPr>
            <w:tcW w:w="111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98,1</w:t>
            </w:r>
          </w:p>
        </w:tc>
        <w:tc>
          <w:tcPr>
            <w:tcW w:w="111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36,1</w:t>
            </w:r>
          </w:p>
        </w:tc>
        <w:tc>
          <w:tcPr>
            <w:tcW w:w="97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34,6</w:t>
            </w:r>
          </w:p>
        </w:tc>
        <w:tc>
          <w:tcPr>
            <w:tcW w:w="1119" w:type="dxa"/>
            <w:tcBorders>
              <w:top w:val="single" w:sz="4" w:space="0" w:color="auto"/>
              <w:left w:val="nil"/>
              <w:bottom w:val="single" w:sz="4" w:space="0" w:color="auto"/>
              <w:right w:val="single" w:sz="4" w:space="0" w:color="auto"/>
            </w:tcBorders>
            <w:noWrap/>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95,8</w:t>
            </w:r>
          </w:p>
        </w:tc>
      </w:tr>
      <w:tr w:rsidR="006A016A" w:rsidRPr="006A016A" w:rsidTr="00A415FE">
        <w:trPr>
          <w:trHeight w:val="207"/>
        </w:trPr>
        <w:tc>
          <w:tcPr>
            <w:tcW w:w="2929" w:type="dxa"/>
            <w:tcBorders>
              <w:top w:val="single" w:sz="4" w:space="0" w:color="auto"/>
              <w:left w:val="single" w:sz="4" w:space="0" w:color="auto"/>
              <w:bottom w:val="single" w:sz="4" w:space="0" w:color="auto"/>
              <w:right w:val="single" w:sz="4" w:space="0" w:color="auto"/>
            </w:tcBorders>
            <w:hideMark/>
          </w:tcPr>
          <w:p w:rsidR="006A016A" w:rsidRPr="006A016A" w:rsidRDefault="006A016A" w:rsidP="006A016A">
            <w:pPr>
              <w:spacing w:after="0" w:line="240" w:lineRule="auto"/>
              <w:rPr>
                <w:rFonts w:ascii="Times New Roman" w:hAnsi="Times New Roman"/>
                <w:bCs/>
                <w:sz w:val="23"/>
                <w:szCs w:val="23"/>
                <w:lang w:eastAsia="en-US"/>
              </w:rPr>
            </w:pPr>
            <w:r w:rsidRPr="006A016A">
              <w:rPr>
                <w:rFonts w:ascii="Times New Roman" w:hAnsi="Times New Roman"/>
                <w:bCs/>
                <w:sz w:val="23"/>
                <w:szCs w:val="23"/>
                <w:lang w:eastAsia="en-US"/>
              </w:rPr>
              <w:t>из них: озимая пшеница</w:t>
            </w:r>
          </w:p>
        </w:tc>
        <w:tc>
          <w:tcPr>
            <w:tcW w:w="985"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303,4</w:t>
            </w:r>
          </w:p>
        </w:tc>
        <w:tc>
          <w:tcPr>
            <w:tcW w:w="97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299,4</w:t>
            </w:r>
          </w:p>
        </w:tc>
        <w:tc>
          <w:tcPr>
            <w:tcW w:w="111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98,7</w:t>
            </w:r>
          </w:p>
        </w:tc>
        <w:tc>
          <w:tcPr>
            <w:tcW w:w="111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38,6</w:t>
            </w:r>
          </w:p>
        </w:tc>
        <w:tc>
          <w:tcPr>
            <w:tcW w:w="97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35,7</w:t>
            </w:r>
          </w:p>
        </w:tc>
        <w:tc>
          <w:tcPr>
            <w:tcW w:w="1119" w:type="dxa"/>
            <w:tcBorders>
              <w:top w:val="single" w:sz="4" w:space="0" w:color="auto"/>
              <w:left w:val="nil"/>
              <w:bottom w:val="single" w:sz="4" w:space="0" w:color="auto"/>
              <w:right w:val="single" w:sz="4" w:space="0" w:color="auto"/>
            </w:tcBorders>
            <w:noWrap/>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92,5</w:t>
            </w:r>
          </w:p>
        </w:tc>
      </w:tr>
      <w:tr w:rsidR="006A016A" w:rsidRPr="006A016A" w:rsidTr="00A415FE">
        <w:trPr>
          <w:trHeight w:val="207"/>
        </w:trPr>
        <w:tc>
          <w:tcPr>
            <w:tcW w:w="2929" w:type="dxa"/>
            <w:tcBorders>
              <w:top w:val="single" w:sz="4" w:space="0" w:color="auto"/>
              <w:left w:val="single" w:sz="4" w:space="0" w:color="auto"/>
              <w:bottom w:val="single" w:sz="4" w:space="0" w:color="auto"/>
              <w:right w:val="single" w:sz="4" w:space="0" w:color="auto"/>
            </w:tcBorders>
            <w:hideMark/>
          </w:tcPr>
          <w:p w:rsidR="006A016A" w:rsidRPr="006A016A" w:rsidRDefault="006A016A" w:rsidP="006A016A">
            <w:pPr>
              <w:spacing w:after="0" w:line="240" w:lineRule="auto"/>
              <w:rPr>
                <w:rFonts w:ascii="Times New Roman" w:hAnsi="Times New Roman"/>
                <w:bCs/>
                <w:sz w:val="23"/>
                <w:szCs w:val="23"/>
                <w:lang w:eastAsia="en-US"/>
              </w:rPr>
            </w:pPr>
            <w:r w:rsidRPr="006A016A">
              <w:rPr>
                <w:rFonts w:ascii="Times New Roman" w:hAnsi="Times New Roman"/>
                <w:bCs/>
                <w:sz w:val="23"/>
                <w:szCs w:val="23"/>
                <w:lang w:eastAsia="en-US"/>
              </w:rPr>
              <w:t>озимый ячмень</w:t>
            </w:r>
          </w:p>
        </w:tc>
        <w:tc>
          <w:tcPr>
            <w:tcW w:w="985"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23,0</w:t>
            </w:r>
          </w:p>
        </w:tc>
        <w:tc>
          <w:tcPr>
            <w:tcW w:w="97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24,3</w:t>
            </w:r>
          </w:p>
        </w:tc>
        <w:tc>
          <w:tcPr>
            <w:tcW w:w="111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105,7</w:t>
            </w:r>
          </w:p>
        </w:tc>
        <w:tc>
          <w:tcPr>
            <w:tcW w:w="111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28,8</w:t>
            </w:r>
          </w:p>
        </w:tc>
        <w:tc>
          <w:tcPr>
            <w:tcW w:w="97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30,8</w:t>
            </w:r>
          </w:p>
        </w:tc>
        <w:tc>
          <w:tcPr>
            <w:tcW w:w="1119" w:type="dxa"/>
            <w:tcBorders>
              <w:top w:val="single" w:sz="4" w:space="0" w:color="auto"/>
              <w:left w:val="nil"/>
              <w:bottom w:val="single" w:sz="4" w:space="0" w:color="auto"/>
              <w:right w:val="single" w:sz="4" w:space="0" w:color="auto"/>
            </w:tcBorders>
            <w:noWrap/>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106,9</w:t>
            </w:r>
          </w:p>
        </w:tc>
      </w:tr>
      <w:tr w:rsidR="006A016A" w:rsidRPr="006A016A" w:rsidTr="00A415FE">
        <w:trPr>
          <w:trHeight w:val="207"/>
        </w:trPr>
        <w:tc>
          <w:tcPr>
            <w:tcW w:w="2929" w:type="dxa"/>
            <w:tcBorders>
              <w:top w:val="single" w:sz="4" w:space="0" w:color="auto"/>
              <w:left w:val="single" w:sz="4" w:space="0" w:color="auto"/>
              <w:bottom w:val="single" w:sz="4" w:space="0" w:color="auto"/>
              <w:right w:val="single" w:sz="4" w:space="0" w:color="auto"/>
            </w:tcBorders>
            <w:hideMark/>
          </w:tcPr>
          <w:p w:rsidR="006A016A" w:rsidRPr="006A016A" w:rsidRDefault="006A016A" w:rsidP="006A016A">
            <w:pPr>
              <w:spacing w:after="0" w:line="240" w:lineRule="auto"/>
              <w:rPr>
                <w:rFonts w:ascii="Times New Roman" w:hAnsi="Times New Roman"/>
                <w:bCs/>
                <w:sz w:val="23"/>
                <w:szCs w:val="23"/>
                <w:lang w:eastAsia="en-US"/>
              </w:rPr>
            </w:pPr>
            <w:r w:rsidRPr="006A016A">
              <w:rPr>
                <w:rFonts w:ascii="Times New Roman" w:hAnsi="Times New Roman"/>
                <w:bCs/>
                <w:sz w:val="23"/>
                <w:szCs w:val="23"/>
                <w:lang w:eastAsia="en-US"/>
              </w:rPr>
              <w:t>яровой ячмень</w:t>
            </w:r>
          </w:p>
        </w:tc>
        <w:tc>
          <w:tcPr>
            <w:tcW w:w="985"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8,6</w:t>
            </w:r>
          </w:p>
        </w:tc>
        <w:tc>
          <w:tcPr>
            <w:tcW w:w="97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5,5</w:t>
            </w:r>
          </w:p>
        </w:tc>
        <w:tc>
          <w:tcPr>
            <w:tcW w:w="111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64,0</w:t>
            </w:r>
          </w:p>
        </w:tc>
        <w:tc>
          <w:tcPr>
            <w:tcW w:w="111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19,9</w:t>
            </w:r>
          </w:p>
        </w:tc>
        <w:tc>
          <w:tcPr>
            <w:tcW w:w="97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24,0</w:t>
            </w:r>
          </w:p>
        </w:tc>
        <w:tc>
          <w:tcPr>
            <w:tcW w:w="1119" w:type="dxa"/>
            <w:tcBorders>
              <w:top w:val="single" w:sz="4" w:space="0" w:color="auto"/>
              <w:left w:val="nil"/>
              <w:bottom w:val="single" w:sz="4" w:space="0" w:color="auto"/>
              <w:right w:val="single" w:sz="4" w:space="0" w:color="auto"/>
            </w:tcBorders>
            <w:noWrap/>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120,6</w:t>
            </w:r>
          </w:p>
        </w:tc>
      </w:tr>
      <w:tr w:rsidR="006A016A" w:rsidRPr="006A016A" w:rsidTr="00A415FE">
        <w:trPr>
          <w:trHeight w:val="207"/>
        </w:trPr>
        <w:tc>
          <w:tcPr>
            <w:tcW w:w="2929" w:type="dxa"/>
            <w:tcBorders>
              <w:top w:val="single" w:sz="4" w:space="0" w:color="auto"/>
              <w:left w:val="single" w:sz="4" w:space="0" w:color="auto"/>
              <w:bottom w:val="single" w:sz="4" w:space="0" w:color="auto"/>
              <w:right w:val="single" w:sz="4" w:space="0" w:color="auto"/>
            </w:tcBorders>
            <w:hideMark/>
          </w:tcPr>
          <w:p w:rsidR="006A016A" w:rsidRPr="006A016A" w:rsidRDefault="006A016A" w:rsidP="006A016A">
            <w:pPr>
              <w:spacing w:after="0" w:line="240" w:lineRule="auto"/>
              <w:rPr>
                <w:rFonts w:ascii="Times New Roman" w:hAnsi="Times New Roman"/>
                <w:bCs/>
                <w:sz w:val="23"/>
                <w:szCs w:val="23"/>
                <w:lang w:eastAsia="en-US"/>
              </w:rPr>
            </w:pPr>
            <w:r w:rsidRPr="006A016A">
              <w:rPr>
                <w:rFonts w:ascii="Times New Roman" w:hAnsi="Times New Roman"/>
                <w:bCs/>
                <w:sz w:val="23"/>
                <w:szCs w:val="23"/>
                <w:lang w:eastAsia="en-US"/>
              </w:rPr>
              <w:t xml:space="preserve">озимый рапс </w:t>
            </w:r>
          </w:p>
        </w:tc>
        <w:tc>
          <w:tcPr>
            <w:tcW w:w="985"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36,5</w:t>
            </w:r>
          </w:p>
        </w:tc>
        <w:tc>
          <w:tcPr>
            <w:tcW w:w="97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34,3</w:t>
            </w:r>
          </w:p>
        </w:tc>
        <w:tc>
          <w:tcPr>
            <w:tcW w:w="111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94,0</w:t>
            </w:r>
          </w:p>
        </w:tc>
        <w:tc>
          <w:tcPr>
            <w:tcW w:w="111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24,4</w:t>
            </w:r>
          </w:p>
        </w:tc>
        <w:tc>
          <w:tcPr>
            <w:tcW w:w="978" w:type="dxa"/>
            <w:tcBorders>
              <w:top w:val="single" w:sz="4" w:space="0" w:color="auto"/>
              <w:left w:val="nil"/>
              <w:bottom w:val="single" w:sz="4" w:space="0" w:color="auto"/>
              <w:right w:val="single" w:sz="4" w:space="0" w:color="auto"/>
            </w:tcBorders>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22,6</w:t>
            </w:r>
          </w:p>
        </w:tc>
        <w:tc>
          <w:tcPr>
            <w:tcW w:w="1119" w:type="dxa"/>
            <w:tcBorders>
              <w:top w:val="single" w:sz="4" w:space="0" w:color="auto"/>
              <w:left w:val="nil"/>
              <w:bottom w:val="single" w:sz="4" w:space="0" w:color="auto"/>
              <w:right w:val="single" w:sz="4" w:space="0" w:color="auto"/>
            </w:tcBorders>
            <w:noWrap/>
            <w:vAlign w:val="bottom"/>
            <w:hideMark/>
          </w:tcPr>
          <w:p w:rsidR="006A016A" w:rsidRPr="006A016A" w:rsidRDefault="006A016A" w:rsidP="006A016A">
            <w:pPr>
              <w:spacing w:after="0" w:line="240" w:lineRule="auto"/>
              <w:jc w:val="right"/>
              <w:rPr>
                <w:rFonts w:ascii="Times New Roman" w:hAnsi="Times New Roman"/>
                <w:sz w:val="23"/>
                <w:szCs w:val="23"/>
                <w:lang w:eastAsia="en-US"/>
              </w:rPr>
            </w:pPr>
            <w:r w:rsidRPr="006A016A">
              <w:rPr>
                <w:rFonts w:ascii="Times New Roman" w:hAnsi="Times New Roman"/>
                <w:sz w:val="23"/>
                <w:szCs w:val="23"/>
                <w:lang w:eastAsia="en-US"/>
              </w:rPr>
              <w:t>92,6</w:t>
            </w:r>
          </w:p>
        </w:tc>
      </w:tr>
    </w:tbl>
    <w:p w:rsidR="006A016A" w:rsidRPr="006A016A" w:rsidRDefault="006A016A" w:rsidP="006A016A">
      <w:pPr>
        <w:spacing w:after="0" w:line="240" w:lineRule="auto"/>
        <w:ind w:firstLine="426"/>
        <w:jc w:val="both"/>
        <w:rPr>
          <w:rFonts w:ascii="Times New Roman" w:hAnsi="Times New Roman"/>
          <w:color w:val="000000"/>
          <w:sz w:val="28"/>
          <w:szCs w:val="28"/>
        </w:rPr>
      </w:pPr>
    </w:p>
    <w:p w:rsidR="006A016A" w:rsidRPr="006A016A" w:rsidRDefault="006A016A" w:rsidP="006A016A">
      <w:pPr>
        <w:spacing w:after="0" w:line="240" w:lineRule="auto"/>
        <w:ind w:firstLine="426"/>
        <w:jc w:val="both"/>
        <w:rPr>
          <w:rFonts w:ascii="Times New Roman" w:hAnsi="Times New Roman"/>
          <w:sz w:val="28"/>
          <w:szCs w:val="28"/>
        </w:rPr>
      </w:pPr>
      <w:r w:rsidRPr="006A016A">
        <w:rPr>
          <w:rFonts w:ascii="Times New Roman" w:hAnsi="Times New Roman"/>
          <w:sz w:val="28"/>
          <w:szCs w:val="28"/>
        </w:rPr>
        <w:t>Несмотря на то, что фиксируемые результаты сложились</w:t>
      </w:r>
      <w:r w:rsidR="00902B17">
        <w:rPr>
          <w:rFonts w:ascii="Times New Roman" w:hAnsi="Times New Roman"/>
          <w:sz w:val="28"/>
          <w:szCs w:val="28"/>
        </w:rPr>
        <w:t xml:space="preserve"> немного</w:t>
      </w:r>
      <w:r w:rsidRPr="006A016A">
        <w:rPr>
          <w:rFonts w:ascii="Times New Roman" w:hAnsi="Times New Roman"/>
          <w:sz w:val="28"/>
          <w:szCs w:val="28"/>
        </w:rPr>
        <w:t xml:space="preserve"> ниже параметров </w:t>
      </w:r>
      <w:r w:rsidR="00902B17">
        <w:rPr>
          <w:rFonts w:ascii="Times New Roman" w:hAnsi="Times New Roman"/>
          <w:sz w:val="28"/>
          <w:szCs w:val="28"/>
        </w:rPr>
        <w:t>предыдущего</w:t>
      </w:r>
      <w:r w:rsidRPr="006A016A">
        <w:rPr>
          <w:rFonts w:ascii="Times New Roman" w:hAnsi="Times New Roman"/>
          <w:sz w:val="28"/>
          <w:szCs w:val="28"/>
        </w:rPr>
        <w:t xml:space="preserve"> года, объем зерна продовольственной пшеницы </w:t>
      </w:r>
      <w:r w:rsidRPr="006A016A">
        <w:rPr>
          <w:rFonts w:ascii="Times New Roman" w:hAnsi="Times New Roman"/>
          <w:sz w:val="28"/>
          <w:szCs w:val="28"/>
        </w:rPr>
        <w:lastRenderedPageBreak/>
        <w:t xml:space="preserve">позволяет полностью удовлетворить потребность республики в хлебе и обеспечить наличие переходящих запасов. </w:t>
      </w:r>
    </w:p>
    <w:p w:rsidR="006A016A" w:rsidRPr="006A016A" w:rsidRDefault="006A016A" w:rsidP="006A016A">
      <w:pPr>
        <w:spacing w:after="0" w:line="240" w:lineRule="auto"/>
        <w:ind w:firstLine="426"/>
        <w:jc w:val="both"/>
        <w:rPr>
          <w:rFonts w:ascii="Times New Roman" w:hAnsi="Times New Roman"/>
          <w:sz w:val="28"/>
          <w:szCs w:val="28"/>
        </w:rPr>
      </w:pPr>
      <w:r w:rsidRPr="006A016A">
        <w:rPr>
          <w:rFonts w:ascii="Times New Roman" w:hAnsi="Times New Roman"/>
          <w:sz w:val="28"/>
          <w:szCs w:val="28"/>
        </w:rPr>
        <w:t xml:space="preserve">В республике завершена уборка озимого рапса, горчицы, зеленого горошка. Была начата уборка сахарной кукурузы. Планируется, что часть данной культуры пойдет на заморозку, как в початках, так и в зерне, а часть – на консервирование. Всего овощей убрано с 50% площади, бахчевые культуры – с 40% площади. </w:t>
      </w:r>
    </w:p>
    <w:p w:rsidR="006A016A" w:rsidRPr="006A016A" w:rsidRDefault="006A016A" w:rsidP="006A016A">
      <w:pPr>
        <w:spacing w:after="0" w:line="240" w:lineRule="auto"/>
        <w:ind w:firstLine="426"/>
        <w:jc w:val="both"/>
        <w:rPr>
          <w:rFonts w:ascii="Times New Roman" w:hAnsi="Times New Roman"/>
          <w:sz w:val="28"/>
          <w:szCs w:val="28"/>
        </w:rPr>
      </w:pPr>
      <w:r w:rsidRPr="006A016A">
        <w:rPr>
          <w:rFonts w:ascii="Times New Roman" w:hAnsi="Times New Roman"/>
          <w:sz w:val="28"/>
          <w:szCs w:val="28"/>
        </w:rPr>
        <w:t>По состоянию на 16 августа 2019 года собрано 2 100 тонн плодов косточковых культур (вишня, черешня, абрикос, персик, слива) против 1 896 тонн на аналогичную дату прошлого года. Приступили к сбору винограда.</w:t>
      </w:r>
    </w:p>
    <w:p w:rsidR="006A016A" w:rsidRPr="006A016A" w:rsidRDefault="006A016A" w:rsidP="006A016A">
      <w:pPr>
        <w:spacing w:after="0" w:line="240" w:lineRule="auto"/>
        <w:ind w:firstLine="426"/>
        <w:jc w:val="both"/>
        <w:rPr>
          <w:rFonts w:ascii="Times New Roman" w:hAnsi="Times New Roman"/>
          <w:sz w:val="28"/>
          <w:szCs w:val="28"/>
        </w:rPr>
      </w:pPr>
      <w:r w:rsidRPr="006A016A">
        <w:rPr>
          <w:rFonts w:ascii="Times New Roman" w:hAnsi="Times New Roman"/>
          <w:sz w:val="28"/>
          <w:szCs w:val="28"/>
        </w:rPr>
        <w:t>В условиях учащающихся периодов засухи внимание государства к развитию мелиоративного комплекса остается на высоком уровне.</w:t>
      </w:r>
    </w:p>
    <w:p w:rsidR="006A016A" w:rsidRPr="006A016A" w:rsidRDefault="006A016A" w:rsidP="006A016A">
      <w:pPr>
        <w:spacing w:after="0" w:line="240" w:lineRule="auto"/>
        <w:ind w:firstLine="426"/>
        <w:jc w:val="both"/>
        <w:rPr>
          <w:rFonts w:ascii="Times New Roman" w:hAnsi="Times New Roman"/>
          <w:sz w:val="28"/>
          <w:szCs w:val="28"/>
        </w:rPr>
      </w:pPr>
      <w:r w:rsidRPr="006A016A">
        <w:rPr>
          <w:rFonts w:ascii="Times New Roman" w:hAnsi="Times New Roman"/>
          <w:sz w:val="28"/>
          <w:szCs w:val="28"/>
        </w:rPr>
        <w:t>В 2019 году было заключено 85 договоров с землепользователями на оказание услуг по подаче воды для целей орошения (в 2018 году - 76 договоров).</w:t>
      </w:r>
    </w:p>
    <w:p w:rsidR="006A016A" w:rsidRPr="006A016A" w:rsidRDefault="006A016A" w:rsidP="006A016A">
      <w:pPr>
        <w:spacing w:after="0" w:line="240" w:lineRule="auto"/>
        <w:ind w:firstLine="426"/>
        <w:jc w:val="both"/>
        <w:rPr>
          <w:rFonts w:ascii="Times New Roman" w:hAnsi="Times New Roman"/>
          <w:sz w:val="28"/>
          <w:szCs w:val="28"/>
          <w:lang w:eastAsia="en-US"/>
        </w:rPr>
      </w:pPr>
      <w:r w:rsidRPr="006A016A">
        <w:rPr>
          <w:rFonts w:ascii="Times New Roman" w:hAnsi="Times New Roman"/>
          <w:sz w:val="28"/>
          <w:szCs w:val="28"/>
          <w:lang w:eastAsia="en-US"/>
        </w:rPr>
        <w:t>Благодаря организованной работе по подготовке оросительных систем к сезону полива 2019 года, стабильно действую</w:t>
      </w:r>
      <w:r w:rsidR="00902B17">
        <w:rPr>
          <w:rFonts w:ascii="Times New Roman" w:hAnsi="Times New Roman"/>
          <w:sz w:val="28"/>
          <w:szCs w:val="28"/>
          <w:lang w:eastAsia="en-US"/>
        </w:rPr>
        <w:t>щему тарифу на поливную воду (0,</w:t>
      </w:r>
      <w:r w:rsidRPr="006A016A">
        <w:rPr>
          <w:rFonts w:ascii="Times New Roman" w:hAnsi="Times New Roman"/>
          <w:sz w:val="28"/>
          <w:szCs w:val="28"/>
          <w:lang w:eastAsia="en-US"/>
        </w:rPr>
        <w:t xml:space="preserve">7 руб./м3), выдаче льготных кредитов для приобретения поливной техники и восстановления внутрихозяйственных сетей, в 2019 году расширены орошаемые площади на 1 000 га по оросительной системе </w:t>
      </w:r>
      <w:proofErr w:type="spellStart"/>
      <w:r w:rsidRPr="006A016A">
        <w:rPr>
          <w:rFonts w:ascii="Times New Roman" w:hAnsi="Times New Roman"/>
          <w:sz w:val="28"/>
          <w:szCs w:val="28"/>
          <w:lang w:eastAsia="en-US"/>
        </w:rPr>
        <w:t>Северо</w:t>
      </w:r>
      <w:proofErr w:type="spellEnd"/>
      <w:r w:rsidRPr="006A016A">
        <w:rPr>
          <w:rFonts w:ascii="Times New Roman" w:hAnsi="Times New Roman"/>
          <w:sz w:val="28"/>
          <w:szCs w:val="28"/>
          <w:lang w:eastAsia="en-US"/>
        </w:rPr>
        <w:t xml:space="preserve"> - </w:t>
      </w:r>
      <w:proofErr w:type="spellStart"/>
      <w:r w:rsidRPr="006A016A">
        <w:rPr>
          <w:rFonts w:ascii="Times New Roman" w:hAnsi="Times New Roman"/>
          <w:sz w:val="28"/>
          <w:szCs w:val="28"/>
          <w:lang w:eastAsia="en-US"/>
        </w:rPr>
        <w:t>Слободзейского</w:t>
      </w:r>
      <w:proofErr w:type="spellEnd"/>
      <w:r w:rsidRPr="006A016A">
        <w:rPr>
          <w:rFonts w:ascii="Times New Roman" w:hAnsi="Times New Roman"/>
          <w:sz w:val="28"/>
          <w:szCs w:val="28"/>
          <w:lang w:eastAsia="en-US"/>
        </w:rPr>
        <w:t xml:space="preserve"> орошаемого массива. Отремонтирована и запущена в работу насосная станция НС-3 </w:t>
      </w:r>
      <w:proofErr w:type="spellStart"/>
      <w:r w:rsidRPr="006A016A">
        <w:rPr>
          <w:rFonts w:ascii="Times New Roman" w:hAnsi="Times New Roman"/>
          <w:sz w:val="28"/>
          <w:szCs w:val="28"/>
          <w:lang w:eastAsia="en-US"/>
        </w:rPr>
        <w:t>Спейской</w:t>
      </w:r>
      <w:proofErr w:type="spellEnd"/>
      <w:r w:rsidRPr="006A016A">
        <w:rPr>
          <w:rFonts w:ascii="Times New Roman" w:hAnsi="Times New Roman"/>
          <w:sz w:val="28"/>
          <w:szCs w:val="28"/>
          <w:lang w:eastAsia="en-US"/>
        </w:rPr>
        <w:t xml:space="preserve"> оросительной системы, которая не работала более 15 лет. Вновь введено более 200 га орошаемой площади. </w:t>
      </w:r>
    </w:p>
    <w:p w:rsidR="006A016A" w:rsidRPr="006A016A" w:rsidRDefault="006A016A" w:rsidP="006A016A">
      <w:pPr>
        <w:spacing w:after="0" w:line="240" w:lineRule="auto"/>
        <w:ind w:firstLine="426"/>
        <w:jc w:val="both"/>
        <w:rPr>
          <w:rFonts w:ascii="Times New Roman" w:hAnsi="Times New Roman"/>
          <w:sz w:val="28"/>
          <w:szCs w:val="28"/>
          <w:lang w:eastAsia="en-US"/>
        </w:rPr>
      </w:pPr>
      <w:r w:rsidRPr="006A016A">
        <w:rPr>
          <w:rFonts w:ascii="Times New Roman" w:hAnsi="Times New Roman"/>
          <w:sz w:val="28"/>
          <w:szCs w:val="28"/>
          <w:lang w:eastAsia="en-US"/>
        </w:rPr>
        <w:t xml:space="preserve">С целью своевременного выявления очагов карантинных сорняков, вредителей и возбудителей болезней растений в </w:t>
      </w:r>
      <w:r w:rsidRPr="006A016A">
        <w:rPr>
          <w:rFonts w:ascii="Times New Roman" w:hAnsi="Times New Roman"/>
          <w:sz w:val="28"/>
          <w:szCs w:val="28"/>
          <w:lang w:val="en-US" w:eastAsia="en-US"/>
        </w:rPr>
        <w:t>I</w:t>
      </w:r>
      <w:r w:rsidRPr="006A016A">
        <w:rPr>
          <w:rFonts w:ascii="Times New Roman" w:hAnsi="Times New Roman"/>
          <w:sz w:val="28"/>
          <w:szCs w:val="28"/>
          <w:lang w:eastAsia="en-US"/>
        </w:rPr>
        <w:t xml:space="preserve"> полугодии 2019 года проведено обследование 25</w:t>
      </w:r>
      <w:r w:rsidR="00902B17">
        <w:rPr>
          <w:rFonts w:ascii="Times New Roman" w:hAnsi="Times New Roman"/>
          <w:sz w:val="28"/>
          <w:szCs w:val="28"/>
          <w:lang w:eastAsia="en-US"/>
        </w:rPr>
        <w:t>,</w:t>
      </w:r>
      <w:r w:rsidRPr="006A016A">
        <w:rPr>
          <w:rFonts w:ascii="Times New Roman" w:hAnsi="Times New Roman"/>
          <w:sz w:val="28"/>
          <w:szCs w:val="28"/>
          <w:lang w:eastAsia="en-US"/>
        </w:rPr>
        <w:t xml:space="preserve">9 тыс. га земельных угодий, что на 2,5% </w:t>
      </w:r>
      <w:proofErr w:type="spellStart"/>
      <w:r w:rsidRPr="006A016A">
        <w:rPr>
          <w:rFonts w:ascii="Times New Roman" w:hAnsi="Times New Roman"/>
          <w:sz w:val="28"/>
          <w:szCs w:val="28"/>
          <w:lang w:eastAsia="en-US"/>
        </w:rPr>
        <w:t>меньшебазового</w:t>
      </w:r>
      <w:proofErr w:type="spellEnd"/>
      <w:r w:rsidRPr="006A016A">
        <w:rPr>
          <w:rFonts w:ascii="Times New Roman" w:hAnsi="Times New Roman"/>
          <w:sz w:val="28"/>
          <w:szCs w:val="28"/>
          <w:lang w:eastAsia="en-US"/>
        </w:rPr>
        <w:t xml:space="preserve"> периода </w:t>
      </w:r>
      <w:r w:rsidR="00902B17">
        <w:rPr>
          <w:rFonts w:ascii="Times New Roman" w:hAnsi="Times New Roman"/>
          <w:sz w:val="28"/>
          <w:szCs w:val="28"/>
          <w:lang w:eastAsia="en-US"/>
        </w:rPr>
        <w:t>предыдущего</w:t>
      </w:r>
      <w:r w:rsidRPr="006A016A">
        <w:rPr>
          <w:rFonts w:ascii="Times New Roman" w:hAnsi="Times New Roman"/>
          <w:sz w:val="28"/>
          <w:szCs w:val="28"/>
          <w:lang w:eastAsia="en-US"/>
        </w:rPr>
        <w:t xml:space="preserve"> года,</w:t>
      </w:r>
      <w:r w:rsidR="00C179E6">
        <w:rPr>
          <w:rFonts w:ascii="Times New Roman" w:hAnsi="Times New Roman"/>
          <w:sz w:val="28"/>
          <w:szCs w:val="28"/>
          <w:lang w:eastAsia="en-US"/>
        </w:rPr>
        <w:t xml:space="preserve"> </w:t>
      </w:r>
      <w:r w:rsidRPr="006A016A">
        <w:rPr>
          <w:rFonts w:ascii="Times New Roman" w:hAnsi="Times New Roman"/>
          <w:sz w:val="28"/>
          <w:szCs w:val="28"/>
          <w:lang w:eastAsia="en-US"/>
        </w:rPr>
        <w:t xml:space="preserve">карантинные объекты выявлены на 10,9% обследуемых земель (11,2% за аналогичный период </w:t>
      </w:r>
      <w:r w:rsidRPr="006A016A">
        <w:rPr>
          <w:rFonts w:ascii="Times New Roman" w:hAnsi="Times New Roman"/>
          <w:spacing w:val="-8"/>
          <w:sz w:val="28"/>
          <w:szCs w:val="28"/>
          <w:lang w:eastAsia="en-US"/>
        </w:rPr>
        <w:t xml:space="preserve">2018 года). </w:t>
      </w:r>
      <w:r w:rsidRPr="006A016A">
        <w:rPr>
          <w:rFonts w:ascii="Times New Roman" w:hAnsi="Times New Roman"/>
          <w:sz w:val="28"/>
          <w:szCs w:val="28"/>
          <w:lang w:eastAsia="en-US"/>
        </w:rPr>
        <w:t>Локализация и ликвидация очагов вредных организмов была успешно проведена на 86,9% земельных угодий.</w:t>
      </w:r>
    </w:p>
    <w:p w:rsidR="006A016A" w:rsidRPr="006A016A" w:rsidRDefault="006A016A" w:rsidP="006A016A">
      <w:pPr>
        <w:spacing w:after="0" w:line="240" w:lineRule="auto"/>
        <w:ind w:firstLine="426"/>
        <w:jc w:val="both"/>
        <w:rPr>
          <w:rFonts w:ascii="Times New Roman" w:hAnsi="Times New Roman"/>
          <w:sz w:val="28"/>
          <w:szCs w:val="28"/>
        </w:rPr>
      </w:pPr>
      <w:r w:rsidRPr="006A016A">
        <w:rPr>
          <w:rFonts w:ascii="Times New Roman" w:hAnsi="Times New Roman"/>
          <w:b/>
          <w:i/>
          <w:sz w:val="28"/>
          <w:szCs w:val="28"/>
        </w:rPr>
        <w:t>Животноводство.</w:t>
      </w:r>
      <w:r w:rsidRPr="006A016A">
        <w:rPr>
          <w:rFonts w:ascii="Times New Roman" w:hAnsi="Times New Roman"/>
          <w:sz w:val="28"/>
          <w:szCs w:val="28"/>
        </w:rPr>
        <w:t xml:space="preserve"> Данная отрасль </w:t>
      </w:r>
      <w:r w:rsidR="00902B17">
        <w:rPr>
          <w:rFonts w:ascii="Times New Roman" w:hAnsi="Times New Roman"/>
          <w:sz w:val="28"/>
          <w:szCs w:val="28"/>
        </w:rPr>
        <w:t>является</w:t>
      </w:r>
      <w:r w:rsidRPr="006A016A">
        <w:rPr>
          <w:rFonts w:ascii="Times New Roman" w:hAnsi="Times New Roman"/>
          <w:sz w:val="28"/>
          <w:szCs w:val="28"/>
        </w:rPr>
        <w:t xml:space="preserve"> одной из ведущих отраслей сельского хозяйства республики, ситуация в которой остается достаточно сложной</w:t>
      </w:r>
      <w:r w:rsidRPr="006A016A">
        <w:rPr>
          <w:rFonts w:ascii="Times New Roman" w:eastAsia="Calibri" w:hAnsi="Times New Roman"/>
          <w:sz w:val="28"/>
          <w:szCs w:val="28"/>
        </w:rPr>
        <w:t xml:space="preserve">. </w:t>
      </w:r>
      <w:r w:rsidRPr="006A016A">
        <w:rPr>
          <w:rFonts w:ascii="Times New Roman" w:hAnsi="Times New Roman"/>
          <w:sz w:val="28"/>
          <w:szCs w:val="28"/>
        </w:rPr>
        <w:t>По состоянию на 1 июля 2019 года по сравнению с показателями на соответствующую дату 2018 года, по данным Государственной службы статистики ПМР, в организациях, осуществляющих сельскохозяйственное производство, зафиксирован спад поголовья крупного рогатого скота (на 8,3% до 4 590 голов), овец и коз (на 13,1% до 2 176 голов). В то же время отмечен прирост поголовья птицы (на 25,1% до 280 786 голов).</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proofErr w:type="gramStart"/>
      <w:r w:rsidRPr="006A016A">
        <w:rPr>
          <w:rFonts w:ascii="Times New Roman" w:hAnsi="Times New Roman"/>
          <w:sz w:val="28"/>
          <w:szCs w:val="28"/>
        </w:rPr>
        <w:t xml:space="preserve">При этом в </w:t>
      </w:r>
      <w:r w:rsidRPr="0021213D">
        <w:rPr>
          <w:rFonts w:ascii="Times New Roman" w:hAnsi="Times New Roman"/>
          <w:sz w:val="28"/>
          <w:szCs w:val="28"/>
        </w:rPr>
        <w:t xml:space="preserve">отчетном периоде объем реализации скота и птицы на убой увеличился на 3,1% (рис. </w:t>
      </w:r>
      <w:r w:rsidR="0021213D" w:rsidRPr="0021213D">
        <w:rPr>
          <w:rFonts w:ascii="Times New Roman" w:hAnsi="Times New Roman"/>
          <w:sz w:val="28"/>
          <w:szCs w:val="28"/>
        </w:rPr>
        <w:t>9</w:t>
      </w:r>
      <w:r w:rsidRPr="0021213D">
        <w:rPr>
          <w:rFonts w:ascii="Times New Roman" w:hAnsi="Times New Roman"/>
          <w:sz w:val="28"/>
          <w:szCs w:val="28"/>
        </w:rPr>
        <w:t>),</w:t>
      </w:r>
      <w:r w:rsidRPr="006A016A">
        <w:rPr>
          <w:rFonts w:ascii="Times New Roman" w:hAnsi="Times New Roman"/>
          <w:sz w:val="28"/>
          <w:szCs w:val="28"/>
        </w:rPr>
        <w:t xml:space="preserve"> в том числе и вследствие необходимости удовлетворять внутренний спрос на фоне введенного запрета на ввоз мяса свиней, живых животных и изделий из свинины с территории близлежащих государств, в связи с ухудшившейся там эпизоотической ситуацией по африканской чуме, а также в целях недопущения заноса</w:t>
      </w:r>
      <w:proofErr w:type="gramEnd"/>
      <w:r w:rsidRPr="006A016A">
        <w:rPr>
          <w:rFonts w:ascii="Times New Roman" w:hAnsi="Times New Roman"/>
          <w:sz w:val="28"/>
          <w:szCs w:val="28"/>
        </w:rPr>
        <w:t xml:space="preserve"> заболевания на территорию Приднестровья. </w:t>
      </w:r>
    </w:p>
    <w:p w:rsidR="00902B17" w:rsidRDefault="00902B17" w:rsidP="006A016A">
      <w:pPr>
        <w:spacing w:after="0" w:line="240" w:lineRule="auto"/>
        <w:ind w:firstLine="426"/>
        <w:jc w:val="right"/>
        <w:rPr>
          <w:rFonts w:ascii="Times New Roman" w:hAnsi="Times New Roman"/>
          <w:b/>
          <w:i/>
          <w:sz w:val="28"/>
          <w:szCs w:val="28"/>
        </w:rPr>
      </w:pPr>
    </w:p>
    <w:p w:rsidR="00902B17" w:rsidRDefault="00902B17" w:rsidP="006A016A">
      <w:pPr>
        <w:spacing w:after="0" w:line="240" w:lineRule="auto"/>
        <w:ind w:firstLine="426"/>
        <w:jc w:val="right"/>
        <w:rPr>
          <w:rFonts w:ascii="Times New Roman" w:hAnsi="Times New Roman"/>
          <w:b/>
          <w:i/>
          <w:sz w:val="28"/>
          <w:szCs w:val="28"/>
        </w:rPr>
      </w:pPr>
    </w:p>
    <w:p w:rsidR="006A016A" w:rsidRPr="006A016A" w:rsidRDefault="006A016A" w:rsidP="006A016A">
      <w:pPr>
        <w:spacing w:after="0" w:line="240" w:lineRule="auto"/>
        <w:ind w:firstLine="426"/>
        <w:jc w:val="right"/>
        <w:rPr>
          <w:rFonts w:ascii="Times New Roman" w:hAnsi="Times New Roman"/>
          <w:b/>
          <w:i/>
          <w:sz w:val="28"/>
          <w:szCs w:val="28"/>
        </w:rPr>
      </w:pPr>
      <w:r w:rsidRPr="006A016A">
        <w:rPr>
          <w:rFonts w:ascii="Times New Roman" w:hAnsi="Times New Roman"/>
          <w:b/>
          <w:i/>
          <w:sz w:val="28"/>
          <w:szCs w:val="28"/>
        </w:rPr>
        <w:lastRenderedPageBreak/>
        <w:t xml:space="preserve">Рисунок </w:t>
      </w:r>
      <w:r w:rsidR="0021213D">
        <w:rPr>
          <w:rFonts w:ascii="Times New Roman" w:hAnsi="Times New Roman"/>
          <w:b/>
          <w:i/>
          <w:sz w:val="28"/>
          <w:szCs w:val="28"/>
        </w:rPr>
        <w:t>9</w:t>
      </w:r>
    </w:p>
    <w:p w:rsidR="006A016A" w:rsidRPr="006A016A" w:rsidRDefault="006A016A" w:rsidP="006A016A">
      <w:pPr>
        <w:spacing w:after="0" w:line="240" w:lineRule="auto"/>
        <w:ind w:firstLine="708"/>
        <w:jc w:val="both"/>
        <w:rPr>
          <w:rFonts w:ascii="Times New Roman" w:hAnsi="Times New Roman"/>
          <w:sz w:val="10"/>
          <w:szCs w:val="10"/>
        </w:rPr>
      </w:pPr>
    </w:p>
    <w:p w:rsidR="006A016A" w:rsidRPr="006A016A" w:rsidRDefault="00F55839" w:rsidP="006A016A">
      <w:pPr>
        <w:tabs>
          <w:tab w:val="left" w:pos="8647"/>
        </w:tabs>
        <w:spacing w:after="0" w:line="240" w:lineRule="auto"/>
        <w:jc w:val="both"/>
        <w:rPr>
          <w:rFonts w:ascii="Times New Roman" w:hAnsi="Times New Roman"/>
          <w:sz w:val="10"/>
          <w:szCs w:val="10"/>
        </w:rPr>
      </w:pPr>
      <w:r>
        <w:rPr>
          <w:rFonts w:eastAsia="Calibri"/>
          <w:noProof/>
        </w:rPr>
        <w:drawing>
          <wp:inline distT="0" distB="0" distL="0" distR="0">
            <wp:extent cx="6343650" cy="2905125"/>
            <wp:effectExtent l="0" t="0" r="0" b="0"/>
            <wp:docPr id="18"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В общественном секторе (без учета КФХ и хозяйств населения) вследствие выбраковки малопродуктивных коров отмечалось сокращение производства молока коровьего на 4,0%</w:t>
      </w:r>
      <w:r w:rsidRPr="006A016A">
        <w:rPr>
          <w:rFonts w:ascii="Times New Roman" w:hAnsi="Times New Roman"/>
          <w:color w:val="000000"/>
          <w:sz w:val="28"/>
          <w:szCs w:val="28"/>
        </w:rPr>
        <w:t xml:space="preserve">, </w:t>
      </w:r>
      <w:r w:rsidRPr="006A016A">
        <w:rPr>
          <w:rFonts w:ascii="Times New Roman" w:hAnsi="Times New Roman"/>
          <w:sz w:val="28"/>
          <w:szCs w:val="28"/>
        </w:rPr>
        <w:t>однако надой молока в расчете на одну корову вырос на 0,6% к базовому уровню 2018 года.</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Необходимо отметить, что производство яйца куриного осуществлялось в минимальных объемах и составило по итогам полугодия 94,2 тыс. шт., или 96,7% от прошлогоднего показателя. При этом спрос на яйцо удовлетворяется за счет импорта продукции.</w:t>
      </w:r>
    </w:p>
    <w:p w:rsidR="006A016A" w:rsidRPr="006A016A" w:rsidRDefault="006A016A" w:rsidP="006A016A">
      <w:pPr>
        <w:tabs>
          <w:tab w:val="left" w:pos="8647"/>
        </w:tabs>
        <w:spacing w:after="0" w:line="240" w:lineRule="auto"/>
        <w:ind w:firstLine="426"/>
        <w:jc w:val="both"/>
        <w:rPr>
          <w:rFonts w:ascii="Times New Roman" w:hAnsi="Times New Roman"/>
          <w:b/>
          <w:i/>
          <w:sz w:val="28"/>
          <w:szCs w:val="28"/>
        </w:rPr>
      </w:pPr>
      <w:r w:rsidRPr="006A016A">
        <w:rPr>
          <w:rFonts w:ascii="Times New Roman" w:hAnsi="Times New Roman"/>
          <w:b/>
          <w:i/>
          <w:sz w:val="28"/>
          <w:szCs w:val="28"/>
        </w:rPr>
        <w:t>Государственная поддержка хозяйствующи</w:t>
      </w:r>
      <w:r w:rsidR="00902B17">
        <w:rPr>
          <w:rFonts w:ascii="Times New Roman" w:hAnsi="Times New Roman"/>
          <w:b/>
          <w:i/>
          <w:sz w:val="28"/>
          <w:szCs w:val="28"/>
        </w:rPr>
        <w:t>х</w:t>
      </w:r>
      <w:r w:rsidRPr="006A016A">
        <w:rPr>
          <w:rFonts w:ascii="Times New Roman" w:hAnsi="Times New Roman"/>
          <w:b/>
          <w:i/>
          <w:sz w:val="28"/>
          <w:szCs w:val="28"/>
        </w:rPr>
        <w:t xml:space="preserve"> субъект</w:t>
      </w:r>
      <w:r w:rsidR="00902B17">
        <w:rPr>
          <w:rFonts w:ascii="Times New Roman" w:hAnsi="Times New Roman"/>
          <w:b/>
          <w:i/>
          <w:sz w:val="28"/>
          <w:szCs w:val="28"/>
        </w:rPr>
        <w:t>ов</w:t>
      </w:r>
      <w:r w:rsidRPr="006A016A">
        <w:rPr>
          <w:rFonts w:ascii="Times New Roman" w:hAnsi="Times New Roman"/>
          <w:b/>
          <w:i/>
          <w:sz w:val="28"/>
          <w:szCs w:val="28"/>
        </w:rPr>
        <w:t xml:space="preserve"> АПК</w:t>
      </w:r>
    </w:p>
    <w:p w:rsidR="006A016A" w:rsidRDefault="006A016A" w:rsidP="006A016A">
      <w:pPr>
        <w:tabs>
          <w:tab w:val="left" w:pos="709"/>
        </w:tabs>
        <w:spacing w:after="0" w:line="240" w:lineRule="auto"/>
        <w:ind w:firstLine="426"/>
        <w:jc w:val="both"/>
        <w:rPr>
          <w:rFonts w:ascii="Times New Roman" w:hAnsi="Times New Roman"/>
          <w:sz w:val="28"/>
          <w:szCs w:val="28"/>
        </w:rPr>
      </w:pPr>
      <w:r w:rsidRPr="006A016A">
        <w:rPr>
          <w:rFonts w:ascii="Times New Roman" w:hAnsi="Times New Roman"/>
          <w:sz w:val="28"/>
          <w:szCs w:val="28"/>
        </w:rPr>
        <w:t>В первом полугодии 2019 года продолжилось кредитование хозяйствующих субъектов агропромышленного комплекса республики</w:t>
      </w:r>
      <w:r w:rsidR="00544753">
        <w:rPr>
          <w:rFonts w:ascii="Times New Roman" w:hAnsi="Times New Roman"/>
          <w:sz w:val="28"/>
          <w:szCs w:val="28"/>
        </w:rPr>
        <w:t xml:space="preserve"> за счет средств безвозмездной помощи Российской Федерации</w:t>
      </w:r>
      <w:r w:rsidRPr="006A016A">
        <w:rPr>
          <w:rFonts w:ascii="Times New Roman" w:hAnsi="Times New Roman"/>
          <w:sz w:val="28"/>
          <w:szCs w:val="28"/>
        </w:rPr>
        <w:t xml:space="preserve">. Так, Фондом государственного резерва Приднестровской Молдавской Республики в </w:t>
      </w:r>
      <w:r w:rsidR="00902B17">
        <w:rPr>
          <w:rFonts w:ascii="Times New Roman" w:hAnsi="Times New Roman"/>
          <w:sz w:val="28"/>
          <w:szCs w:val="28"/>
        </w:rPr>
        <w:t>отчетном</w:t>
      </w:r>
      <w:r w:rsidRPr="006A016A">
        <w:rPr>
          <w:rFonts w:ascii="Times New Roman" w:hAnsi="Times New Roman"/>
          <w:sz w:val="28"/>
          <w:szCs w:val="28"/>
        </w:rPr>
        <w:t xml:space="preserve"> периоде рассмотрены и удовлетворены заявки на финансирование строительства новых объектов, покупку сельскохозяйственной техники и оборудования, племенных животных, оборудования для переработки с/</w:t>
      </w:r>
      <w:proofErr w:type="spellStart"/>
      <w:r w:rsidRPr="006A016A">
        <w:rPr>
          <w:rFonts w:ascii="Times New Roman" w:hAnsi="Times New Roman"/>
          <w:sz w:val="28"/>
          <w:szCs w:val="28"/>
        </w:rPr>
        <w:t>х</w:t>
      </w:r>
      <w:proofErr w:type="spellEnd"/>
      <w:r w:rsidRPr="006A016A">
        <w:rPr>
          <w:rFonts w:ascii="Times New Roman" w:hAnsi="Times New Roman"/>
          <w:sz w:val="28"/>
          <w:szCs w:val="28"/>
        </w:rPr>
        <w:t xml:space="preserve"> продукции на сумму 6</w:t>
      </w:r>
      <w:r w:rsidR="00C5020A">
        <w:rPr>
          <w:rFonts w:ascii="Times New Roman" w:hAnsi="Times New Roman"/>
          <w:sz w:val="28"/>
          <w:szCs w:val="28"/>
        </w:rPr>
        <w:t>4</w:t>
      </w:r>
      <w:r w:rsidRPr="006A016A">
        <w:rPr>
          <w:rFonts w:ascii="Times New Roman" w:hAnsi="Times New Roman"/>
          <w:sz w:val="28"/>
          <w:szCs w:val="28"/>
        </w:rPr>
        <w:t>,</w:t>
      </w:r>
      <w:r w:rsidR="00C5020A">
        <w:rPr>
          <w:rFonts w:ascii="Times New Roman" w:hAnsi="Times New Roman"/>
          <w:sz w:val="28"/>
          <w:szCs w:val="28"/>
        </w:rPr>
        <w:t>7 млн руб. РФ</w:t>
      </w:r>
      <w:r w:rsidRPr="006A016A">
        <w:rPr>
          <w:rFonts w:ascii="Times New Roman" w:hAnsi="Times New Roman"/>
          <w:sz w:val="28"/>
          <w:szCs w:val="28"/>
        </w:rPr>
        <w:t>. Кроме того</w:t>
      </w:r>
      <w:r w:rsidR="00902B17">
        <w:rPr>
          <w:rFonts w:ascii="Times New Roman" w:hAnsi="Times New Roman"/>
          <w:sz w:val="28"/>
          <w:szCs w:val="28"/>
        </w:rPr>
        <w:t>,</w:t>
      </w:r>
      <w:r w:rsidRPr="006A016A">
        <w:rPr>
          <w:rFonts w:ascii="Times New Roman" w:hAnsi="Times New Roman"/>
          <w:sz w:val="28"/>
          <w:szCs w:val="28"/>
        </w:rPr>
        <w:t xml:space="preserve"> на развитие личного подсобного хозяйства физическим </w:t>
      </w:r>
      <w:r w:rsidR="00C5020A">
        <w:rPr>
          <w:rFonts w:ascii="Times New Roman" w:hAnsi="Times New Roman"/>
          <w:sz w:val="28"/>
          <w:szCs w:val="28"/>
        </w:rPr>
        <w:t>лицам выделено 2,1 млн руб. ПМР</w:t>
      </w:r>
      <w:r w:rsidRPr="006A016A">
        <w:rPr>
          <w:rFonts w:ascii="Times New Roman" w:hAnsi="Times New Roman"/>
          <w:sz w:val="28"/>
          <w:szCs w:val="28"/>
        </w:rPr>
        <w:t>.</w:t>
      </w:r>
    </w:p>
    <w:p w:rsidR="00902B17" w:rsidRPr="006A016A" w:rsidRDefault="00902B17" w:rsidP="00902B17">
      <w:pPr>
        <w:tabs>
          <w:tab w:val="left" w:pos="8647"/>
        </w:tabs>
        <w:spacing w:after="0" w:line="240" w:lineRule="auto"/>
        <w:ind w:firstLine="426"/>
        <w:jc w:val="both"/>
        <w:rPr>
          <w:rFonts w:ascii="Times New Roman" w:hAnsi="Times New Roman"/>
          <w:sz w:val="28"/>
          <w:szCs w:val="28"/>
        </w:rPr>
      </w:pPr>
      <w:r w:rsidRPr="00E63C02">
        <w:rPr>
          <w:rFonts w:ascii="Times New Roman" w:hAnsi="Times New Roman"/>
          <w:sz w:val="28"/>
          <w:szCs w:val="28"/>
        </w:rPr>
        <w:t xml:space="preserve">Также активно развивалось льготное кредитование в рамках программы субсидирования государством части процентной ставки по кредиту в размере 7% годовых по приоритетным направлениям развития экономики, в том числе агропромышленного комплекса. Фактическое субсидирование производится путем уменьшения размера уплачиваемого кредитной организацией налога на доходы. </w:t>
      </w:r>
      <w:r w:rsidR="00E512FD" w:rsidRPr="00E63C02">
        <w:rPr>
          <w:rFonts w:ascii="Times New Roman" w:hAnsi="Times New Roman"/>
          <w:sz w:val="28"/>
          <w:szCs w:val="28"/>
        </w:rPr>
        <w:t xml:space="preserve">Так, по состоянию на 4 июля 2019 года </w:t>
      </w:r>
      <w:r w:rsidRPr="00E63C02">
        <w:rPr>
          <w:rFonts w:ascii="Times New Roman" w:hAnsi="Times New Roman"/>
          <w:sz w:val="28"/>
          <w:szCs w:val="28"/>
        </w:rPr>
        <w:t>к 1</w:t>
      </w:r>
      <w:r w:rsidR="00B56FCF" w:rsidRPr="00E63C02">
        <w:rPr>
          <w:rFonts w:ascii="Times New Roman" w:hAnsi="Times New Roman"/>
          <w:sz w:val="28"/>
          <w:szCs w:val="28"/>
        </w:rPr>
        <w:t>3</w:t>
      </w:r>
      <w:r w:rsidRPr="00E63C02">
        <w:rPr>
          <w:rFonts w:ascii="Times New Roman" w:hAnsi="Times New Roman"/>
          <w:sz w:val="28"/>
          <w:szCs w:val="28"/>
        </w:rPr>
        <w:t xml:space="preserve"> субъектам АПК</w:t>
      </w:r>
      <w:r w:rsidR="00544753" w:rsidRPr="00E63C02">
        <w:rPr>
          <w:rFonts w:ascii="Times New Roman" w:hAnsi="Times New Roman"/>
          <w:sz w:val="28"/>
          <w:szCs w:val="28"/>
        </w:rPr>
        <w:t xml:space="preserve"> были</w:t>
      </w:r>
      <w:r w:rsidRPr="00E63C02">
        <w:rPr>
          <w:rFonts w:ascii="Times New Roman" w:hAnsi="Times New Roman"/>
          <w:sz w:val="28"/>
          <w:szCs w:val="28"/>
        </w:rPr>
        <w:t xml:space="preserve"> применены данные условия на общую сумму </w:t>
      </w:r>
      <w:r w:rsidR="00E512FD" w:rsidRPr="00E63C02">
        <w:rPr>
          <w:rFonts w:ascii="Times New Roman" w:hAnsi="Times New Roman"/>
          <w:sz w:val="28"/>
          <w:szCs w:val="28"/>
        </w:rPr>
        <w:t>4</w:t>
      </w:r>
      <w:r w:rsidRPr="00E63C02">
        <w:rPr>
          <w:rFonts w:ascii="Times New Roman" w:hAnsi="Times New Roman"/>
          <w:sz w:val="28"/>
          <w:szCs w:val="28"/>
        </w:rPr>
        <w:t> 7</w:t>
      </w:r>
      <w:r w:rsidR="00E512FD" w:rsidRPr="00E63C02">
        <w:rPr>
          <w:rFonts w:ascii="Times New Roman" w:hAnsi="Times New Roman"/>
          <w:sz w:val="28"/>
          <w:szCs w:val="28"/>
        </w:rPr>
        <w:t>20</w:t>
      </w:r>
      <w:r w:rsidRPr="00E63C02">
        <w:rPr>
          <w:rFonts w:ascii="Times New Roman" w:hAnsi="Times New Roman"/>
          <w:sz w:val="28"/>
          <w:szCs w:val="28"/>
        </w:rPr>
        <w:t>,</w:t>
      </w:r>
      <w:r w:rsidR="00E512FD" w:rsidRPr="00E63C02">
        <w:rPr>
          <w:rFonts w:ascii="Times New Roman" w:hAnsi="Times New Roman"/>
          <w:sz w:val="28"/>
          <w:szCs w:val="28"/>
        </w:rPr>
        <w:t>8</w:t>
      </w:r>
      <w:r w:rsidRPr="00E63C02">
        <w:rPr>
          <w:rFonts w:ascii="Times New Roman" w:hAnsi="Times New Roman"/>
          <w:sz w:val="28"/>
          <w:szCs w:val="28"/>
        </w:rPr>
        <w:t xml:space="preserve"> тыс. </w:t>
      </w:r>
      <w:r w:rsidR="00E512FD" w:rsidRPr="00E63C02">
        <w:rPr>
          <w:rFonts w:ascii="Times New Roman" w:hAnsi="Times New Roman"/>
          <w:sz w:val="28"/>
          <w:szCs w:val="28"/>
        </w:rPr>
        <w:t>долл</w:t>
      </w:r>
      <w:r w:rsidRPr="00E63C02">
        <w:rPr>
          <w:rFonts w:ascii="Times New Roman" w:hAnsi="Times New Roman"/>
          <w:sz w:val="28"/>
          <w:szCs w:val="28"/>
        </w:rPr>
        <w:t>.</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 xml:space="preserve">Государственная поддержка местных </w:t>
      </w:r>
      <w:r w:rsidR="00902B17">
        <w:rPr>
          <w:rFonts w:ascii="Times New Roman" w:hAnsi="Times New Roman"/>
          <w:sz w:val="28"/>
          <w:szCs w:val="28"/>
        </w:rPr>
        <w:t xml:space="preserve">сельскохозяйственных </w:t>
      </w:r>
      <w:r w:rsidRPr="006A016A">
        <w:rPr>
          <w:rFonts w:ascii="Times New Roman" w:hAnsi="Times New Roman"/>
          <w:sz w:val="28"/>
          <w:szCs w:val="28"/>
        </w:rPr>
        <w:t>производителей осуществлялась также в виде:</w:t>
      </w:r>
      <w:bookmarkStart w:id="0" w:name="_GoBack"/>
      <w:bookmarkEnd w:id="0"/>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 дотирования объемов сдачи молока на переработку сельскохозяйственными организациями всех форм собственности (без хозяйств населения) на промышленную переработку из расчета 1 руб. за 1 кг молока коровьего базисной жирности 3,5%;</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lastRenderedPageBreak/>
        <w:t xml:space="preserve">- финансирования карантинных и противоэпизоотических мероприятий; </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 сохранения льготных тарифов на услуги газоснабжения и электроэнергетики для производителей и переработчиков животноводческой продукции в сельской местности;</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 сохранения действующей системы льготного налогообложения для вновь образованных КФХ и фиксированного налога для сельскохозяйственных производителей;</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 xml:space="preserve">- предоставления хозяйствующим субъектам Приднестровской Молдавской Республики, имеющим в пользовании либо аренде до 200 га земельных участков сельскохозяйственного назначения, бюджетных кредитов под 1% годовых для осуществления сельскохозяйственного производства в соответствии с </w:t>
      </w:r>
      <w:r w:rsidR="00902B17">
        <w:rPr>
          <w:rFonts w:ascii="Times New Roman" w:hAnsi="Times New Roman"/>
          <w:sz w:val="28"/>
          <w:szCs w:val="28"/>
        </w:rPr>
        <w:t>З</w:t>
      </w:r>
      <w:r w:rsidRPr="006A016A">
        <w:rPr>
          <w:rFonts w:ascii="Times New Roman" w:hAnsi="Times New Roman"/>
          <w:sz w:val="28"/>
          <w:szCs w:val="28"/>
        </w:rPr>
        <w:t xml:space="preserve">аконом ПМР о </w:t>
      </w:r>
      <w:r w:rsidR="00902B17">
        <w:rPr>
          <w:rFonts w:ascii="Times New Roman" w:hAnsi="Times New Roman"/>
          <w:sz w:val="28"/>
          <w:szCs w:val="28"/>
        </w:rPr>
        <w:t>Р</w:t>
      </w:r>
      <w:r w:rsidRPr="006A016A">
        <w:rPr>
          <w:rFonts w:ascii="Times New Roman" w:hAnsi="Times New Roman"/>
          <w:sz w:val="28"/>
          <w:szCs w:val="28"/>
        </w:rPr>
        <w:t xml:space="preserve">еспубликанском бюджете на соответствующий финансовый год. </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Продолжают действовать льготы по налогообложению земель, занятых молодыми садами и виноградниками, многолетними насаждениями, требующими раскорчевки.</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Оказание поддержки сельскохозяйственным предприятиям также выражается в мерах, способствующих снижению себестоимости произведенной продукции:</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 льготный тариф на оказание услуги по подаче поливной воды на орошение: 70 копеек за один метр кубический;</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 снижение таможенных пошлин и их обнуление на номенклатуру товаров для сельскохозяйственного производства – тракторов, сельскохозяйственных машин и механизмов;</w:t>
      </w:r>
    </w:p>
    <w:p w:rsidR="006A016A" w:rsidRPr="006A016A" w:rsidRDefault="006A016A" w:rsidP="006A016A">
      <w:pPr>
        <w:tabs>
          <w:tab w:val="left" w:pos="8647"/>
        </w:tabs>
        <w:spacing w:after="0" w:line="240" w:lineRule="auto"/>
        <w:ind w:firstLine="426"/>
        <w:jc w:val="both"/>
        <w:rPr>
          <w:rFonts w:ascii="Times New Roman" w:hAnsi="Times New Roman"/>
          <w:sz w:val="28"/>
          <w:szCs w:val="28"/>
        </w:rPr>
      </w:pPr>
      <w:r w:rsidRPr="006A016A">
        <w:rPr>
          <w:rFonts w:ascii="Times New Roman" w:hAnsi="Times New Roman"/>
          <w:sz w:val="28"/>
          <w:szCs w:val="28"/>
        </w:rPr>
        <w:t>- упрощение оформления товаров, используемых в технологическом процессе: семян, удобрений, посадочного материала, средств защиты растений.</w:t>
      </w:r>
    </w:p>
    <w:p w:rsidR="006A016A" w:rsidRPr="006A016A" w:rsidRDefault="006A016A" w:rsidP="006A016A">
      <w:pPr>
        <w:shd w:val="clear" w:color="auto" w:fill="FFFFFF"/>
        <w:spacing w:after="0" w:line="240" w:lineRule="auto"/>
        <w:ind w:firstLine="425"/>
        <w:jc w:val="both"/>
        <w:rPr>
          <w:rFonts w:ascii="Times New Roman" w:hAnsi="Times New Roman"/>
          <w:sz w:val="28"/>
          <w:szCs w:val="28"/>
        </w:rPr>
      </w:pPr>
      <w:r w:rsidRPr="006A016A">
        <w:rPr>
          <w:rFonts w:ascii="Times New Roman" w:hAnsi="Times New Roman"/>
          <w:sz w:val="28"/>
          <w:szCs w:val="28"/>
        </w:rPr>
        <w:t>- дотирование затрат землепользователей, пользующихся собственными или арендованными насосными станциями для подачи воды на цели орошения из открытых источников, с целью возмещения разницы между оплаченной стоимостью электроэнергии и стоимостью пересчитанной по тарифам, применяемым ГУ «Приднестровские оросительные системы».</w:t>
      </w:r>
    </w:p>
    <w:p w:rsidR="0094410B" w:rsidRPr="00A707D0" w:rsidRDefault="0094410B" w:rsidP="006E0619">
      <w:pPr>
        <w:tabs>
          <w:tab w:val="left" w:pos="8647"/>
        </w:tabs>
        <w:spacing w:after="0" w:line="240" w:lineRule="auto"/>
        <w:ind w:firstLine="993"/>
        <w:jc w:val="both"/>
        <w:rPr>
          <w:rFonts w:ascii="Times New Roman" w:hAnsi="Times New Roman"/>
          <w:sz w:val="28"/>
          <w:szCs w:val="28"/>
          <w:highlight w:val="yellow"/>
        </w:rPr>
      </w:pPr>
    </w:p>
    <w:p w:rsidR="0094410B" w:rsidRDefault="0094410B" w:rsidP="008736A0">
      <w:pPr>
        <w:spacing w:after="0" w:line="240" w:lineRule="auto"/>
        <w:ind w:firstLine="426"/>
        <w:rPr>
          <w:rFonts w:ascii="Times New Roman" w:hAnsi="Times New Roman"/>
          <w:b/>
          <w:sz w:val="28"/>
          <w:szCs w:val="28"/>
        </w:rPr>
      </w:pPr>
      <w:r w:rsidRPr="0091546F">
        <w:rPr>
          <w:rFonts w:ascii="Times New Roman" w:hAnsi="Times New Roman"/>
          <w:b/>
          <w:sz w:val="28"/>
          <w:szCs w:val="28"/>
        </w:rPr>
        <w:t>Транспорт</w:t>
      </w:r>
    </w:p>
    <w:p w:rsidR="0091546F" w:rsidRPr="00B141BD" w:rsidRDefault="0091546F" w:rsidP="008736A0">
      <w:pPr>
        <w:spacing w:after="0" w:line="240" w:lineRule="auto"/>
        <w:ind w:firstLine="426"/>
        <w:rPr>
          <w:rFonts w:ascii="Times New Roman" w:hAnsi="Times New Roman"/>
          <w:b/>
          <w:sz w:val="28"/>
          <w:szCs w:val="28"/>
        </w:rPr>
      </w:pPr>
    </w:p>
    <w:p w:rsidR="0091546F" w:rsidRPr="0091546F" w:rsidRDefault="0091546F" w:rsidP="0091546F">
      <w:pPr>
        <w:spacing w:after="0" w:line="240" w:lineRule="auto"/>
        <w:ind w:firstLine="426"/>
        <w:jc w:val="both"/>
        <w:rPr>
          <w:rFonts w:ascii="Times New Roman" w:hAnsi="Times New Roman"/>
          <w:sz w:val="28"/>
          <w:szCs w:val="28"/>
        </w:rPr>
      </w:pPr>
      <w:proofErr w:type="gramStart"/>
      <w:r w:rsidRPr="0091546F">
        <w:rPr>
          <w:rFonts w:ascii="Times New Roman" w:hAnsi="Times New Roman"/>
          <w:sz w:val="28"/>
          <w:szCs w:val="28"/>
        </w:rPr>
        <w:t xml:space="preserve">Эффективность и качество функционирования транспортных организаций в январе-июне 2019 года формировались, с одной стороны, в условиях сдержанной динамики развития промышленного сектора на фоне действия жесткой конкуренции на внешних рынках и </w:t>
      </w:r>
      <w:proofErr w:type="spellStart"/>
      <w:r w:rsidRPr="0091546F">
        <w:rPr>
          <w:rFonts w:ascii="Times New Roman" w:hAnsi="Times New Roman"/>
          <w:sz w:val="28"/>
          <w:szCs w:val="28"/>
        </w:rPr>
        <w:t>перестраивания</w:t>
      </w:r>
      <w:proofErr w:type="spellEnd"/>
      <w:r w:rsidRPr="0091546F">
        <w:rPr>
          <w:rFonts w:ascii="Times New Roman" w:hAnsi="Times New Roman"/>
          <w:sz w:val="28"/>
          <w:szCs w:val="28"/>
        </w:rPr>
        <w:t xml:space="preserve"> международных </w:t>
      </w:r>
      <w:proofErr w:type="spellStart"/>
      <w:r w:rsidRPr="0091546F">
        <w:rPr>
          <w:rFonts w:ascii="Times New Roman" w:hAnsi="Times New Roman"/>
          <w:sz w:val="28"/>
          <w:szCs w:val="28"/>
        </w:rPr>
        <w:t>логистических</w:t>
      </w:r>
      <w:proofErr w:type="spellEnd"/>
      <w:r w:rsidRPr="0091546F">
        <w:rPr>
          <w:rFonts w:ascii="Times New Roman" w:hAnsi="Times New Roman"/>
          <w:sz w:val="28"/>
          <w:szCs w:val="28"/>
        </w:rPr>
        <w:t xml:space="preserve"> потоков, с другой, в условиях значительной изношенности подвижного состава, используемого для оказания транспортных услуг и</w:t>
      </w:r>
      <w:r w:rsidR="008D3160">
        <w:rPr>
          <w:rFonts w:ascii="Times New Roman" w:hAnsi="Times New Roman"/>
          <w:sz w:val="28"/>
          <w:szCs w:val="28"/>
        </w:rPr>
        <w:t>,</w:t>
      </w:r>
      <w:r w:rsidRPr="0091546F">
        <w:rPr>
          <w:rFonts w:ascii="Times New Roman" w:hAnsi="Times New Roman"/>
          <w:sz w:val="28"/>
          <w:szCs w:val="28"/>
        </w:rPr>
        <w:t xml:space="preserve"> как следствия</w:t>
      </w:r>
      <w:r w:rsidR="008D3160">
        <w:rPr>
          <w:rFonts w:ascii="Times New Roman" w:hAnsi="Times New Roman"/>
          <w:sz w:val="28"/>
          <w:szCs w:val="28"/>
        </w:rPr>
        <w:t>,</w:t>
      </w:r>
      <w:r w:rsidRPr="0091546F">
        <w:rPr>
          <w:rFonts w:ascii="Times New Roman" w:hAnsi="Times New Roman"/>
          <w:sz w:val="28"/>
          <w:szCs w:val="28"/>
        </w:rPr>
        <w:t xml:space="preserve"> роста затрат на поддержание основных средств в рабочем состоянии, пригодном</w:t>
      </w:r>
      <w:proofErr w:type="gramEnd"/>
      <w:r w:rsidRPr="0091546F">
        <w:rPr>
          <w:rFonts w:ascii="Times New Roman" w:hAnsi="Times New Roman"/>
          <w:sz w:val="28"/>
          <w:szCs w:val="28"/>
        </w:rPr>
        <w:t xml:space="preserve"> для оказания транспортных услуг.</w:t>
      </w:r>
    </w:p>
    <w:p w:rsidR="0091546F" w:rsidRPr="0021213D"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sz w:val="28"/>
          <w:szCs w:val="28"/>
        </w:rPr>
        <w:t xml:space="preserve">Показатели деятельности организаций </w:t>
      </w:r>
      <w:r w:rsidRPr="0091546F">
        <w:rPr>
          <w:rFonts w:ascii="Times New Roman" w:hAnsi="Times New Roman"/>
          <w:b/>
          <w:i/>
          <w:sz w:val="28"/>
          <w:szCs w:val="28"/>
        </w:rPr>
        <w:t xml:space="preserve">грузового автомобильного транспорта </w:t>
      </w:r>
      <w:r w:rsidRPr="0091546F">
        <w:rPr>
          <w:rFonts w:ascii="Times New Roman" w:hAnsi="Times New Roman"/>
          <w:sz w:val="28"/>
          <w:szCs w:val="28"/>
        </w:rPr>
        <w:t xml:space="preserve">в отчетном периоде находились в тесной взаимосвязи как с интенсивностью развития реального сектора, который формировал значительную часть заказов автоперевозчиков, так и </w:t>
      </w:r>
      <w:r w:rsidR="008D3160">
        <w:rPr>
          <w:rFonts w:ascii="Times New Roman" w:hAnsi="Times New Roman"/>
          <w:sz w:val="28"/>
          <w:szCs w:val="28"/>
        </w:rPr>
        <w:t xml:space="preserve">с </w:t>
      </w:r>
      <w:r w:rsidRPr="0091546F">
        <w:rPr>
          <w:rFonts w:ascii="Times New Roman" w:hAnsi="Times New Roman"/>
          <w:sz w:val="28"/>
          <w:szCs w:val="28"/>
        </w:rPr>
        <w:t xml:space="preserve">непосредственной результативностью работы </w:t>
      </w:r>
      <w:r w:rsidRPr="0091546F">
        <w:rPr>
          <w:rFonts w:ascii="Times New Roman" w:hAnsi="Times New Roman"/>
          <w:sz w:val="28"/>
          <w:szCs w:val="28"/>
          <w:shd w:val="clear" w:color="auto" w:fill="FFFFFF"/>
        </w:rPr>
        <w:t xml:space="preserve">экспертных (рабочих) </w:t>
      </w:r>
      <w:r w:rsidRPr="0091546F">
        <w:rPr>
          <w:rFonts w:ascii="Times New Roman" w:hAnsi="Times New Roman"/>
          <w:sz w:val="28"/>
          <w:szCs w:val="28"/>
        </w:rPr>
        <w:t xml:space="preserve">групп по вопросу транспорта, </w:t>
      </w:r>
      <w:r w:rsidRPr="0091546F">
        <w:rPr>
          <w:rFonts w:ascii="Times New Roman" w:hAnsi="Times New Roman"/>
          <w:sz w:val="28"/>
          <w:szCs w:val="28"/>
        </w:rPr>
        <w:lastRenderedPageBreak/>
        <w:t>организованных в рамках переговорного процесса. Грузооборот по автотранспортным организациям общего пользования в январе-июне 2019 года, на фоне роста общего объема перевезенных грузов на 29,1% до 982,3 тыс. тонн, а также сокращения средней дальности</w:t>
      </w:r>
      <w:r w:rsidRPr="0091546F">
        <w:rPr>
          <w:rFonts w:ascii="Times New Roman" w:hAnsi="Times New Roman"/>
          <w:spacing w:val="3"/>
          <w:sz w:val="28"/>
          <w:szCs w:val="28"/>
        </w:rPr>
        <w:t xml:space="preserve"> перевозки 1 тонны груза на 21,7% до 8,3 км, вырос на 0,9% до 8 177,3 тыс. т-км (</w:t>
      </w:r>
      <w:r w:rsidRPr="0021213D">
        <w:rPr>
          <w:rFonts w:ascii="Times New Roman" w:hAnsi="Times New Roman"/>
          <w:spacing w:val="3"/>
          <w:sz w:val="28"/>
          <w:szCs w:val="28"/>
        </w:rPr>
        <w:t xml:space="preserve">табл. </w:t>
      </w:r>
      <w:r w:rsidR="0021213D" w:rsidRPr="0021213D">
        <w:rPr>
          <w:rFonts w:ascii="Times New Roman" w:hAnsi="Times New Roman"/>
          <w:spacing w:val="3"/>
          <w:sz w:val="28"/>
          <w:szCs w:val="28"/>
        </w:rPr>
        <w:t>3</w:t>
      </w:r>
      <w:r w:rsidRPr="0021213D">
        <w:rPr>
          <w:rFonts w:ascii="Times New Roman" w:hAnsi="Times New Roman"/>
          <w:spacing w:val="3"/>
          <w:sz w:val="28"/>
          <w:szCs w:val="28"/>
        </w:rPr>
        <w:t>).</w:t>
      </w:r>
    </w:p>
    <w:p w:rsidR="0091546F" w:rsidRPr="00AC44DE" w:rsidRDefault="0091546F" w:rsidP="0091546F">
      <w:pPr>
        <w:spacing w:after="0" w:line="240" w:lineRule="auto"/>
        <w:ind w:firstLine="709"/>
        <w:jc w:val="right"/>
        <w:rPr>
          <w:rFonts w:ascii="Times New Roman" w:hAnsi="Times New Roman"/>
          <w:spacing w:val="3"/>
          <w:sz w:val="28"/>
          <w:szCs w:val="28"/>
        </w:rPr>
      </w:pPr>
      <w:r w:rsidRPr="00AC44DE">
        <w:rPr>
          <w:rFonts w:ascii="Times New Roman" w:hAnsi="Times New Roman"/>
          <w:spacing w:val="3"/>
          <w:sz w:val="28"/>
          <w:szCs w:val="28"/>
        </w:rPr>
        <w:t>Таблица №</w:t>
      </w:r>
      <w:r w:rsidR="0021213D" w:rsidRPr="00AC44DE">
        <w:rPr>
          <w:rFonts w:ascii="Times New Roman" w:hAnsi="Times New Roman"/>
          <w:spacing w:val="3"/>
          <w:sz w:val="28"/>
          <w:szCs w:val="28"/>
        </w:rPr>
        <w:t>3</w:t>
      </w:r>
    </w:p>
    <w:p w:rsidR="0091546F" w:rsidRPr="0091546F" w:rsidRDefault="0091546F" w:rsidP="0091546F">
      <w:pPr>
        <w:spacing w:after="0" w:line="240" w:lineRule="auto"/>
        <w:jc w:val="center"/>
        <w:rPr>
          <w:rFonts w:ascii="Times New Roman" w:hAnsi="Times New Roman"/>
          <w:b/>
          <w:sz w:val="28"/>
          <w:szCs w:val="28"/>
        </w:rPr>
      </w:pPr>
      <w:r w:rsidRPr="0091546F">
        <w:rPr>
          <w:rFonts w:ascii="Times New Roman" w:hAnsi="Times New Roman"/>
          <w:b/>
          <w:sz w:val="28"/>
          <w:szCs w:val="28"/>
        </w:rPr>
        <w:t>Показатели работы грузового транспорта общего пользования</w:t>
      </w:r>
    </w:p>
    <w:tbl>
      <w:tblPr>
        <w:tblW w:w="9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96"/>
        <w:gridCol w:w="1377"/>
        <w:gridCol w:w="1174"/>
        <w:gridCol w:w="1297"/>
        <w:gridCol w:w="1556"/>
      </w:tblGrid>
      <w:tr w:rsidR="0091546F" w:rsidRPr="0091546F" w:rsidTr="003C291A">
        <w:trPr>
          <w:trHeight w:val="503"/>
        </w:trPr>
        <w:tc>
          <w:tcPr>
            <w:tcW w:w="4296" w:type="dxa"/>
            <w:shd w:val="clear" w:color="auto" w:fill="D9D9D9"/>
            <w:vAlign w:val="center"/>
          </w:tcPr>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Показатели</w:t>
            </w:r>
          </w:p>
        </w:tc>
        <w:tc>
          <w:tcPr>
            <w:tcW w:w="1377" w:type="dxa"/>
            <w:shd w:val="clear" w:color="auto" w:fill="D9D9D9"/>
            <w:vAlign w:val="center"/>
          </w:tcPr>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 xml:space="preserve">Ед. </w:t>
            </w:r>
            <w:proofErr w:type="spellStart"/>
            <w:r w:rsidRPr="0091546F">
              <w:rPr>
                <w:rFonts w:ascii="Times New Roman" w:hAnsi="Times New Roman"/>
                <w:b/>
              </w:rPr>
              <w:t>изм</w:t>
            </w:r>
            <w:proofErr w:type="spellEnd"/>
            <w:r w:rsidRPr="0091546F">
              <w:rPr>
                <w:rFonts w:ascii="Times New Roman" w:hAnsi="Times New Roman"/>
                <w:b/>
              </w:rPr>
              <w:t>.</w:t>
            </w:r>
          </w:p>
        </w:tc>
        <w:tc>
          <w:tcPr>
            <w:tcW w:w="1174" w:type="dxa"/>
            <w:shd w:val="clear" w:color="auto" w:fill="D9D9D9"/>
            <w:vAlign w:val="center"/>
          </w:tcPr>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 xml:space="preserve">январь-июнь </w:t>
            </w:r>
          </w:p>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2018 г.</w:t>
            </w:r>
          </w:p>
        </w:tc>
        <w:tc>
          <w:tcPr>
            <w:tcW w:w="1297" w:type="dxa"/>
            <w:shd w:val="clear" w:color="auto" w:fill="D9D9D9"/>
            <w:vAlign w:val="center"/>
          </w:tcPr>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 xml:space="preserve">январь-июнь </w:t>
            </w:r>
          </w:p>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2019 г.</w:t>
            </w:r>
          </w:p>
        </w:tc>
        <w:tc>
          <w:tcPr>
            <w:tcW w:w="1556" w:type="dxa"/>
            <w:shd w:val="clear" w:color="auto" w:fill="D9D9D9"/>
            <w:vAlign w:val="center"/>
          </w:tcPr>
          <w:p w:rsidR="0091546F" w:rsidRPr="0091546F" w:rsidRDefault="0091546F" w:rsidP="0091546F">
            <w:pPr>
              <w:spacing w:after="0" w:line="240" w:lineRule="auto"/>
              <w:ind w:left="-108" w:right="-51"/>
              <w:jc w:val="center"/>
              <w:rPr>
                <w:rFonts w:ascii="Times New Roman" w:hAnsi="Times New Roman"/>
                <w:b/>
                <w:i/>
              </w:rPr>
            </w:pPr>
            <w:r w:rsidRPr="0091546F">
              <w:rPr>
                <w:rFonts w:ascii="Times New Roman" w:hAnsi="Times New Roman"/>
                <w:b/>
                <w:i/>
              </w:rPr>
              <w:t xml:space="preserve">2019 г. </w:t>
            </w:r>
            <w:proofErr w:type="gramStart"/>
            <w:r w:rsidRPr="0091546F">
              <w:rPr>
                <w:rFonts w:ascii="Times New Roman" w:hAnsi="Times New Roman"/>
                <w:b/>
                <w:i/>
              </w:rPr>
              <w:t>в</w:t>
            </w:r>
            <w:proofErr w:type="gramEnd"/>
            <w:r w:rsidRPr="0091546F">
              <w:rPr>
                <w:rFonts w:ascii="Times New Roman" w:hAnsi="Times New Roman"/>
                <w:b/>
                <w:i/>
              </w:rPr>
              <w:t xml:space="preserve"> % к</w:t>
            </w:r>
          </w:p>
          <w:p w:rsidR="0091546F" w:rsidRPr="0091546F" w:rsidRDefault="0091546F" w:rsidP="0091546F">
            <w:pPr>
              <w:spacing w:after="0" w:line="240" w:lineRule="auto"/>
              <w:ind w:left="-108" w:right="-51"/>
              <w:jc w:val="center"/>
              <w:rPr>
                <w:rFonts w:ascii="Times New Roman" w:hAnsi="Times New Roman"/>
                <w:b/>
                <w:i/>
              </w:rPr>
            </w:pPr>
            <w:r w:rsidRPr="0091546F">
              <w:rPr>
                <w:rFonts w:ascii="Times New Roman" w:hAnsi="Times New Roman"/>
                <w:b/>
                <w:i/>
              </w:rPr>
              <w:t>2018 г.</w:t>
            </w:r>
          </w:p>
        </w:tc>
      </w:tr>
      <w:tr w:rsidR="0091546F" w:rsidRPr="0091546F" w:rsidTr="003C291A">
        <w:trPr>
          <w:trHeight w:val="205"/>
        </w:trPr>
        <w:tc>
          <w:tcPr>
            <w:tcW w:w="4296" w:type="dxa"/>
            <w:vAlign w:val="center"/>
          </w:tcPr>
          <w:p w:rsidR="0091546F" w:rsidRPr="0091546F" w:rsidRDefault="0091546F" w:rsidP="0091546F">
            <w:pPr>
              <w:spacing w:after="0" w:line="240" w:lineRule="auto"/>
              <w:rPr>
                <w:rFonts w:ascii="Times New Roman" w:hAnsi="Times New Roman"/>
                <w:vertAlign w:val="superscript"/>
              </w:rPr>
            </w:pPr>
            <w:r w:rsidRPr="0091546F">
              <w:rPr>
                <w:rFonts w:ascii="Times New Roman" w:hAnsi="Times New Roman"/>
                <w:b/>
              </w:rPr>
              <w:t>Объем перевезенных грузов</w:t>
            </w:r>
          </w:p>
        </w:tc>
        <w:tc>
          <w:tcPr>
            <w:tcW w:w="1377"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тыс. т</w:t>
            </w:r>
          </w:p>
        </w:tc>
        <w:tc>
          <w:tcPr>
            <w:tcW w:w="1174"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761,0</w:t>
            </w:r>
          </w:p>
        </w:tc>
        <w:tc>
          <w:tcPr>
            <w:tcW w:w="1297"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982,3</w:t>
            </w:r>
          </w:p>
        </w:tc>
        <w:tc>
          <w:tcPr>
            <w:tcW w:w="1556" w:type="dxa"/>
            <w:vAlign w:val="center"/>
          </w:tcPr>
          <w:p w:rsidR="0091546F" w:rsidRPr="0091546F" w:rsidRDefault="0091546F" w:rsidP="0091546F">
            <w:pPr>
              <w:spacing w:after="0" w:line="240" w:lineRule="auto"/>
              <w:ind w:left="-108" w:right="-51"/>
              <w:jc w:val="center"/>
              <w:rPr>
                <w:rFonts w:ascii="Times New Roman" w:hAnsi="Times New Roman"/>
                <w:i/>
              </w:rPr>
            </w:pPr>
            <w:r w:rsidRPr="0091546F">
              <w:rPr>
                <w:rFonts w:ascii="Times New Roman" w:hAnsi="Times New Roman"/>
                <w:i/>
              </w:rPr>
              <w:t>129,1</w:t>
            </w:r>
          </w:p>
        </w:tc>
      </w:tr>
      <w:tr w:rsidR="0091546F" w:rsidRPr="0091546F" w:rsidTr="003C291A">
        <w:trPr>
          <w:trHeight w:val="182"/>
        </w:trPr>
        <w:tc>
          <w:tcPr>
            <w:tcW w:w="4296" w:type="dxa"/>
            <w:vAlign w:val="center"/>
          </w:tcPr>
          <w:p w:rsidR="0091546F" w:rsidRPr="0091546F" w:rsidRDefault="0091546F" w:rsidP="0091546F">
            <w:pPr>
              <w:spacing w:after="0" w:line="240" w:lineRule="auto"/>
              <w:rPr>
                <w:rFonts w:ascii="Times New Roman" w:hAnsi="Times New Roman"/>
              </w:rPr>
            </w:pPr>
            <w:r w:rsidRPr="0091546F">
              <w:rPr>
                <w:rFonts w:ascii="Times New Roman" w:hAnsi="Times New Roman"/>
                <w:b/>
              </w:rPr>
              <w:t>Грузооборот</w:t>
            </w:r>
          </w:p>
        </w:tc>
        <w:tc>
          <w:tcPr>
            <w:tcW w:w="1377"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тыс. т-км.</w:t>
            </w:r>
          </w:p>
        </w:tc>
        <w:tc>
          <w:tcPr>
            <w:tcW w:w="1174"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8 104,0</w:t>
            </w:r>
          </w:p>
        </w:tc>
        <w:tc>
          <w:tcPr>
            <w:tcW w:w="1297"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8 177,3</w:t>
            </w:r>
          </w:p>
        </w:tc>
        <w:tc>
          <w:tcPr>
            <w:tcW w:w="1556" w:type="dxa"/>
            <w:vAlign w:val="center"/>
          </w:tcPr>
          <w:p w:rsidR="0091546F" w:rsidRPr="0091546F" w:rsidRDefault="0091546F" w:rsidP="0091546F">
            <w:pPr>
              <w:spacing w:after="0" w:line="240" w:lineRule="auto"/>
              <w:ind w:left="-108" w:right="-51"/>
              <w:jc w:val="center"/>
              <w:rPr>
                <w:rFonts w:ascii="Times New Roman" w:hAnsi="Times New Roman"/>
                <w:i/>
              </w:rPr>
            </w:pPr>
            <w:r w:rsidRPr="0091546F">
              <w:rPr>
                <w:rFonts w:ascii="Times New Roman" w:hAnsi="Times New Roman"/>
                <w:i/>
              </w:rPr>
              <w:t>100,9</w:t>
            </w:r>
          </w:p>
        </w:tc>
      </w:tr>
      <w:tr w:rsidR="0091546F" w:rsidRPr="0091546F" w:rsidTr="003C291A">
        <w:trPr>
          <w:trHeight w:val="213"/>
        </w:trPr>
        <w:tc>
          <w:tcPr>
            <w:tcW w:w="4296" w:type="dxa"/>
            <w:vAlign w:val="center"/>
          </w:tcPr>
          <w:p w:rsidR="0091546F" w:rsidRPr="0091546F" w:rsidRDefault="0091546F" w:rsidP="0091546F">
            <w:pPr>
              <w:spacing w:after="0" w:line="240" w:lineRule="auto"/>
              <w:rPr>
                <w:rFonts w:ascii="Times New Roman" w:hAnsi="Times New Roman"/>
                <w:b/>
              </w:rPr>
            </w:pPr>
            <w:r w:rsidRPr="0091546F">
              <w:rPr>
                <w:rFonts w:ascii="Times New Roman" w:hAnsi="Times New Roman"/>
                <w:b/>
              </w:rPr>
              <w:t>Средняя дальность перевозки 1 т груза</w:t>
            </w:r>
          </w:p>
        </w:tc>
        <w:tc>
          <w:tcPr>
            <w:tcW w:w="1377"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км</w:t>
            </w:r>
          </w:p>
        </w:tc>
        <w:tc>
          <w:tcPr>
            <w:tcW w:w="1174"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10,6</w:t>
            </w:r>
          </w:p>
        </w:tc>
        <w:tc>
          <w:tcPr>
            <w:tcW w:w="1297"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8,3</w:t>
            </w:r>
          </w:p>
        </w:tc>
        <w:tc>
          <w:tcPr>
            <w:tcW w:w="1556" w:type="dxa"/>
            <w:vAlign w:val="center"/>
          </w:tcPr>
          <w:p w:rsidR="0091546F" w:rsidRPr="0091546F" w:rsidRDefault="0091546F" w:rsidP="0091546F">
            <w:pPr>
              <w:spacing w:after="0" w:line="240" w:lineRule="auto"/>
              <w:ind w:left="-108" w:right="-51"/>
              <w:jc w:val="center"/>
              <w:rPr>
                <w:rFonts w:ascii="Times New Roman" w:hAnsi="Times New Roman"/>
                <w:i/>
              </w:rPr>
            </w:pPr>
            <w:r w:rsidRPr="0091546F">
              <w:rPr>
                <w:rFonts w:ascii="Times New Roman" w:hAnsi="Times New Roman"/>
                <w:i/>
              </w:rPr>
              <w:t>78,3</w:t>
            </w:r>
          </w:p>
        </w:tc>
      </w:tr>
      <w:tr w:rsidR="0091546F" w:rsidRPr="0091546F" w:rsidTr="003C291A">
        <w:trPr>
          <w:trHeight w:val="232"/>
        </w:trPr>
        <w:tc>
          <w:tcPr>
            <w:tcW w:w="4296" w:type="dxa"/>
            <w:vAlign w:val="center"/>
          </w:tcPr>
          <w:p w:rsidR="0091546F" w:rsidRPr="0091546F" w:rsidRDefault="0091546F" w:rsidP="0091546F">
            <w:pPr>
              <w:spacing w:after="0" w:line="240" w:lineRule="auto"/>
              <w:rPr>
                <w:rFonts w:ascii="Times New Roman" w:hAnsi="Times New Roman"/>
                <w:lang w:val="en-US"/>
              </w:rPr>
            </w:pPr>
            <w:r w:rsidRPr="0091546F">
              <w:rPr>
                <w:rFonts w:ascii="Times New Roman" w:hAnsi="Times New Roman"/>
                <w:b/>
              </w:rPr>
              <w:t>Наличие грузовых автомобилей*</w:t>
            </w:r>
          </w:p>
        </w:tc>
        <w:tc>
          <w:tcPr>
            <w:tcW w:w="1377"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ед.</w:t>
            </w:r>
          </w:p>
        </w:tc>
        <w:tc>
          <w:tcPr>
            <w:tcW w:w="1174"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350</w:t>
            </w:r>
          </w:p>
        </w:tc>
        <w:tc>
          <w:tcPr>
            <w:tcW w:w="1297"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337</w:t>
            </w:r>
          </w:p>
        </w:tc>
        <w:tc>
          <w:tcPr>
            <w:tcW w:w="1556" w:type="dxa"/>
            <w:vAlign w:val="center"/>
          </w:tcPr>
          <w:p w:rsidR="0091546F" w:rsidRPr="0091546F" w:rsidRDefault="0091546F" w:rsidP="0091546F">
            <w:pPr>
              <w:spacing w:after="0" w:line="240" w:lineRule="auto"/>
              <w:ind w:left="-108" w:right="-51"/>
              <w:jc w:val="center"/>
              <w:rPr>
                <w:rFonts w:ascii="Times New Roman" w:hAnsi="Times New Roman"/>
                <w:i/>
              </w:rPr>
            </w:pPr>
            <w:r w:rsidRPr="0091546F">
              <w:rPr>
                <w:rFonts w:ascii="Times New Roman" w:hAnsi="Times New Roman"/>
                <w:i/>
              </w:rPr>
              <w:t>96,3</w:t>
            </w:r>
          </w:p>
        </w:tc>
      </w:tr>
      <w:tr w:rsidR="0091546F" w:rsidRPr="0091546F" w:rsidTr="003C291A">
        <w:trPr>
          <w:trHeight w:val="242"/>
        </w:trPr>
        <w:tc>
          <w:tcPr>
            <w:tcW w:w="4296" w:type="dxa"/>
            <w:vAlign w:val="center"/>
          </w:tcPr>
          <w:p w:rsidR="0091546F" w:rsidRPr="0091546F" w:rsidRDefault="0091546F" w:rsidP="0091546F">
            <w:pPr>
              <w:spacing w:after="0" w:line="240" w:lineRule="auto"/>
              <w:rPr>
                <w:rFonts w:ascii="Times New Roman" w:hAnsi="Times New Roman"/>
              </w:rPr>
            </w:pPr>
            <w:r w:rsidRPr="0091546F">
              <w:rPr>
                <w:rFonts w:ascii="Times New Roman" w:hAnsi="Times New Roman"/>
                <w:b/>
              </w:rPr>
              <w:t>Доход от доставки грузов</w:t>
            </w:r>
          </w:p>
        </w:tc>
        <w:tc>
          <w:tcPr>
            <w:tcW w:w="1377"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тыс. руб.</w:t>
            </w:r>
          </w:p>
        </w:tc>
        <w:tc>
          <w:tcPr>
            <w:tcW w:w="1174"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24 650,6</w:t>
            </w:r>
          </w:p>
        </w:tc>
        <w:tc>
          <w:tcPr>
            <w:tcW w:w="1297"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29 442,7</w:t>
            </w:r>
          </w:p>
        </w:tc>
        <w:tc>
          <w:tcPr>
            <w:tcW w:w="1556" w:type="dxa"/>
            <w:vAlign w:val="center"/>
          </w:tcPr>
          <w:p w:rsidR="0091546F" w:rsidRPr="0091546F" w:rsidRDefault="0091546F" w:rsidP="0091546F">
            <w:pPr>
              <w:spacing w:after="0" w:line="240" w:lineRule="auto"/>
              <w:ind w:left="-108" w:right="-51"/>
              <w:jc w:val="center"/>
              <w:rPr>
                <w:rFonts w:ascii="Times New Roman" w:hAnsi="Times New Roman"/>
                <w:i/>
              </w:rPr>
            </w:pPr>
            <w:r w:rsidRPr="0091546F">
              <w:rPr>
                <w:rFonts w:ascii="Times New Roman" w:hAnsi="Times New Roman"/>
                <w:i/>
              </w:rPr>
              <w:t>119,4</w:t>
            </w:r>
          </w:p>
        </w:tc>
      </w:tr>
    </w:tbl>
    <w:p w:rsidR="0091546F" w:rsidRPr="0091546F" w:rsidRDefault="0091546F" w:rsidP="0091546F">
      <w:pPr>
        <w:spacing w:after="0" w:line="240" w:lineRule="auto"/>
        <w:ind w:firstLine="709"/>
        <w:jc w:val="both"/>
        <w:rPr>
          <w:rFonts w:ascii="Times New Roman" w:hAnsi="Times New Roman"/>
          <w:spacing w:val="3"/>
          <w:sz w:val="24"/>
          <w:szCs w:val="24"/>
        </w:rPr>
      </w:pPr>
      <w:r w:rsidRPr="0091546F">
        <w:rPr>
          <w:rFonts w:ascii="Times New Roman" w:hAnsi="Times New Roman"/>
          <w:spacing w:val="3"/>
          <w:sz w:val="24"/>
          <w:szCs w:val="24"/>
        </w:rPr>
        <w:t>*- без учета субъектов малого предпринимательства</w:t>
      </w:r>
    </w:p>
    <w:p w:rsidR="0091546F" w:rsidRPr="0091546F" w:rsidRDefault="0091546F" w:rsidP="0091546F">
      <w:pPr>
        <w:spacing w:after="0" w:line="240" w:lineRule="auto"/>
        <w:ind w:firstLine="709"/>
        <w:jc w:val="both"/>
        <w:rPr>
          <w:rFonts w:ascii="Times New Roman" w:hAnsi="Times New Roman"/>
          <w:spacing w:val="3"/>
          <w:sz w:val="24"/>
          <w:szCs w:val="24"/>
        </w:rPr>
      </w:pPr>
    </w:p>
    <w:p w:rsidR="0091546F" w:rsidRPr="0091546F"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sz w:val="28"/>
          <w:szCs w:val="28"/>
        </w:rPr>
        <w:t xml:space="preserve">Доходы от оказания услуг автомобильным транспортом увеличились на 19,4% и составили 29 442,7 тыс. руб. </w:t>
      </w:r>
      <w:r w:rsidR="008D3160">
        <w:rPr>
          <w:rFonts w:ascii="Times New Roman" w:hAnsi="Times New Roman"/>
          <w:sz w:val="28"/>
          <w:szCs w:val="28"/>
        </w:rPr>
        <w:t>В</w:t>
      </w:r>
      <w:r w:rsidRPr="0091546F">
        <w:rPr>
          <w:rFonts w:ascii="Times New Roman" w:hAnsi="Times New Roman"/>
          <w:sz w:val="28"/>
          <w:szCs w:val="28"/>
        </w:rPr>
        <w:t xml:space="preserve"> большей степени </w:t>
      </w:r>
      <w:r w:rsidR="008D3160">
        <w:rPr>
          <w:rFonts w:ascii="Times New Roman" w:hAnsi="Times New Roman"/>
          <w:sz w:val="28"/>
          <w:szCs w:val="28"/>
        </w:rPr>
        <w:t xml:space="preserve">это стало </w:t>
      </w:r>
      <w:r w:rsidRPr="0091546F">
        <w:rPr>
          <w:rFonts w:ascii="Times New Roman" w:hAnsi="Times New Roman"/>
          <w:sz w:val="28"/>
          <w:szCs w:val="28"/>
        </w:rPr>
        <w:t>следствием роста объема перевезенных грузов и грузооборота. При этом количество грузовых автомобилей, применяемых для перевозки грузов, сократилось на 3,7%.</w:t>
      </w:r>
    </w:p>
    <w:p w:rsidR="0091546F" w:rsidRPr="0091546F"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sz w:val="28"/>
          <w:szCs w:val="28"/>
        </w:rPr>
        <w:t>Существенный вклад в формирование положительного тренда в сфере грузовых перевозок внесла ОАО «Машинно-технологическая станция», объем перевезенных грузов по данной организации увеличился на 38,9%, а грузооборот на 39,3%. Объем перевезенных грузов по ЗАО «Завод ДСК» возрос на 7,4%, грузооборот – на 33,6%, по ЗАО «</w:t>
      </w:r>
      <w:proofErr w:type="spellStart"/>
      <w:r w:rsidRPr="0091546F">
        <w:rPr>
          <w:rFonts w:ascii="Times New Roman" w:hAnsi="Times New Roman"/>
          <w:sz w:val="28"/>
          <w:szCs w:val="28"/>
        </w:rPr>
        <w:t>Фарба-групп</w:t>
      </w:r>
      <w:proofErr w:type="spellEnd"/>
      <w:r w:rsidRPr="0091546F">
        <w:rPr>
          <w:rFonts w:ascii="Times New Roman" w:hAnsi="Times New Roman"/>
          <w:sz w:val="28"/>
          <w:szCs w:val="28"/>
        </w:rPr>
        <w:t>» – на 15,0% и 0,6% соответственно. П</w:t>
      </w:r>
      <w:proofErr w:type="gramStart"/>
      <w:r w:rsidRPr="0091546F">
        <w:rPr>
          <w:rFonts w:ascii="Times New Roman" w:hAnsi="Times New Roman"/>
          <w:sz w:val="28"/>
          <w:szCs w:val="28"/>
        </w:rPr>
        <w:t>о ООО</w:t>
      </w:r>
      <w:proofErr w:type="gramEnd"/>
      <w:r w:rsidRPr="0091546F">
        <w:rPr>
          <w:rFonts w:ascii="Times New Roman" w:hAnsi="Times New Roman"/>
          <w:sz w:val="28"/>
          <w:szCs w:val="28"/>
        </w:rPr>
        <w:t xml:space="preserve"> «ТИРТРАНС» объем перевезенных грузов увеличился на 40,9%, а грузооборот – на 46,5%, по ЗАО «УПТК-СТРОЙ» рост объема грузоперевозок составил 77,3%, а грузооборота – 77,4%, по ЗАО</w:t>
      </w:r>
      <w:r>
        <w:rPr>
          <w:rFonts w:ascii="Times New Roman" w:hAnsi="Times New Roman"/>
          <w:sz w:val="28"/>
          <w:szCs w:val="28"/>
        </w:rPr>
        <w:t> </w:t>
      </w:r>
      <w:r w:rsidRPr="0091546F">
        <w:rPr>
          <w:rFonts w:ascii="Times New Roman" w:hAnsi="Times New Roman"/>
          <w:sz w:val="28"/>
          <w:szCs w:val="28"/>
        </w:rPr>
        <w:t>«Тираспольский завод железобетонных изделий №6» - 4,1 раза и 4,8 раз соответственно.</w:t>
      </w:r>
    </w:p>
    <w:p w:rsidR="0091546F" w:rsidRPr="0091546F" w:rsidRDefault="0091546F" w:rsidP="0091546F">
      <w:pPr>
        <w:spacing w:after="0" w:line="240" w:lineRule="auto"/>
        <w:ind w:firstLine="426"/>
        <w:jc w:val="both"/>
        <w:rPr>
          <w:rFonts w:ascii="Times New Roman" w:hAnsi="Times New Roman"/>
          <w:spacing w:val="4"/>
          <w:sz w:val="28"/>
          <w:szCs w:val="28"/>
        </w:rPr>
      </w:pPr>
      <w:r w:rsidRPr="0091546F">
        <w:rPr>
          <w:rFonts w:ascii="Times New Roman" w:hAnsi="Times New Roman"/>
          <w:spacing w:val="4"/>
          <w:sz w:val="28"/>
          <w:szCs w:val="28"/>
        </w:rPr>
        <w:t xml:space="preserve">Основные показатели работы </w:t>
      </w:r>
      <w:r w:rsidRPr="0091546F">
        <w:rPr>
          <w:rFonts w:ascii="Times New Roman" w:hAnsi="Times New Roman"/>
          <w:b/>
          <w:i/>
          <w:spacing w:val="4"/>
          <w:sz w:val="28"/>
          <w:szCs w:val="28"/>
        </w:rPr>
        <w:t>автомобильного транспорта общего пользования</w:t>
      </w:r>
      <w:r w:rsidRPr="0091546F">
        <w:rPr>
          <w:rFonts w:ascii="Times New Roman" w:hAnsi="Times New Roman"/>
          <w:spacing w:val="4"/>
          <w:sz w:val="28"/>
          <w:szCs w:val="28"/>
        </w:rPr>
        <w:t xml:space="preserve"> в рассматриваемом периоде на фоне роста пассажиропотока, а также функционирования 77 предприятий-перевозчиков, обслуживающих 82</w:t>
      </w:r>
      <w:r>
        <w:rPr>
          <w:rFonts w:ascii="Times New Roman" w:hAnsi="Times New Roman"/>
          <w:spacing w:val="4"/>
          <w:sz w:val="28"/>
          <w:szCs w:val="28"/>
        </w:rPr>
        <w:t> </w:t>
      </w:r>
      <w:r w:rsidRPr="0091546F">
        <w:rPr>
          <w:rFonts w:ascii="Times New Roman" w:hAnsi="Times New Roman"/>
          <w:spacing w:val="4"/>
          <w:sz w:val="28"/>
          <w:szCs w:val="28"/>
        </w:rPr>
        <w:t>пригородных маршрута, 23 междугородних и 141 международных маршрута, в целом демонстрировали повышательный тренд.</w:t>
      </w:r>
      <w:r w:rsidRPr="0091546F">
        <w:rPr>
          <w:rFonts w:ascii="Times New Roman" w:hAnsi="Times New Roman"/>
          <w:sz w:val="28"/>
          <w:szCs w:val="28"/>
        </w:rPr>
        <w:t xml:space="preserve"> В результате </w:t>
      </w:r>
      <w:r w:rsidRPr="0091546F">
        <w:rPr>
          <w:rFonts w:ascii="Times New Roman" w:hAnsi="Times New Roman"/>
          <w:spacing w:val="4"/>
          <w:sz w:val="28"/>
          <w:szCs w:val="28"/>
        </w:rPr>
        <w:t>автоперевозчиками региона, специализирующимися на предоставлении услуг физическим лицам, за первое полугодие 2019 года было перевезено 13,5 млн пассажиров, что на 1,3% выше уровня января-июня 2018 года.</w:t>
      </w:r>
    </w:p>
    <w:p w:rsidR="0091546F" w:rsidRPr="00710BDC" w:rsidRDefault="0091546F" w:rsidP="0091546F">
      <w:pPr>
        <w:spacing w:after="0" w:line="240" w:lineRule="auto"/>
        <w:ind w:firstLine="426"/>
        <w:jc w:val="both"/>
        <w:rPr>
          <w:rFonts w:ascii="Times New Roman" w:hAnsi="Times New Roman"/>
          <w:spacing w:val="2"/>
          <w:sz w:val="28"/>
          <w:szCs w:val="28"/>
        </w:rPr>
      </w:pPr>
      <w:r w:rsidRPr="0091546F">
        <w:rPr>
          <w:rFonts w:ascii="Times New Roman" w:hAnsi="Times New Roman"/>
          <w:spacing w:val="3"/>
          <w:sz w:val="28"/>
          <w:szCs w:val="28"/>
        </w:rPr>
        <w:t xml:space="preserve">Принимая во внимание рост пассажиропотока (+1,3%) и снижение средней дальности поездки одного пассажира (-8,2%), следует отметить, что </w:t>
      </w:r>
      <w:r w:rsidRPr="0091546F">
        <w:rPr>
          <w:rFonts w:ascii="Times New Roman" w:hAnsi="Times New Roman"/>
          <w:spacing w:val="4"/>
          <w:sz w:val="28"/>
          <w:szCs w:val="28"/>
        </w:rPr>
        <w:t>пассажирооборот в отчетном периоде сократился на 6,4% и составил 105,7</w:t>
      </w:r>
      <w:r>
        <w:rPr>
          <w:rFonts w:ascii="Times New Roman" w:hAnsi="Times New Roman"/>
          <w:spacing w:val="4"/>
          <w:sz w:val="28"/>
          <w:szCs w:val="28"/>
        </w:rPr>
        <w:t> </w:t>
      </w:r>
      <w:proofErr w:type="spellStart"/>
      <w:r w:rsidRPr="0091546F">
        <w:rPr>
          <w:rFonts w:ascii="Times New Roman" w:hAnsi="Times New Roman"/>
          <w:spacing w:val="4"/>
          <w:sz w:val="28"/>
          <w:szCs w:val="28"/>
        </w:rPr>
        <w:t>млн</w:t>
      </w:r>
      <w:proofErr w:type="spellEnd"/>
      <w:r w:rsidRPr="0091546F">
        <w:rPr>
          <w:rFonts w:ascii="Times New Roman" w:hAnsi="Times New Roman"/>
          <w:spacing w:val="4"/>
          <w:sz w:val="28"/>
          <w:szCs w:val="28"/>
        </w:rPr>
        <w:t xml:space="preserve"> </w:t>
      </w:r>
      <w:proofErr w:type="spellStart"/>
      <w:r w:rsidRPr="0091546F">
        <w:rPr>
          <w:rFonts w:ascii="Times New Roman" w:hAnsi="Times New Roman"/>
          <w:spacing w:val="4"/>
          <w:sz w:val="28"/>
          <w:szCs w:val="28"/>
        </w:rPr>
        <w:t>пассажиро</w:t>
      </w:r>
      <w:proofErr w:type="spellEnd"/>
      <w:r w:rsidRPr="0091546F">
        <w:rPr>
          <w:rFonts w:ascii="Times New Roman" w:hAnsi="Times New Roman"/>
          <w:spacing w:val="4"/>
          <w:sz w:val="28"/>
          <w:szCs w:val="28"/>
        </w:rPr>
        <w:t>–километров</w:t>
      </w:r>
      <w:r w:rsidRPr="0091546F">
        <w:rPr>
          <w:rFonts w:ascii="Times New Roman" w:hAnsi="Times New Roman"/>
          <w:spacing w:val="3"/>
          <w:sz w:val="28"/>
          <w:szCs w:val="28"/>
        </w:rPr>
        <w:t>. При этом доходы организаций пассажирского автотранспорта по итогам года</w:t>
      </w:r>
      <w:r w:rsidRPr="0091546F">
        <w:rPr>
          <w:rFonts w:ascii="Times New Roman" w:hAnsi="Times New Roman"/>
          <w:spacing w:val="2"/>
          <w:sz w:val="28"/>
          <w:szCs w:val="28"/>
        </w:rPr>
        <w:t xml:space="preserve"> выросли на 4,6% и сложились в сумме 76,6</w:t>
      </w:r>
      <w:r w:rsidRPr="0091546F">
        <w:rPr>
          <w:rFonts w:ascii="Times New Roman" w:hAnsi="Times New Roman"/>
          <w:spacing w:val="3"/>
          <w:sz w:val="28"/>
          <w:szCs w:val="28"/>
        </w:rPr>
        <w:t xml:space="preserve"> млн руб</w:t>
      </w:r>
      <w:r w:rsidRPr="0091546F">
        <w:rPr>
          <w:rFonts w:ascii="Times New Roman" w:hAnsi="Times New Roman"/>
          <w:spacing w:val="2"/>
          <w:sz w:val="28"/>
          <w:szCs w:val="28"/>
        </w:rPr>
        <w:t xml:space="preserve">. </w:t>
      </w:r>
      <w:r w:rsidRPr="00710BDC">
        <w:rPr>
          <w:rFonts w:ascii="Times New Roman" w:hAnsi="Times New Roman"/>
          <w:spacing w:val="2"/>
          <w:sz w:val="28"/>
          <w:szCs w:val="28"/>
        </w:rPr>
        <w:t xml:space="preserve">(табл. </w:t>
      </w:r>
      <w:r w:rsidR="00710BDC" w:rsidRPr="00710BDC">
        <w:rPr>
          <w:rFonts w:ascii="Times New Roman" w:hAnsi="Times New Roman"/>
          <w:spacing w:val="2"/>
          <w:sz w:val="28"/>
          <w:szCs w:val="28"/>
        </w:rPr>
        <w:t>4</w:t>
      </w:r>
      <w:r w:rsidRPr="00710BDC">
        <w:rPr>
          <w:rFonts w:ascii="Times New Roman" w:hAnsi="Times New Roman"/>
          <w:spacing w:val="2"/>
          <w:sz w:val="28"/>
          <w:szCs w:val="28"/>
        </w:rPr>
        <w:t>).</w:t>
      </w:r>
    </w:p>
    <w:p w:rsidR="008D3160" w:rsidRDefault="008D3160" w:rsidP="0091546F">
      <w:pPr>
        <w:spacing w:after="0" w:line="240" w:lineRule="auto"/>
        <w:ind w:firstLine="709"/>
        <w:jc w:val="right"/>
        <w:rPr>
          <w:rFonts w:ascii="Times New Roman" w:hAnsi="Times New Roman"/>
          <w:spacing w:val="2"/>
          <w:sz w:val="28"/>
          <w:szCs w:val="28"/>
        </w:rPr>
      </w:pPr>
    </w:p>
    <w:p w:rsidR="008D3160" w:rsidRDefault="008D3160" w:rsidP="0091546F">
      <w:pPr>
        <w:spacing w:after="0" w:line="240" w:lineRule="auto"/>
        <w:ind w:firstLine="709"/>
        <w:jc w:val="right"/>
        <w:rPr>
          <w:rFonts w:ascii="Times New Roman" w:hAnsi="Times New Roman"/>
          <w:spacing w:val="2"/>
          <w:sz w:val="28"/>
          <w:szCs w:val="28"/>
        </w:rPr>
      </w:pPr>
    </w:p>
    <w:p w:rsidR="0091546F" w:rsidRPr="00AC44DE" w:rsidRDefault="0091546F" w:rsidP="0091546F">
      <w:pPr>
        <w:spacing w:after="0" w:line="240" w:lineRule="auto"/>
        <w:ind w:firstLine="709"/>
        <w:jc w:val="right"/>
        <w:rPr>
          <w:rFonts w:ascii="Times New Roman" w:hAnsi="Times New Roman"/>
          <w:spacing w:val="2"/>
          <w:sz w:val="28"/>
          <w:szCs w:val="28"/>
        </w:rPr>
      </w:pPr>
      <w:r w:rsidRPr="00AC44DE">
        <w:rPr>
          <w:rFonts w:ascii="Times New Roman" w:hAnsi="Times New Roman"/>
          <w:spacing w:val="2"/>
          <w:sz w:val="28"/>
          <w:szCs w:val="28"/>
        </w:rPr>
        <w:lastRenderedPageBreak/>
        <w:t>Таблица №</w:t>
      </w:r>
      <w:r w:rsidR="00710BDC" w:rsidRPr="00AC44DE">
        <w:rPr>
          <w:rFonts w:ascii="Times New Roman" w:hAnsi="Times New Roman"/>
          <w:spacing w:val="2"/>
          <w:sz w:val="28"/>
          <w:szCs w:val="28"/>
        </w:rPr>
        <w:t>4</w:t>
      </w:r>
    </w:p>
    <w:p w:rsidR="0091546F" w:rsidRPr="0091546F" w:rsidRDefault="0091546F" w:rsidP="0091546F">
      <w:pPr>
        <w:spacing w:after="0" w:line="240" w:lineRule="auto"/>
        <w:jc w:val="center"/>
        <w:rPr>
          <w:rFonts w:ascii="Times New Roman" w:hAnsi="Times New Roman"/>
          <w:b/>
          <w:sz w:val="28"/>
          <w:szCs w:val="28"/>
        </w:rPr>
      </w:pPr>
      <w:r w:rsidRPr="0091546F">
        <w:rPr>
          <w:rFonts w:ascii="Times New Roman" w:hAnsi="Times New Roman"/>
          <w:b/>
          <w:sz w:val="28"/>
          <w:szCs w:val="28"/>
        </w:rPr>
        <w:t xml:space="preserve">Показатели работы пассажирского автотранспорта </w:t>
      </w:r>
    </w:p>
    <w:p w:rsidR="0091546F" w:rsidRPr="0091546F" w:rsidRDefault="0091546F" w:rsidP="0091546F">
      <w:pPr>
        <w:spacing w:after="0" w:line="240" w:lineRule="auto"/>
        <w:jc w:val="center"/>
        <w:rPr>
          <w:rFonts w:ascii="Times New Roman" w:hAnsi="Times New Roman"/>
          <w:b/>
          <w:sz w:val="28"/>
          <w:szCs w:val="28"/>
        </w:rPr>
      </w:pPr>
      <w:r w:rsidRPr="0091546F">
        <w:rPr>
          <w:rFonts w:ascii="Times New Roman" w:hAnsi="Times New Roman"/>
          <w:b/>
          <w:sz w:val="28"/>
          <w:szCs w:val="28"/>
        </w:rPr>
        <w:t>общего пользования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440"/>
        <w:gridCol w:w="1404"/>
        <w:gridCol w:w="1418"/>
        <w:gridCol w:w="1417"/>
      </w:tblGrid>
      <w:tr w:rsidR="0091546F" w:rsidRPr="0091546F" w:rsidTr="003C291A">
        <w:trPr>
          <w:trHeight w:val="329"/>
        </w:trPr>
        <w:tc>
          <w:tcPr>
            <w:tcW w:w="3960" w:type="dxa"/>
            <w:shd w:val="clear" w:color="auto" w:fill="D9D9D9"/>
            <w:vAlign w:val="center"/>
          </w:tcPr>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Показатели</w:t>
            </w:r>
          </w:p>
        </w:tc>
        <w:tc>
          <w:tcPr>
            <w:tcW w:w="1440" w:type="dxa"/>
            <w:shd w:val="clear" w:color="auto" w:fill="D9D9D9"/>
            <w:vAlign w:val="center"/>
          </w:tcPr>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 xml:space="preserve">Ед. </w:t>
            </w:r>
            <w:proofErr w:type="spellStart"/>
            <w:r w:rsidRPr="0091546F">
              <w:rPr>
                <w:rFonts w:ascii="Times New Roman" w:hAnsi="Times New Roman"/>
                <w:b/>
              </w:rPr>
              <w:t>изм</w:t>
            </w:r>
            <w:proofErr w:type="spellEnd"/>
            <w:r w:rsidRPr="0091546F">
              <w:rPr>
                <w:rFonts w:ascii="Times New Roman" w:hAnsi="Times New Roman"/>
                <w:b/>
              </w:rPr>
              <w:t>.</w:t>
            </w:r>
          </w:p>
        </w:tc>
        <w:tc>
          <w:tcPr>
            <w:tcW w:w="1404" w:type="dxa"/>
            <w:shd w:val="clear" w:color="auto" w:fill="D9D9D9"/>
            <w:vAlign w:val="center"/>
          </w:tcPr>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 xml:space="preserve">январь-июнь </w:t>
            </w:r>
          </w:p>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2018 г.</w:t>
            </w:r>
          </w:p>
        </w:tc>
        <w:tc>
          <w:tcPr>
            <w:tcW w:w="1418" w:type="dxa"/>
            <w:shd w:val="clear" w:color="auto" w:fill="D9D9D9"/>
            <w:vAlign w:val="center"/>
          </w:tcPr>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 xml:space="preserve">январь-июнь </w:t>
            </w:r>
          </w:p>
          <w:p w:rsidR="0091546F" w:rsidRPr="0091546F" w:rsidRDefault="0091546F" w:rsidP="0091546F">
            <w:pPr>
              <w:spacing w:after="0" w:line="240" w:lineRule="auto"/>
              <w:jc w:val="center"/>
              <w:rPr>
                <w:rFonts w:ascii="Times New Roman" w:hAnsi="Times New Roman"/>
                <w:b/>
              </w:rPr>
            </w:pPr>
            <w:r w:rsidRPr="0091546F">
              <w:rPr>
                <w:rFonts w:ascii="Times New Roman" w:hAnsi="Times New Roman"/>
                <w:b/>
              </w:rPr>
              <w:t>2019 г.</w:t>
            </w:r>
          </w:p>
        </w:tc>
        <w:tc>
          <w:tcPr>
            <w:tcW w:w="1417" w:type="dxa"/>
            <w:shd w:val="clear" w:color="auto" w:fill="D9D9D9"/>
            <w:vAlign w:val="center"/>
          </w:tcPr>
          <w:p w:rsidR="0091546F" w:rsidRPr="0091546F" w:rsidRDefault="0091546F" w:rsidP="0091546F">
            <w:pPr>
              <w:spacing w:after="0" w:line="240" w:lineRule="auto"/>
              <w:ind w:left="-108" w:right="-51"/>
              <w:jc w:val="center"/>
              <w:rPr>
                <w:rFonts w:ascii="Times New Roman" w:hAnsi="Times New Roman"/>
                <w:b/>
                <w:i/>
              </w:rPr>
            </w:pPr>
            <w:r w:rsidRPr="0091546F">
              <w:rPr>
                <w:rFonts w:ascii="Times New Roman" w:hAnsi="Times New Roman"/>
                <w:b/>
                <w:i/>
              </w:rPr>
              <w:t xml:space="preserve">2019 г. </w:t>
            </w:r>
            <w:proofErr w:type="gramStart"/>
            <w:r w:rsidRPr="0091546F">
              <w:rPr>
                <w:rFonts w:ascii="Times New Roman" w:hAnsi="Times New Roman"/>
                <w:b/>
                <w:i/>
              </w:rPr>
              <w:t>в</w:t>
            </w:r>
            <w:proofErr w:type="gramEnd"/>
            <w:r w:rsidRPr="0091546F">
              <w:rPr>
                <w:rFonts w:ascii="Times New Roman" w:hAnsi="Times New Roman"/>
                <w:b/>
                <w:i/>
              </w:rPr>
              <w:t xml:space="preserve"> % к</w:t>
            </w:r>
          </w:p>
          <w:p w:rsidR="0091546F" w:rsidRPr="0091546F" w:rsidRDefault="0091546F" w:rsidP="0091546F">
            <w:pPr>
              <w:spacing w:after="0" w:line="240" w:lineRule="auto"/>
              <w:ind w:left="-108" w:right="-51"/>
              <w:jc w:val="center"/>
              <w:rPr>
                <w:rFonts w:ascii="Times New Roman" w:hAnsi="Times New Roman"/>
                <w:b/>
                <w:i/>
              </w:rPr>
            </w:pPr>
            <w:r w:rsidRPr="0091546F">
              <w:rPr>
                <w:rFonts w:ascii="Times New Roman" w:hAnsi="Times New Roman"/>
                <w:b/>
                <w:i/>
              </w:rPr>
              <w:t>2018 г.</w:t>
            </w:r>
          </w:p>
        </w:tc>
      </w:tr>
      <w:tr w:rsidR="0091546F" w:rsidRPr="0091546F" w:rsidTr="003C291A">
        <w:trPr>
          <w:trHeight w:val="237"/>
        </w:trPr>
        <w:tc>
          <w:tcPr>
            <w:tcW w:w="3960" w:type="dxa"/>
            <w:vAlign w:val="center"/>
          </w:tcPr>
          <w:p w:rsidR="0091546F" w:rsidRPr="0091546F" w:rsidRDefault="0091546F" w:rsidP="0091546F">
            <w:pPr>
              <w:spacing w:after="0" w:line="240" w:lineRule="auto"/>
              <w:rPr>
                <w:rFonts w:ascii="Times New Roman" w:hAnsi="Times New Roman"/>
                <w:vertAlign w:val="superscript"/>
              </w:rPr>
            </w:pPr>
            <w:r w:rsidRPr="0091546F">
              <w:rPr>
                <w:rFonts w:ascii="Times New Roman" w:hAnsi="Times New Roman"/>
                <w:b/>
              </w:rPr>
              <w:t>Перевезено пассажиров</w:t>
            </w:r>
          </w:p>
        </w:tc>
        <w:tc>
          <w:tcPr>
            <w:tcW w:w="1440"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тыс. чел.</w:t>
            </w:r>
          </w:p>
        </w:tc>
        <w:tc>
          <w:tcPr>
            <w:tcW w:w="1404" w:type="dxa"/>
            <w:shd w:val="clear" w:color="auto" w:fill="auto"/>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13 315,7</w:t>
            </w:r>
          </w:p>
        </w:tc>
        <w:tc>
          <w:tcPr>
            <w:tcW w:w="1418"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13 488,0</w:t>
            </w:r>
          </w:p>
        </w:tc>
        <w:tc>
          <w:tcPr>
            <w:tcW w:w="1417" w:type="dxa"/>
            <w:vAlign w:val="center"/>
          </w:tcPr>
          <w:p w:rsidR="0091546F" w:rsidRPr="0091546F" w:rsidRDefault="0091546F" w:rsidP="0091546F">
            <w:pPr>
              <w:spacing w:after="0" w:line="240" w:lineRule="auto"/>
              <w:jc w:val="center"/>
              <w:rPr>
                <w:rFonts w:ascii="Times New Roman" w:hAnsi="Times New Roman"/>
                <w:i/>
                <w:color w:val="000000"/>
              </w:rPr>
            </w:pPr>
            <w:r w:rsidRPr="0091546F">
              <w:rPr>
                <w:rFonts w:ascii="Times New Roman" w:hAnsi="Times New Roman"/>
                <w:i/>
                <w:color w:val="000000"/>
              </w:rPr>
              <w:t>101,3</w:t>
            </w:r>
          </w:p>
        </w:tc>
      </w:tr>
      <w:tr w:rsidR="0091546F" w:rsidRPr="0091546F" w:rsidTr="003C291A">
        <w:trPr>
          <w:trHeight w:val="256"/>
        </w:trPr>
        <w:tc>
          <w:tcPr>
            <w:tcW w:w="3960" w:type="dxa"/>
            <w:vAlign w:val="center"/>
          </w:tcPr>
          <w:p w:rsidR="0091546F" w:rsidRPr="0091546F" w:rsidRDefault="0091546F" w:rsidP="0091546F">
            <w:pPr>
              <w:spacing w:after="0" w:line="240" w:lineRule="auto"/>
              <w:rPr>
                <w:rFonts w:ascii="Times New Roman" w:hAnsi="Times New Roman"/>
              </w:rPr>
            </w:pPr>
            <w:r w:rsidRPr="0091546F">
              <w:rPr>
                <w:rFonts w:ascii="Times New Roman" w:hAnsi="Times New Roman"/>
                <w:b/>
              </w:rPr>
              <w:t>Пассажирооборот</w:t>
            </w:r>
          </w:p>
        </w:tc>
        <w:tc>
          <w:tcPr>
            <w:tcW w:w="1440" w:type="dxa"/>
            <w:vAlign w:val="center"/>
          </w:tcPr>
          <w:p w:rsidR="0091546F" w:rsidRPr="0091546F" w:rsidRDefault="0091546F" w:rsidP="0091546F">
            <w:pPr>
              <w:spacing w:after="0" w:line="240" w:lineRule="auto"/>
              <w:ind w:left="-108" w:right="-108"/>
              <w:jc w:val="center"/>
              <w:rPr>
                <w:rFonts w:ascii="Times New Roman" w:hAnsi="Times New Roman"/>
              </w:rPr>
            </w:pPr>
            <w:r w:rsidRPr="0091546F">
              <w:rPr>
                <w:rFonts w:ascii="Times New Roman" w:hAnsi="Times New Roman"/>
              </w:rPr>
              <w:t xml:space="preserve">тыс. пас - </w:t>
            </w:r>
            <w:proofErr w:type="gramStart"/>
            <w:r w:rsidRPr="0091546F">
              <w:rPr>
                <w:rFonts w:ascii="Times New Roman" w:hAnsi="Times New Roman"/>
              </w:rPr>
              <w:t>км</w:t>
            </w:r>
            <w:proofErr w:type="gramEnd"/>
          </w:p>
        </w:tc>
        <w:tc>
          <w:tcPr>
            <w:tcW w:w="1404" w:type="dxa"/>
            <w:shd w:val="clear" w:color="auto" w:fill="auto"/>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112 910,0</w:t>
            </w:r>
          </w:p>
        </w:tc>
        <w:tc>
          <w:tcPr>
            <w:tcW w:w="1418"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105 660,2</w:t>
            </w:r>
          </w:p>
        </w:tc>
        <w:tc>
          <w:tcPr>
            <w:tcW w:w="1417" w:type="dxa"/>
            <w:vAlign w:val="center"/>
          </w:tcPr>
          <w:p w:rsidR="0091546F" w:rsidRPr="0091546F" w:rsidRDefault="0091546F" w:rsidP="0091546F">
            <w:pPr>
              <w:spacing w:after="0" w:line="240" w:lineRule="auto"/>
              <w:jc w:val="center"/>
              <w:rPr>
                <w:rFonts w:ascii="Times New Roman" w:hAnsi="Times New Roman"/>
                <w:i/>
                <w:color w:val="000000"/>
              </w:rPr>
            </w:pPr>
            <w:r w:rsidRPr="0091546F">
              <w:rPr>
                <w:rFonts w:ascii="Times New Roman" w:hAnsi="Times New Roman"/>
                <w:i/>
                <w:color w:val="000000"/>
              </w:rPr>
              <w:t>93,6</w:t>
            </w:r>
          </w:p>
        </w:tc>
      </w:tr>
      <w:tr w:rsidR="0091546F" w:rsidRPr="0091546F" w:rsidTr="003C291A">
        <w:trPr>
          <w:trHeight w:val="429"/>
        </w:trPr>
        <w:tc>
          <w:tcPr>
            <w:tcW w:w="3960" w:type="dxa"/>
          </w:tcPr>
          <w:p w:rsidR="0091546F" w:rsidRPr="0091546F" w:rsidRDefault="0091546F" w:rsidP="0091546F">
            <w:pPr>
              <w:spacing w:after="0" w:line="240" w:lineRule="auto"/>
              <w:rPr>
                <w:rFonts w:ascii="Times New Roman" w:hAnsi="Times New Roman"/>
                <w:vertAlign w:val="superscript"/>
              </w:rPr>
            </w:pPr>
            <w:r w:rsidRPr="0091546F">
              <w:rPr>
                <w:rFonts w:ascii="Times New Roman" w:hAnsi="Times New Roman"/>
                <w:b/>
              </w:rPr>
              <w:t>Средняя дальность поездки одного пассажира</w:t>
            </w:r>
          </w:p>
        </w:tc>
        <w:tc>
          <w:tcPr>
            <w:tcW w:w="1440"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км</w:t>
            </w:r>
          </w:p>
        </w:tc>
        <w:tc>
          <w:tcPr>
            <w:tcW w:w="1404" w:type="dxa"/>
            <w:shd w:val="clear" w:color="auto" w:fill="auto"/>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8,5</w:t>
            </w:r>
          </w:p>
        </w:tc>
        <w:tc>
          <w:tcPr>
            <w:tcW w:w="1418"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7,8</w:t>
            </w:r>
          </w:p>
        </w:tc>
        <w:tc>
          <w:tcPr>
            <w:tcW w:w="1417" w:type="dxa"/>
            <w:vAlign w:val="center"/>
          </w:tcPr>
          <w:p w:rsidR="0091546F" w:rsidRPr="0091546F" w:rsidRDefault="0091546F" w:rsidP="0091546F">
            <w:pPr>
              <w:spacing w:after="0" w:line="240" w:lineRule="auto"/>
              <w:jc w:val="center"/>
              <w:rPr>
                <w:rFonts w:ascii="Times New Roman" w:hAnsi="Times New Roman"/>
                <w:i/>
                <w:color w:val="000000"/>
              </w:rPr>
            </w:pPr>
            <w:r w:rsidRPr="0091546F">
              <w:rPr>
                <w:rFonts w:ascii="Times New Roman" w:hAnsi="Times New Roman"/>
                <w:i/>
                <w:color w:val="000000"/>
              </w:rPr>
              <w:t>91,8</w:t>
            </w:r>
          </w:p>
        </w:tc>
      </w:tr>
      <w:tr w:rsidR="0091546F" w:rsidRPr="0091546F" w:rsidTr="003C291A">
        <w:trPr>
          <w:trHeight w:val="465"/>
        </w:trPr>
        <w:tc>
          <w:tcPr>
            <w:tcW w:w="3960" w:type="dxa"/>
            <w:vAlign w:val="center"/>
          </w:tcPr>
          <w:p w:rsidR="0091546F" w:rsidRPr="0091546F" w:rsidRDefault="0091546F" w:rsidP="0091546F">
            <w:pPr>
              <w:spacing w:after="0" w:line="240" w:lineRule="auto"/>
              <w:rPr>
                <w:rFonts w:ascii="Times New Roman" w:hAnsi="Times New Roman"/>
                <w:b/>
              </w:rPr>
            </w:pPr>
            <w:r w:rsidRPr="0091546F">
              <w:rPr>
                <w:rFonts w:ascii="Times New Roman" w:hAnsi="Times New Roman"/>
                <w:b/>
              </w:rPr>
              <w:t>Наличие автобусов (включая маршрутные такси)*</w:t>
            </w:r>
          </w:p>
        </w:tc>
        <w:tc>
          <w:tcPr>
            <w:tcW w:w="1440"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ед.</w:t>
            </w:r>
          </w:p>
        </w:tc>
        <w:tc>
          <w:tcPr>
            <w:tcW w:w="1404" w:type="dxa"/>
            <w:shd w:val="clear" w:color="auto" w:fill="auto"/>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402</w:t>
            </w:r>
          </w:p>
        </w:tc>
        <w:tc>
          <w:tcPr>
            <w:tcW w:w="1418"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330</w:t>
            </w:r>
          </w:p>
        </w:tc>
        <w:tc>
          <w:tcPr>
            <w:tcW w:w="1417" w:type="dxa"/>
            <w:vAlign w:val="center"/>
          </w:tcPr>
          <w:p w:rsidR="0091546F" w:rsidRPr="0091546F" w:rsidRDefault="0091546F" w:rsidP="0091546F">
            <w:pPr>
              <w:spacing w:after="0" w:line="240" w:lineRule="auto"/>
              <w:jc w:val="center"/>
              <w:rPr>
                <w:rFonts w:ascii="Times New Roman" w:hAnsi="Times New Roman"/>
                <w:i/>
                <w:color w:val="000000"/>
              </w:rPr>
            </w:pPr>
            <w:r w:rsidRPr="0091546F">
              <w:rPr>
                <w:rFonts w:ascii="Times New Roman" w:hAnsi="Times New Roman"/>
                <w:i/>
                <w:color w:val="000000"/>
              </w:rPr>
              <w:t>82,1</w:t>
            </w:r>
          </w:p>
        </w:tc>
      </w:tr>
      <w:tr w:rsidR="0091546F" w:rsidRPr="0091546F" w:rsidTr="003C291A">
        <w:tc>
          <w:tcPr>
            <w:tcW w:w="3960" w:type="dxa"/>
          </w:tcPr>
          <w:p w:rsidR="0091546F" w:rsidRPr="0091546F" w:rsidRDefault="0091546F" w:rsidP="0091546F">
            <w:pPr>
              <w:spacing w:after="0" w:line="240" w:lineRule="auto"/>
              <w:rPr>
                <w:rFonts w:ascii="Times New Roman" w:hAnsi="Times New Roman"/>
                <w:vertAlign w:val="superscript"/>
              </w:rPr>
            </w:pPr>
            <w:r w:rsidRPr="0091546F">
              <w:rPr>
                <w:rFonts w:ascii="Times New Roman" w:hAnsi="Times New Roman"/>
                <w:b/>
              </w:rPr>
              <w:t>Доходы от перевозки пассажиров автобусами и легковыми такси</w:t>
            </w:r>
          </w:p>
        </w:tc>
        <w:tc>
          <w:tcPr>
            <w:tcW w:w="1440"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тыс. руб.</w:t>
            </w:r>
          </w:p>
        </w:tc>
        <w:tc>
          <w:tcPr>
            <w:tcW w:w="1404" w:type="dxa"/>
            <w:shd w:val="clear" w:color="auto" w:fill="auto"/>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73 195,2</w:t>
            </w:r>
          </w:p>
        </w:tc>
        <w:tc>
          <w:tcPr>
            <w:tcW w:w="1418" w:type="dxa"/>
            <w:vAlign w:val="center"/>
          </w:tcPr>
          <w:p w:rsidR="0091546F" w:rsidRPr="0091546F" w:rsidRDefault="0091546F" w:rsidP="0091546F">
            <w:pPr>
              <w:spacing w:after="0" w:line="240" w:lineRule="auto"/>
              <w:ind w:right="113"/>
              <w:jc w:val="center"/>
              <w:rPr>
                <w:rFonts w:ascii="Times New Roman" w:hAnsi="Times New Roman"/>
              </w:rPr>
            </w:pPr>
            <w:r w:rsidRPr="0091546F">
              <w:rPr>
                <w:rFonts w:ascii="Times New Roman" w:hAnsi="Times New Roman"/>
              </w:rPr>
              <w:t>76 559,6</w:t>
            </w:r>
          </w:p>
        </w:tc>
        <w:tc>
          <w:tcPr>
            <w:tcW w:w="1417" w:type="dxa"/>
            <w:vAlign w:val="center"/>
          </w:tcPr>
          <w:p w:rsidR="0091546F" w:rsidRPr="0091546F" w:rsidRDefault="0091546F" w:rsidP="0091546F">
            <w:pPr>
              <w:spacing w:after="0" w:line="240" w:lineRule="auto"/>
              <w:jc w:val="center"/>
              <w:rPr>
                <w:rFonts w:ascii="Times New Roman" w:hAnsi="Times New Roman"/>
                <w:i/>
                <w:color w:val="000000"/>
              </w:rPr>
            </w:pPr>
            <w:r w:rsidRPr="0091546F">
              <w:rPr>
                <w:rFonts w:ascii="Times New Roman" w:hAnsi="Times New Roman"/>
                <w:i/>
                <w:color w:val="000000"/>
              </w:rPr>
              <w:t>104,6</w:t>
            </w:r>
          </w:p>
        </w:tc>
      </w:tr>
    </w:tbl>
    <w:p w:rsidR="0091546F" w:rsidRPr="0091546F" w:rsidRDefault="0091546F" w:rsidP="0091546F">
      <w:pPr>
        <w:spacing w:after="0" w:line="240" w:lineRule="auto"/>
        <w:ind w:firstLine="709"/>
        <w:jc w:val="both"/>
        <w:rPr>
          <w:rFonts w:ascii="Times New Roman" w:hAnsi="Times New Roman"/>
          <w:spacing w:val="3"/>
          <w:sz w:val="24"/>
          <w:szCs w:val="24"/>
        </w:rPr>
      </w:pPr>
      <w:r w:rsidRPr="0091546F">
        <w:rPr>
          <w:rFonts w:ascii="Times New Roman" w:hAnsi="Times New Roman"/>
          <w:spacing w:val="3"/>
          <w:sz w:val="24"/>
          <w:szCs w:val="24"/>
        </w:rPr>
        <w:t>*- без учета субъектов малого предпринимательства</w:t>
      </w:r>
    </w:p>
    <w:p w:rsidR="0091546F" w:rsidRPr="0091546F" w:rsidRDefault="0091546F" w:rsidP="0091546F">
      <w:pPr>
        <w:spacing w:after="0" w:line="240" w:lineRule="auto"/>
        <w:ind w:firstLine="426"/>
        <w:jc w:val="both"/>
        <w:rPr>
          <w:rFonts w:ascii="Times New Roman" w:hAnsi="Times New Roman"/>
          <w:sz w:val="28"/>
          <w:szCs w:val="28"/>
        </w:rPr>
      </w:pPr>
    </w:p>
    <w:p w:rsidR="0091546F" w:rsidRPr="0091546F" w:rsidRDefault="0091546F" w:rsidP="0091546F">
      <w:pPr>
        <w:spacing w:after="0" w:line="240" w:lineRule="auto"/>
        <w:ind w:firstLine="426"/>
        <w:jc w:val="both"/>
        <w:rPr>
          <w:rFonts w:ascii="Times New Roman" w:hAnsi="Times New Roman"/>
          <w:sz w:val="28"/>
          <w:szCs w:val="28"/>
        </w:rPr>
      </w:pPr>
      <w:proofErr w:type="gramStart"/>
      <w:r w:rsidRPr="0091546F">
        <w:rPr>
          <w:rFonts w:ascii="Times New Roman" w:hAnsi="Times New Roman"/>
          <w:sz w:val="28"/>
          <w:szCs w:val="28"/>
        </w:rPr>
        <w:t>Следует отметить, что значительный удельный вес в сформированных показателях приходится на такие предприятия как ОАО «</w:t>
      </w:r>
      <w:proofErr w:type="spellStart"/>
      <w:r w:rsidRPr="0091546F">
        <w:rPr>
          <w:rFonts w:ascii="Times New Roman" w:hAnsi="Times New Roman"/>
          <w:sz w:val="28"/>
          <w:szCs w:val="28"/>
        </w:rPr>
        <w:t>Рыбницкая</w:t>
      </w:r>
      <w:proofErr w:type="spellEnd"/>
      <w:r w:rsidRPr="0091546F">
        <w:rPr>
          <w:rFonts w:ascii="Times New Roman" w:hAnsi="Times New Roman"/>
          <w:sz w:val="28"/>
          <w:szCs w:val="28"/>
        </w:rPr>
        <w:t xml:space="preserve"> автоколонна №2831», увеличившем численность перевезенных пассажиров на 6,1%, а пассажирооборот на 5,6%, ООО «</w:t>
      </w:r>
      <w:proofErr w:type="spellStart"/>
      <w:r w:rsidRPr="0091546F">
        <w:rPr>
          <w:rFonts w:ascii="Times New Roman" w:hAnsi="Times New Roman"/>
          <w:sz w:val="28"/>
          <w:szCs w:val="28"/>
        </w:rPr>
        <w:t>Пассажирсервис</w:t>
      </w:r>
      <w:proofErr w:type="spellEnd"/>
      <w:r w:rsidRPr="0091546F">
        <w:rPr>
          <w:rFonts w:ascii="Times New Roman" w:hAnsi="Times New Roman"/>
          <w:sz w:val="28"/>
          <w:szCs w:val="28"/>
        </w:rPr>
        <w:t>» – численность  перевезенных пассажиров выросла на 11,8%, пассажирооборот – на 11,8%, МУП «</w:t>
      </w:r>
      <w:proofErr w:type="spellStart"/>
      <w:r w:rsidRPr="0091546F">
        <w:rPr>
          <w:rFonts w:ascii="Times New Roman" w:hAnsi="Times New Roman"/>
          <w:sz w:val="28"/>
          <w:szCs w:val="28"/>
        </w:rPr>
        <w:t>Автомотосервис</w:t>
      </w:r>
      <w:proofErr w:type="spellEnd"/>
      <w:r w:rsidRPr="0091546F">
        <w:rPr>
          <w:rFonts w:ascii="Times New Roman" w:hAnsi="Times New Roman"/>
          <w:sz w:val="28"/>
          <w:szCs w:val="28"/>
        </w:rPr>
        <w:t xml:space="preserve"> и торговля г. Бендеры» – численность перевезенных пассажиров выросла на 24,2%, пассажирооборот сократился на 0,4%, а также ООО «</w:t>
      </w:r>
      <w:proofErr w:type="spellStart"/>
      <w:r w:rsidRPr="0091546F">
        <w:rPr>
          <w:rFonts w:ascii="Times New Roman" w:hAnsi="Times New Roman"/>
          <w:sz w:val="28"/>
          <w:szCs w:val="28"/>
        </w:rPr>
        <w:t>Горавтотранс</w:t>
      </w:r>
      <w:proofErr w:type="spellEnd"/>
      <w:r w:rsidRPr="0091546F">
        <w:rPr>
          <w:rFonts w:ascii="Times New Roman" w:hAnsi="Times New Roman"/>
          <w:sz w:val="28"/>
          <w:szCs w:val="28"/>
        </w:rPr>
        <w:t>» – +0,3</w:t>
      </w:r>
      <w:proofErr w:type="gramEnd"/>
      <w:r w:rsidRPr="0091546F">
        <w:rPr>
          <w:rFonts w:ascii="Times New Roman" w:hAnsi="Times New Roman"/>
          <w:sz w:val="28"/>
          <w:szCs w:val="28"/>
        </w:rPr>
        <w:t>% по обоим рассматриваемым показателям.</w:t>
      </w:r>
    </w:p>
    <w:p w:rsidR="0091546F" w:rsidRPr="0091546F"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sz w:val="28"/>
          <w:szCs w:val="28"/>
        </w:rPr>
        <w:t xml:space="preserve">В первом полугодии 2019 года </w:t>
      </w:r>
      <w:r w:rsidRPr="0091546F">
        <w:rPr>
          <w:rFonts w:ascii="Times New Roman" w:hAnsi="Times New Roman"/>
          <w:b/>
          <w:i/>
          <w:sz w:val="28"/>
          <w:szCs w:val="28"/>
        </w:rPr>
        <w:t xml:space="preserve">электрическим транспортом, </w:t>
      </w:r>
      <w:r w:rsidRPr="0091546F">
        <w:rPr>
          <w:rFonts w:ascii="Times New Roman" w:hAnsi="Times New Roman"/>
          <w:sz w:val="28"/>
          <w:szCs w:val="28"/>
        </w:rPr>
        <w:t>действующим в двух городах республики (Тирасполь, Бендеры), перевезено 7,8</w:t>
      </w:r>
      <w:r>
        <w:rPr>
          <w:rFonts w:ascii="Times New Roman" w:hAnsi="Times New Roman"/>
          <w:sz w:val="28"/>
          <w:szCs w:val="28"/>
        </w:rPr>
        <w:t> </w:t>
      </w:r>
      <w:r w:rsidRPr="0091546F">
        <w:rPr>
          <w:rFonts w:ascii="Times New Roman" w:hAnsi="Times New Roman"/>
          <w:sz w:val="28"/>
          <w:szCs w:val="28"/>
        </w:rPr>
        <w:t>млн пассажиров, что на 4,7% ниже уровня января-июня 2018 года.</w:t>
      </w:r>
    </w:p>
    <w:p w:rsidR="0091546F" w:rsidRPr="0091546F" w:rsidRDefault="0091546F" w:rsidP="0091546F">
      <w:pPr>
        <w:spacing w:after="0" w:line="240" w:lineRule="auto"/>
        <w:ind w:firstLine="426"/>
        <w:jc w:val="both"/>
        <w:rPr>
          <w:rFonts w:ascii="Times New Roman" w:hAnsi="Times New Roman"/>
          <w:spacing w:val="2"/>
          <w:sz w:val="28"/>
          <w:szCs w:val="28"/>
        </w:rPr>
      </w:pPr>
      <w:r w:rsidRPr="0091546F">
        <w:rPr>
          <w:rFonts w:ascii="Times New Roman" w:hAnsi="Times New Roman"/>
          <w:spacing w:val="2"/>
          <w:sz w:val="28"/>
          <w:szCs w:val="28"/>
        </w:rPr>
        <w:t xml:space="preserve">На фоне снижения пассажиропотока, сужение пассажирооборота электрического транспорта по отношению к уровню января-июня 2018 года зафиксировано на уровне 4,2% до 79,7 </w:t>
      </w:r>
      <w:proofErr w:type="spellStart"/>
      <w:r w:rsidRPr="0091546F">
        <w:rPr>
          <w:rFonts w:ascii="Times New Roman" w:hAnsi="Times New Roman"/>
          <w:spacing w:val="2"/>
          <w:sz w:val="28"/>
          <w:szCs w:val="28"/>
        </w:rPr>
        <w:t>млн</w:t>
      </w:r>
      <w:proofErr w:type="spellEnd"/>
      <w:r w:rsidRPr="0091546F">
        <w:rPr>
          <w:rFonts w:ascii="Times New Roman" w:hAnsi="Times New Roman"/>
          <w:spacing w:val="2"/>
          <w:sz w:val="28"/>
          <w:szCs w:val="28"/>
        </w:rPr>
        <w:t xml:space="preserve"> </w:t>
      </w:r>
      <w:proofErr w:type="spellStart"/>
      <w:r w:rsidRPr="0091546F">
        <w:rPr>
          <w:rFonts w:ascii="Times New Roman" w:hAnsi="Times New Roman"/>
          <w:spacing w:val="2"/>
          <w:sz w:val="28"/>
          <w:szCs w:val="28"/>
        </w:rPr>
        <w:t>пассажиро</w:t>
      </w:r>
      <w:proofErr w:type="spellEnd"/>
      <w:r w:rsidRPr="0091546F">
        <w:rPr>
          <w:rFonts w:ascii="Times New Roman" w:hAnsi="Times New Roman"/>
          <w:spacing w:val="2"/>
          <w:sz w:val="28"/>
          <w:szCs w:val="28"/>
        </w:rPr>
        <w:t xml:space="preserve">–километров. Доходы троллейбусных парков </w:t>
      </w:r>
      <w:r w:rsidRPr="0091546F">
        <w:rPr>
          <w:rFonts w:ascii="Times New Roman" w:hAnsi="Times New Roman"/>
          <w:sz w:val="28"/>
          <w:szCs w:val="28"/>
        </w:rPr>
        <w:t xml:space="preserve">от перевозки пассажиров и багажа, </w:t>
      </w:r>
      <w:r w:rsidRPr="0091546F">
        <w:rPr>
          <w:rFonts w:ascii="Times New Roman" w:hAnsi="Times New Roman"/>
          <w:spacing w:val="2"/>
          <w:sz w:val="28"/>
          <w:szCs w:val="28"/>
        </w:rPr>
        <w:t>включая трансферты на покрытие потерь от предоставления льгот, в том числе пенсионерам в части бесплатного проезда, увеличились на 8,0% до 17,9 млн руб. в стоимостном выражении. Следует отметить, что выручка от продажи пассажирских билетов выросла на 1,8% и составила 6,1 млн руб.</w:t>
      </w:r>
    </w:p>
    <w:p w:rsidR="0091546F" w:rsidRPr="0091546F"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b/>
          <w:i/>
          <w:sz w:val="28"/>
          <w:szCs w:val="28"/>
        </w:rPr>
        <w:t>Железнодорожный транспорт</w:t>
      </w:r>
      <w:r w:rsidRPr="0091546F">
        <w:rPr>
          <w:rFonts w:ascii="Times New Roman" w:hAnsi="Times New Roman"/>
          <w:sz w:val="28"/>
          <w:szCs w:val="28"/>
        </w:rPr>
        <w:t xml:space="preserve"> республики представлен ГУКП</w:t>
      </w:r>
      <w:r>
        <w:rPr>
          <w:rFonts w:ascii="Times New Roman" w:hAnsi="Times New Roman"/>
          <w:sz w:val="28"/>
          <w:szCs w:val="28"/>
        </w:rPr>
        <w:t> </w:t>
      </w:r>
      <w:r w:rsidRPr="0091546F">
        <w:rPr>
          <w:rFonts w:ascii="Times New Roman" w:hAnsi="Times New Roman"/>
          <w:sz w:val="28"/>
          <w:szCs w:val="28"/>
        </w:rPr>
        <w:t>«Приднестровская железная дорога».</w:t>
      </w:r>
    </w:p>
    <w:p w:rsidR="0091546F" w:rsidRPr="0091546F" w:rsidRDefault="0091546F" w:rsidP="0091546F">
      <w:pPr>
        <w:tabs>
          <w:tab w:val="left" w:pos="1080"/>
          <w:tab w:val="left" w:pos="1260"/>
        </w:tabs>
        <w:spacing w:after="0" w:line="240" w:lineRule="auto"/>
        <w:ind w:firstLine="426"/>
        <w:jc w:val="both"/>
        <w:rPr>
          <w:rFonts w:ascii="Times New Roman" w:hAnsi="Times New Roman"/>
          <w:spacing w:val="1"/>
          <w:sz w:val="28"/>
          <w:szCs w:val="28"/>
        </w:rPr>
      </w:pPr>
      <w:r w:rsidRPr="0091546F">
        <w:rPr>
          <w:rFonts w:ascii="Times New Roman" w:hAnsi="Times New Roman"/>
          <w:spacing w:val="1"/>
          <w:sz w:val="28"/>
          <w:szCs w:val="28"/>
        </w:rPr>
        <w:t>Сокращение объемов перевозок грузов в прямом и местном сообщении на 29,9% в совокупности с ростом транзита на 9,5% обусловило рост общего объема грузовых перевозок на ГУКП «Приднестровская железная дорога» по итогам января-июня 2019 года на 6,7% до 1 409,7 тыс. тонн.</w:t>
      </w:r>
    </w:p>
    <w:p w:rsidR="0091546F" w:rsidRPr="0091546F" w:rsidRDefault="0091546F" w:rsidP="0091546F">
      <w:pPr>
        <w:tabs>
          <w:tab w:val="left" w:pos="1080"/>
          <w:tab w:val="left" w:pos="1260"/>
        </w:tabs>
        <w:spacing w:after="0" w:line="240" w:lineRule="auto"/>
        <w:ind w:firstLine="425"/>
        <w:jc w:val="both"/>
        <w:rPr>
          <w:rFonts w:ascii="Times New Roman" w:hAnsi="Times New Roman"/>
          <w:sz w:val="28"/>
          <w:szCs w:val="28"/>
          <w:shd w:val="clear" w:color="auto" w:fill="FFFFFF"/>
        </w:rPr>
      </w:pPr>
      <w:r w:rsidRPr="0091546F">
        <w:rPr>
          <w:rFonts w:ascii="Times New Roman" w:hAnsi="Times New Roman"/>
          <w:spacing w:val="1"/>
          <w:sz w:val="28"/>
          <w:szCs w:val="28"/>
        </w:rPr>
        <w:t xml:space="preserve">Реализация со стороны государства мер, направленных на развитие отечественной экономики, а также ведение переговоров в рамках </w:t>
      </w:r>
      <w:r w:rsidRPr="0091546F">
        <w:rPr>
          <w:rFonts w:ascii="Times New Roman" w:hAnsi="Times New Roman"/>
          <w:sz w:val="28"/>
          <w:szCs w:val="28"/>
          <w:shd w:val="clear" w:color="auto" w:fill="FFFFFF"/>
        </w:rPr>
        <w:t>заседаний экспертных (рабочих) групп по вопросам железнодорожного транспорта и сообщений, продление Протокольного решения «О принципах возобновления полноценного грузового железнодорожного сообщения через территорию Приднестровья», оказывали непосредственное влияние на качество работы железнодорожного транспорта.</w:t>
      </w:r>
    </w:p>
    <w:p w:rsidR="0091546F" w:rsidRPr="0091546F" w:rsidRDefault="0091546F" w:rsidP="0091546F">
      <w:pPr>
        <w:tabs>
          <w:tab w:val="left" w:pos="1080"/>
          <w:tab w:val="left" w:pos="1260"/>
        </w:tabs>
        <w:spacing w:after="0" w:line="240" w:lineRule="auto"/>
        <w:ind w:firstLine="425"/>
        <w:jc w:val="both"/>
        <w:rPr>
          <w:rFonts w:ascii="Times New Roman" w:hAnsi="Times New Roman"/>
          <w:spacing w:val="1"/>
          <w:sz w:val="28"/>
          <w:szCs w:val="28"/>
        </w:rPr>
      </w:pPr>
      <w:proofErr w:type="gramStart"/>
      <w:r w:rsidRPr="0091546F">
        <w:rPr>
          <w:rFonts w:ascii="Times New Roman" w:hAnsi="Times New Roman"/>
          <w:spacing w:val="1"/>
          <w:sz w:val="28"/>
          <w:szCs w:val="28"/>
        </w:rPr>
        <w:lastRenderedPageBreak/>
        <w:t xml:space="preserve">Наличие определенных </w:t>
      </w:r>
      <w:proofErr w:type="spellStart"/>
      <w:r w:rsidRPr="0091546F">
        <w:rPr>
          <w:rFonts w:ascii="Times New Roman" w:hAnsi="Times New Roman"/>
          <w:spacing w:val="1"/>
          <w:sz w:val="28"/>
          <w:szCs w:val="28"/>
        </w:rPr>
        <w:t>логистических</w:t>
      </w:r>
      <w:proofErr w:type="spellEnd"/>
      <w:r w:rsidRPr="0091546F">
        <w:rPr>
          <w:rFonts w:ascii="Times New Roman" w:hAnsi="Times New Roman"/>
          <w:spacing w:val="1"/>
          <w:sz w:val="28"/>
          <w:szCs w:val="28"/>
        </w:rPr>
        <w:t xml:space="preserve"> маршрутов, разработанных на территории Восточной Европы, способствовало тому, что в целях прохождения транзитных грузов по территории Приднестровской Молдавской Республики, в связи с недостаточностью подвижного состава у ГП «Железная дорога Молдовы» для перевозки грузов ГУКП «Приднестровская железная дорога» совместно с ООО Прокатная компания «</w:t>
      </w:r>
      <w:proofErr w:type="spellStart"/>
      <w:r w:rsidRPr="0091546F">
        <w:rPr>
          <w:rFonts w:ascii="Times New Roman" w:hAnsi="Times New Roman"/>
          <w:spacing w:val="1"/>
          <w:sz w:val="28"/>
          <w:szCs w:val="28"/>
        </w:rPr>
        <w:t>Желдорсервис</w:t>
      </w:r>
      <w:proofErr w:type="spellEnd"/>
      <w:r w:rsidRPr="0091546F">
        <w:rPr>
          <w:rFonts w:ascii="Times New Roman" w:hAnsi="Times New Roman"/>
          <w:spacing w:val="1"/>
          <w:sz w:val="28"/>
          <w:szCs w:val="28"/>
        </w:rPr>
        <w:t>» осуществляет совместную деятельность по предоставлению в аренду локомотивов ГП</w:t>
      </w:r>
      <w:r>
        <w:rPr>
          <w:rFonts w:ascii="Times New Roman" w:hAnsi="Times New Roman"/>
          <w:spacing w:val="1"/>
          <w:sz w:val="28"/>
          <w:szCs w:val="28"/>
        </w:rPr>
        <w:t> </w:t>
      </w:r>
      <w:r w:rsidRPr="0091546F">
        <w:rPr>
          <w:rFonts w:ascii="Times New Roman" w:hAnsi="Times New Roman"/>
          <w:spacing w:val="1"/>
          <w:sz w:val="28"/>
          <w:szCs w:val="28"/>
        </w:rPr>
        <w:t>«Железная дорога Молдовы».</w:t>
      </w:r>
      <w:proofErr w:type="gramEnd"/>
    </w:p>
    <w:p w:rsidR="0091546F" w:rsidRPr="0091546F" w:rsidRDefault="0091546F" w:rsidP="0091546F">
      <w:pPr>
        <w:tabs>
          <w:tab w:val="left" w:pos="1080"/>
          <w:tab w:val="left" w:pos="1260"/>
        </w:tabs>
        <w:spacing w:after="0" w:line="240" w:lineRule="auto"/>
        <w:ind w:firstLine="426"/>
        <w:jc w:val="both"/>
        <w:rPr>
          <w:rFonts w:ascii="Times New Roman" w:hAnsi="Times New Roman"/>
          <w:spacing w:val="1"/>
          <w:sz w:val="28"/>
          <w:szCs w:val="28"/>
        </w:rPr>
      </w:pPr>
      <w:r w:rsidRPr="0091546F">
        <w:rPr>
          <w:rFonts w:ascii="Times New Roman" w:hAnsi="Times New Roman"/>
          <w:spacing w:val="1"/>
          <w:sz w:val="28"/>
          <w:szCs w:val="28"/>
        </w:rPr>
        <w:t>Количество обслуженных в январе-июне 2019 года пассажиров снизилось по сравнению с соответствующим периодом 2018 года на 10,6% и составило 8,4 тыс. человек. Между тем,</w:t>
      </w:r>
      <w:r w:rsidR="008D3160">
        <w:rPr>
          <w:rFonts w:ascii="Times New Roman" w:hAnsi="Times New Roman"/>
          <w:spacing w:val="1"/>
          <w:sz w:val="28"/>
          <w:szCs w:val="28"/>
        </w:rPr>
        <w:t xml:space="preserve"> несмотря на</w:t>
      </w:r>
      <w:r w:rsidRPr="0091546F">
        <w:rPr>
          <w:rFonts w:ascii="Times New Roman" w:hAnsi="Times New Roman"/>
          <w:spacing w:val="1"/>
          <w:sz w:val="28"/>
          <w:szCs w:val="28"/>
        </w:rPr>
        <w:t xml:space="preserve"> сокращение пассажиропотока железнодорожного транспорта, увеличение стоимости билетов и изменение расписания пассажирского поезда Кишинев-Одесса обусловили прирост доходов от оказания услуг пассажирам в рассматриваемом периоде на 6,8% до 461,7 тыс. руб.</w:t>
      </w:r>
    </w:p>
    <w:p w:rsidR="0091546F" w:rsidRPr="0091546F" w:rsidRDefault="0091546F" w:rsidP="0091546F">
      <w:pPr>
        <w:tabs>
          <w:tab w:val="left" w:pos="1080"/>
          <w:tab w:val="left" w:pos="1260"/>
        </w:tabs>
        <w:spacing w:after="0" w:line="240" w:lineRule="auto"/>
        <w:ind w:firstLine="426"/>
        <w:jc w:val="both"/>
        <w:rPr>
          <w:rFonts w:ascii="Times New Roman" w:hAnsi="Times New Roman"/>
          <w:spacing w:val="1"/>
          <w:sz w:val="28"/>
          <w:szCs w:val="28"/>
        </w:rPr>
      </w:pPr>
      <w:r w:rsidRPr="0091546F">
        <w:rPr>
          <w:rFonts w:ascii="Times New Roman" w:hAnsi="Times New Roman"/>
          <w:spacing w:val="1"/>
          <w:sz w:val="28"/>
          <w:szCs w:val="28"/>
        </w:rPr>
        <w:t>Общий объем реализованных предприятием услуг по итогам рассматриваемого периода в денежном выражении составил 54 434,3 тыс. руб., что на 21,1% выше показателя аналогичного периода 2018 года.</w:t>
      </w:r>
    </w:p>
    <w:p w:rsidR="0091546F" w:rsidRPr="0091546F" w:rsidRDefault="0091546F" w:rsidP="0091546F">
      <w:pPr>
        <w:spacing w:after="0" w:line="240" w:lineRule="auto"/>
        <w:ind w:firstLine="426"/>
        <w:jc w:val="both"/>
        <w:rPr>
          <w:rFonts w:ascii="Times New Roman" w:hAnsi="Times New Roman"/>
          <w:spacing w:val="1"/>
          <w:sz w:val="28"/>
          <w:szCs w:val="28"/>
        </w:rPr>
      </w:pPr>
      <w:r w:rsidRPr="0091546F">
        <w:rPr>
          <w:rFonts w:ascii="Times New Roman" w:hAnsi="Times New Roman"/>
          <w:sz w:val="28"/>
          <w:szCs w:val="28"/>
        </w:rPr>
        <w:t xml:space="preserve">По итогам первого полугодия 2019 года </w:t>
      </w:r>
      <w:r w:rsidRPr="0091546F">
        <w:rPr>
          <w:rFonts w:ascii="Times New Roman" w:hAnsi="Times New Roman"/>
          <w:spacing w:val="1"/>
          <w:sz w:val="28"/>
          <w:szCs w:val="28"/>
        </w:rPr>
        <w:t>после уплаты налогов ГУКП</w:t>
      </w:r>
      <w:r>
        <w:rPr>
          <w:rFonts w:ascii="Times New Roman" w:hAnsi="Times New Roman"/>
          <w:spacing w:val="1"/>
          <w:sz w:val="28"/>
          <w:szCs w:val="28"/>
        </w:rPr>
        <w:t> </w:t>
      </w:r>
      <w:r w:rsidRPr="0091546F">
        <w:rPr>
          <w:rFonts w:ascii="Times New Roman" w:hAnsi="Times New Roman"/>
          <w:spacing w:val="1"/>
          <w:sz w:val="28"/>
          <w:szCs w:val="28"/>
        </w:rPr>
        <w:t xml:space="preserve">«Приднестровская железная дорога» получен положительный финансовый результат, при этом снижение сформированного размера величины чистой прибыли относительно сопоставимого </w:t>
      </w:r>
      <w:r w:rsidR="00AE65DE">
        <w:rPr>
          <w:rFonts w:ascii="Times New Roman" w:hAnsi="Times New Roman"/>
          <w:spacing w:val="1"/>
          <w:sz w:val="28"/>
          <w:szCs w:val="28"/>
        </w:rPr>
        <w:t>показателя</w:t>
      </w:r>
      <w:r w:rsidRPr="0091546F">
        <w:rPr>
          <w:rFonts w:ascii="Times New Roman" w:hAnsi="Times New Roman"/>
          <w:spacing w:val="1"/>
          <w:sz w:val="28"/>
          <w:szCs w:val="28"/>
        </w:rPr>
        <w:t xml:space="preserve"> 2018 года стало результатом сокращения объемов экспортно-импортных операций и увеличения в отчетном периоде затрат на оказание услуг (+27,1%).</w:t>
      </w:r>
    </w:p>
    <w:p w:rsidR="0091546F" w:rsidRPr="0091546F"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b/>
          <w:bCs/>
          <w:i/>
          <w:sz w:val="28"/>
          <w:szCs w:val="28"/>
        </w:rPr>
        <w:t>Внутренний водный (речной) транспорт</w:t>
      </w:r>
      <w:r w:rsidRPr="0091546F">
        <w:rPr>
          <w:rFonts w:ascii="Times New Roman" w:hAnsi="Times New Roman"/>
          <w:sz w:val="28"/>
          <w:szCs w:val="28"/>
        </w:rPr>
        <w:t xml:space="preserve"> республики представлен </w:t>
      </w:r>
      <w:proofErr w:type="spellStart"/>
      <w:r w:rsidRPr="0091546F">
        <w:rPr>
          <w:rFonts w:ascii="Times New Roman" w:hAnsi="Times New Roman"/>
          <w:sz w:val="28"/>
          <w:szCs w:val="28"/>
        </w:rPr>
        <w:t>Рыбницким</w:t>
      </w:r>
      <w:proofErr w:type="spellEnd"/>
      <w:r w:rsidRPr="0091546F">
        <w:rPr>
          <w:rFonts w:ascii="Times New Roman" w:hAnsi="Times New Roman"/>
          <w:sz w:val="28"/>
          <w:szCs w:val="28"/>
        </w:rPr>
        <w:t xml:space="preserve"> и Бендерским речными портами.</w:t>
      </w:r>
      <w:r w:rsidRPr="0091546F">
        <w:rPr>
          <w:rFonts w:ascii="Times New Roman" w:hAnsi="Times New Roman"/>
          <w:spacing w:val="1"/>
          <w:sz w:val="28"/>
          <w:szCs w:val="28"/>
        </w:rPr>
        <w:t xml:space="preserve"> На ОАО «</w:t>
      </w:r>
      <w:proofErr w:type="spellStart"/>
      <w:r w:rsidRPr="0091546F">
        <w:rPr>
          <w:rFonts w:ascii="Times New Roman" w:hAnsi="Times New Roman"/>
          <w:spacing w:val="1"/>
          <w:sz w:val="28"/>
          <w:szCs w:val="28"/>
        </w:rPr>
        <w:t>Рыбницкий</w:t>
      </w:r>
      <w:proofErr w:type="spellEnd"/>
      <w:r w:rsidRPr="0091546F">
        <w:rPr>
          <w:rFonts w:ascii="Times New Roman" w:hAnsi="Times New Roman"/>
          <w:spacing w:val="1"/>
          <w:sz w:val="28"/>
          <w:szCs w:val="28"/>
        </w:rPr>
        <w:t xml:space="preserve"> речной порт» увеличение </w:t>
      </w:r>
      <w:r w:rsidRPr="0091546F">
        <w:rPr>
          <w:rFonts w:ascii="Times New Roman" w:hAnsi="Times New Roman"/>
          <w:sz w:val="28"/>
          <w:szCs w:val="28"/>
        </w:rPr>
        <w:t xml:space="preserve">объема реализации песчано-гравийной смеси на 31,0% на фоне более раннего начала навигации </w:t>
      </w:r>
      <w:r w:rsidR="00AE65DE">
        <w:rPr>
          <w:rFonts w:ascii="Times New Roman" w:hAnsi="Times New Roman"/>
          <w:sz w:val="28"/>
          <w:szCs w:val="28"/>
        </w:rPr>
        <w:t>обусловило</w:t>
      </w:r>
      <w:r w:rsidRPr="0091546F">
        <w:rPr>
          <w:rFonts w:ascii="Times New Roman" w:hAnsi="Times New Roman"/>
          <w:sz w:val="28"/>
          <w:szCs w:val="28"/>
        </w:rPr>
        <w:t xml:space="preserve"> рост доходов на 42,1% до 723,2</w:t>
      </w:r>
      <w:r>
        <w:rPr>
          <w:rFonts w:ascii="Times New Roman" w:hAnsi="Times New Roman"/>
          <w:sz w:val="28"/>
          <w:szCs w:val="28"/>
        </w:rPr>
        <w:t> </w:t>
      </w:r>
      <w:r w:rsidRPr="0091546F">
        <w:rPr>
          <w:rFonts w:ascii="Times New Roman" w:hAnsi="Times New Roman"/>
          <w:sz w:val="28"/>
          <w:szCs w:val="28"/>
        </w:rPr>
        <w:t>тыс. руб. Также в отчетном периоде отмечен рост коммерческих расходов (+7,0%) с одновременным сокращением административных расходов в условиях оптимизации деятельности экономического агента (-3,9%). Данные обстоятельства обусловили формирование на ОАО «</w:t>
      </w:r>
      <w:proofErr w:type="spellStart"/>
      <w:r w:rsidRPr="0091546F">
        <w:rPr>
          <w:rFonts w:ascii="Times New Roman" w:hAnsi="Times New Roman"/>
          <w:sz w:val="28"/>
          <w:szCs w:val="28"/>
        </w:rPr>
        <w:t>Рыбницкий</w:t>
      </w:r>
      <w:proofErr w:type="spellEnd"/>
      <w:r w:rsidRPr="0091546F">
        <w:rPr>
          <w:rFonts w:ascii="Times New Roman" w:hAnsi="Times New Roman"/>
          <w:sz w:val="28"/>
          <w:szCs w:val="28"/>
        </w:rPr>
        <w:t xml:space="preserve"> речной порт» по итогам первого полугодия 2019 года положительного финансового результата после уплаты налогов (+42,1 тыс. руб.).</w:t>
      </w:r>
    </w:p>
    <w:p w:rsidR="0091546F" w:rsidRPr="0091546F" w:rsidRDefault="0091546F" w:rsidP="0091546F">
      <w:pPr>
        <w:spacing w:after="0" w:line="240" w:lineRule="auto"/>
        <w:ind w:firstLine="426"/>
        <w:jc w:val="both"/>
        <w:rPr>
          <w:rFonts w:ascii="Times New Roman" w:hAnsi="Times New Roman"/>
          <w:spacing w:val="1"/>
          <w:sz w:val="28"/>
          <w:szCs w:val="28"/>
        </w:rPr>
      </w:pPr>
      <w:r w:rsidRPr="0091546F">
        <w:rPr>
          <w:rFonts w:ascii="Times New Roman" w:hAnsi="Times New Roman"/>
          <w:sz w:val="28"/>
          <w:szCs w:val="28"/>
        </w:rPr>
        <w:t>На ОАО «Бендерский речной порт» в условиях реализации государством мер по стимулированию бизнеса и улучшению социальных стандартов жизни, в том числе и за счет реализации программ Фонда капитальных вложений, ро</w:t>
      </w:r>
      <w:proofErr w:type="gramStart"/>
      <w:r w:rsidRPr="0091546F">
        <w:rPr>
          <w:rFonts w:ascii="Times New Roman" w:hAnsi="Times New Roman"/>
          <w:sz w:val="28"/>
          <w:szCs w:val="28"/>
        </w:rPr>
        <w:t>ст спр</w:t>
      </w:r>
      <w:proofErr w:type="gramEnd"/>
      <w:r w:rsidRPr="0091546F">
        <w:rPr>
          <w:rFonts w:ascii="Times New Roman" w:hAnsi="Times New Roman"/>
          <w:sz w:val="28"/>
          <w:szCs w:val="28"/>
        </w:rPr>
        <w:t xml:space="preserve">оса на стройматериалы обеспечил увеличение объемов дноуглубительных работ в январе-июне 2019 года в 7 раз. Рост отпускной цены на </w:t>
      </w:r>
      <w:proofErr w:type="gramStart"/>
      <w:r w:rsidRPr="0091546F">
        <w:rPr>
          <w:rFonts w:ascii="Times New Roman" w:hAnsi="Times New Roman"/>
          <w:sz w:val="28"/>
          <w:szCs w:val="28"/>
        </w:rPr>
        <w:t>реализуемую</w:t>
      </w:r>
      <w:proofErr w:type="gramEnd"/>
      <w:r w:rsidRPr="0091546F">
        <w:rPr>
          <w:rFonts w:ascii="Times New Roman" w:hAnsi="Times New Roman"/>
          <w:sz w:val="28"/>
          <w:szCs w:val="28"/>
        </w:rPr>
        <w:t xml:space="preserve"> ПГС, в совокупности с выполнением работ по стоянке и перегону буксирного теплохода, способствовали увеличению величины полученного дохода от продаж в 3,3 раза. </w:t>
      </w:r>
      <w:proofErr w:type="gramStart"/>
      <w:r w:rsidR="00AE65DE">
        <w:rPr>
          <w:rFonts w:ascii="Times New Roman" w:hAnsi="Times New Roman"/>
          <w:sz w:val="28"/>
          <w:szCs w:val="28"/>
        </w:rPr>
        <w:t>При этом</w:t>
      </w:r>
      <w:r w:rsidRPr="0091546F">
        <w:rPr>
          <w:rFonts w:ascii="Times New Roman" w:hAnsi="Times New Roman"/>
          <w:sz w:val="28"/>
          <w:szCs w:val="28"/>
        </w:rPr>
        <w:t xml:space="preserve"> доходы от реализации песчано-гравийной смеси возросли в 3,9 раз, доходы от пассажирских перевозок сократились на 60,0%. Принимая во внимание параметры полученных доходов, суммарная величина затрат на обеспечение финансово-хозяйственной деятельности организации, предопределила отрицательное значение финансового результата после уплаты </w:t>
      </w:r>
      <w:r w:rsidRPr="0091546F">
        <w:rPr>
          <w:rFonts w:ascii="Times New Roman" w:hAnsi="Times New Roman"/>
          <w:sz w:val="28"/>
          <w:szCs w:val="28"/>
        </w:rPr>
        <w:lastRenderedPageBreak/>
        <w:t>налогов в размере 162,8 тыс. руб. против убытка в размере 129,3 тыс. руб. по итогам января–июня 2018 года.</w:t>
      </w:r>
      <w:proofErr w:type="gramEnd"/>
    </w:p>
    <w:p w:rsidR="0091546F" w:rsidRPr="0091546F"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sz w:val="28"/>
          <w:szCs w:val="28"/>
        </w:rPr>
        <w:t>Наиболее значимыми негативными факторами, оказывающими влияние на результаты работы предприятий речного транспорта, являются:</w:t>
      </w:r>
    </w:p>
    <w:p w:rsidR="0091546F" w:rsidRPr="0091546F"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sz w:val="28"/>
          <w:szCs w:val="28"/>
        </w:rPr>
        <w:t>- пробелы в нормативно-правовой базе, регламентирующей деятельность в области внутреннего водного транспорта;</w:t>
      </w:r>
    </w:p>
    <w:p w:rsidR="0091546F" w:rsidRPr="0091546F"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sz w:val="28"/>
          <w:szCs w:val="28"/>
        </w:rPr>
        <w:t xml:space="preserve">- </w:t>
      </w:r>
      <w:proofErr w:type="spellStart"/>
      <w:r w:rsidRPr="0091546F">
        <w:rPr>
          <w:rFonts w:ascii="Times New Roman" w:hAnsi="Times New Roman"/>
          <w:sz w:val="28"/>
          <w:szCs w:val="28"/>
        </w:rPr>
        <w:t>неурегулированность</w:t>
      </w:r>
      <w:proofErr w:type="spellEnd"/>
      <w:r w:rsidRPr="0091546F">
        <w:rPr>
          <w:rFonts w:ascii="Times New Roman" w:hAnsi="Times New Roman"/>
          <w:sz w:val="28"/>
          <w:szCs w:val="28"/>
        </w:rPr>
        <w:t xml:space="preserve"> межгосударственных отношений в сфере грузовых перевозок водным транспортом;</w:t>
      </w:r>
    </w:p>
    <w:p w:rsidR="0091546F" w:rsidRPr="0091546F"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sz w:val="28"/>
          <w:szCs w:val="28"/>
        </w:rPr>
        <w:t>- критическая ситуация в сфере навигационной обстановки водных путей, а именно, в настоящее время протяженность эксплуатируемых водных путей на р. Днестр сократилась до 170 км.</w:t>
      </w:r>
    </w:p>
    <w:p w:rsidR="0091546F" w:rsidRPr="0091546F" w:rsidRDefault="0091546F" w:rsidP="0091546F">
      <w:pPr>
        <w:spacing w:after="0" w:line="240" w:lineRule="auto"/>
        <w:ind w:firstLine="426"/>
        <w:jc w:val="both"/>
        <w:rPr>
          <w:rFonts w:ascii="Times New Roman" w:hAnsi="Times New Roman"/>
          <w:sz w:val="28"/>
          <w:szCs w:val="28"/>
        </w:rPr>
      </w:pPr>
      <w:r w:rsidRPr="0091546F">
        <w:rPr>
          <w:rFonts w:ascii="Times New Roman" w:hAnsi="Times New Roman"/>
          <w:spacing w:val="6"/>
          <w:sz w:val="28"/>
          <w:szCs w:val="28"/>
        </w:rPr>
        <w:t xml:space="preserve">Принимая во внимание направление развития и функционирования сферы транспорта республики, </w:t>
      </w:r>
      <w:r w:rsidRPr="0091546F">
        <w:rPr>
          <w:rFonts w:ascii="Times New Roman" w:hAnsi="Times New Roman"/>
          <w:b/>
          <w:i/>
          <w:spacing w:val="6"/>
          <w:sz w:val="28"/>
          <w:szCs w:val="28"/>
        </w:rPr>
        <w:t>государственная политика в области координации и развития транспорта</w:t>
      </w:r>
      <w:r w:rsidR="00E3035D">
        <w:rPr>
          <w:rFonts w:ascii="Times New Roman" w:hAnsi="Times New Roman"/>
          <w:b/>
          <w:i/>
          <w:spacing w:val="6"/>
          <w:sz w:val="28"/>
          <w:szCs w:val="28"/>
        </w:rPr>
        <w:t xml:space="preserve"> </w:t>
      </w:r>
      <w:r w:rsidRPr="0091546F">
        <w:rPr>
          <w:rFonts w:ascii="Times New Roman" w:hAnsi="Times New Roman"/>
          <w:sz w:val="28"/>
          <w:szCs w:val="28"/>
        </w:rPr>
        <w:t>была</w:t>
      </w:r>
      <w:r w:rsidRPr="0091546F">
        <w:rPr>
          <w:rFonts w:ascii="Times New Roman" w:hAnsi="Times New Roman"/>
          <w:spacing w:val="6"/>
          <w:sz w:val="28"/>
          <w:szCs w:val="28"/>
        </w:rPr>
        <w:t xml:space="preserve"> сфокусирована на </w:t>
      </w:r>
      <w:r w:rsidRPr="0091546F">
        <w:rPr>
          <w:rFonts w:ascii="Times New Roman" w:hAnsi="Times New Roman"/>
          <w:sz w:val="28"/>
          <w:szCs w:val="28"/>
        </w:rPr>
        <w:t>улучшении качества обслуживания пассажиров, диверсификации перечня услуг, снижении уровня износа имеющегося парка машин и оборудования, а также на рационально</w:t>
      </w:r>
      <w:r w:rsidR="00AE65DE">
        <w:rPr>
          <w:rFonts w:ascii="Times New Roman" w:hAnsi="Times New Roman"/>
          <w:sz w:val="28"/>
          <w:szCs w:val="28"/>
        </w:rPr>
        <w:t>м</w:t>
      </w:r>
      <w:r w:rsidRPr="0091546F">
        <w:rPr>
          <w:rFonts w:ascii="Times New Roman" w:hAnsi="Times New Roman"/>
          <w:sz w:val="28"/>
          <w:szCs w:val="28"/>
        </w:rPr>
        <w:t xml:space="preserve"> использовани</w:t>
      </w:r>
      <w:r w:rsidR="00AE65DE">
        <w:rPr>
          <w:rFonts w:ascii="Times New Roman" w:hAnsi="Times New Roman"/>
          <w:sz w:val="28"/>
          <w:szCs w:val="28"/>
        </w:rPr>
        <w:t>и</w:t>
      </w:r>
      <w:r w:rsidRPr="0091546F">
        <w:rPr>
          <w:rFonts w:ascii="Times New Roman" w:hAnsi="Times New Roman"/>
          <w:sz w:val="28"/>
          <w:szCs w:val="28"/>
        </w:rPr>
        <w:t xml:space="preserve"> средств республиканского бюджета при финансировании льготных категорий граждан</w:t>
      </w:r>
      <w:r w:rsidRPr="0091546F">
        <w:rPr>
          <w:rFonts w:ascii="Times New Roman" w:hAnsi="Times New Roman"/>
          <w:spacing w:val="6"/>
          <w:sz w:val="28"/>
          <w:szCs w:val="28"/>
        </w:rPr>
        <w:t>. По итогам января-июня 2019</w:t>
      </w:r>
      <w:r>
        <w:rPr>
          <w:rFonts w:ascii="Times New Roman" w:hAnsi="Times New Roman"/>
          <w:spacing w:val="6"/>
          <w:sz w:val="28"/>
          <w:szCs w:val="28"/>
        </w:rPr>
        <w:t> </w:t>
      </w:r>
      <w:r w:rsidRPr="0091546F">
        <w:rPr>
          <w:rFonts w:ascii="Times New Roman" w:hAnsi="Times New Roman"/>
          <w:spacing w:val="6"/>
          <w:sz w:val="28"/>
          <w:szCs w:val="28"/>
        </w:rPr>
        <w:t xml:space="preserve">года число льготных пассажиров составило 242 073 человек, а общая сумма предоставленных льгот достигла 2 099,4 тыс. руб. в стоимостном выражении. </w:t>
      </w:r>
      <w:r w:rsidRPr="0091546F">
        <w:rPr>
          <w:rFonts w:ascii="Times New Roman" w:hAnsi="Times New Roman"/>
          <w:sz w:val="28"/>
          <w:szCs w:val="28"/>
        </w:rPr>
        <w:t>В целях проведения контроля корректности предоставления транспортными организациями сумм потерь от перевозки льготных категорий граждан, представляемых к возмещению из средств Республиканского бюджета, профильным ведомством проводится аналитический учет информации об объемах оказанных услуг организациями-перевозчиками.</w:t>
      </w:r>
    </w:p>
    <w:p w:rsidR="0091546F" w:rsidRPr="0091546F" w:rsidRDefault="0091546F" w:rsidP="0091546F">
      <w:pPr>
        <w:shd w:val="clear" w:color="auto" w:fill="FFFFFF"/>
        <w:spacing w:after="0" w:line="240" w:lineRule="auto"/>
        <w:ind w:firstLine="450"/>
        <w:jc w:val="both"/>
        <w:rPr>
          <w:rFonts w:ascii="PT Sans" w:hAnsi="PT Sans"/>
          <w:color w:val="000000"/>
          <w:sz w:val="20"/>
          <w:szCs w:val="20"/>
        </w:rPr>
      </w:pPr>
      <w:proofErr w:type="gramStart"/>
      <w:r w:rsidRPr="0091546F">
        <w:rPr>
          <w:rFonts w:ascii="Times New Roman" w:hAnsi="Times New Roman"/>
          <w:sz w:val="28"/>
          <w:szCs w:val="28"/>
        </w:rPr>
        <w:t>Таким образом, на развитие транспортной отрасли в первом полугодии 2019</w:t>
      </w:r>
      <w:r>
        <w:rPr>
          <w:rFonts w:ascii="Times New Roman" w:hAnsi="Times New Roman"/>
          <w:sz w:val="28"/>
          <w:szCs w:val="28"/>
        </w:rPr>
        <w:t> </w:t>
      </w:r>
      <w:r w:rsidRPr="0091546F">
        <w:rPr>
          <w:rFonts w:ascii="Times New Roman" w:hAnsi="Times New Roman"/>
          <w:sz w:val="28"/>
          <w:szCs w:val="28"/>
        </w:rPr>
        <w:t>года оказало основ</w:t>
      </w:r>
      <w:r w:rsidR="00AE65DE">
        <w:rPr>
          <w:rFonts w:ascii="Times New Roman" w:hAnsi="Times New Roman"/>
          <w:sz w:val="28"/>
          <w:szCs w:val="28"/>
        </w:rPr>
        <w:t>ное</w:t>
      </w:r>
      <w:r w:rsidRPr="0091546F">
        <w:rPr>
          <w:rFonts w:ascii="Times New Roman" w:hAnsi="Times New Roman"/>
          <w:sz w:val="28"/>
          <w:szCs w:val="28"/>
        </w:rPr>
        <w:t xml:space="preserve"> влияние</w:t>
      </w:r>
      <w:r w:rsidR="00AE65DE">
        <w:rPr>
          <w:rFonts w:ascii="Times New Roman" w:hAnsi="Times New Roman"/>
          <w:sz w:val="28"/>
          <w:szCs w:val="28"/>
        </w:rPr>
        <w:t>,</w:t>
      </w:r>
      <w:r w:rsidRPr="0091546F">
        <w:rPr>
          <w:rFonts w:ascii="Times New Roman" w:hAnsi="Times New Roman"/>
          <w:sz w:val="28"/>
          <w:szCs w:val="28"/>
        </w:rPr>
        <w:t xml:space="preserve"> с одной стороны, сохранение барьеров в отношении отечественных хозяйствующих субъектов, вследствие </w:t>
      </w:r>
      <w:proofErr w:type="spellStart"/>
      <w:r w:rsidRPr="0091546F">
        <w:rPr>
          <w:rFonts w:ascii="Times New Roman" w:hAnsi="Times New Roman"/>
          <w:sz w:val="28"/>
          <w:szCs w:val="28"/>
        </w:rPr>
        <w:t>неурегулированности</w:t>
      </w:r>
      <w:proofErr w:type="spellEnd"/>
      <w:r w:rsidRPr="0091546F">
        <w:rPr>
          <w:rFonts w:ascii="Times New Roman" w:hAnsi="Times New Roman"/>
          <w:sz w:val="28"/>
          <w:szCs w:val="28"/>
        </w:rPr>
        <w:t xml:space="preserve"> признания разрешительных документов при осуществлении перевозок пассажиров, багажа и прочих грузов, несмотря на обсуждение в рамках взаимодействия, в частности экспертных (</w:t>
      </w:r>
      <w:r w:rsidRPr="0091546F">
        <w:rPr>
          <w:rFonts w:ascii="Times New Roman" w:hAnsi="Times New Roman"/>
          <w:color w:val="000000"/>
          <w:sz w:val="28"/>
          <w:szCs w:val="28"/>
        </w:rPr>
        <w:t>рабочих) групп по вопросам железнодорожного транспорта и сообщений</w:t>
      </w:r>
      <w:r w:rsidR="00AE65DE">
        <w:rPr>
          <w:rFonts w:ascii="Times New Roman" w:hAnsi="Times New Roman"/>
          <w:color w:val="000000"/>
          <w:sz w:val="28"/>
          <w:szCs w:val="28"/>
        </w:rPr>
        <w:t>,</w:t>
      </w:r>
      <w:r w:rsidRPr="0091546F">
        <w:rPr>
          <w:rFonts w:ascii="Times New Roman" w:hAnsi="Times New Roman"/>
          <w:color w:val="000000"/>
          <w:sz w:val="28"/>
          <w:szCs w:val="28"/>
        </w:rPr>
        <w:t xml:space="preserve"> перспектив разблокирования пограничного перехода «</w:t>
      </w:r>
      <w:proofErr w:type="spellStart"/>
      <w:r w:rsidRPr="0091546F">
        <w:rPr>
          <w:rFonts w:ascii="Times New Roman" w:hAnsi="Times New Roman"/>
          <w:color w:val="000000"/>
          <w:sz w:val="28"/>
          <w:szCs w:val="28"/>
        </w:rPr>
        <w:t>Слободка-Колбасна</w:t>
      </w:r>
      <w:proofErr w:type="spellEnd"/>
      <w:r w:rsidRPr="0091546F">
        <w:rPr>
          <w:rFonts w:ascii="Times New Roman" w:hAnsi="Times New Roman"/>
          <w:color w:val="000000"/>
          <w:sz w:val="28"/>
          <w:szCs w:val="28"/>
        </w:rPr>
        <w:t>», в</w:t>
      </w:r>
      <w:proofErr w:type="gramEnd"/>
      <w:r w:rsidRPr="0091546F">
        <w:rPr>
          <w:rFonts w:ascii="Times New Roman" w:hAnsi="Times New Roman"/>
          <w:color w:val="000000"/>
          <w:sz w:val="28"/>
          <w:szCs w:val="28"/>
        </w:rPr>
        <w:t xml:space="preserve"> том числе для провоза нефтепродуктов, а также возможности использования железнодорожного транспорта для перевозок грузов крупных приднестровских предприятий и расширения направлений </w:t>
      </w:r>
      <w:r w:rsidRPr="0091546F">
        <w:rPr>
          <w:rFonts w:ascii="Times New Roman" w:hAnsi="Times New Roman"/>
          <w:color w:val="000000"/>
          <w:sz w:val="28"/>
          <w:szCs w:val="28"/>
          <w:shd w:val="clear" w:color="auto" w:fill="FFFFFF"/>
        </w:rPr>
        <w:t>международных пассажирских перевозок</w:t>
      </w:r>
      <w:r w:rsidRPr="0091546F">
        <w:rPr>
          <w:rFonts w:ascii="Times New Roman" w:hAnsi="Times New Roman"/>
          <w:sz w:val="28"/>
          <w:szCs w:val="28"/>
          <w:shd w:val="clear" w:color="auto" w:fill="FFFFFF"/>
        </w:rPr>
        <w:t>, с другой стороны,</w:t>
      </w:r>
      <w:r w:rsidR="00E3035D">
        <w:rPr>
          <w:rFonts w:ascii="Times New Roman" w:hAnsi="Times New Roman"/>
          <w:sz w:val="28"/>
          <w:szCs w:val="28"/>
          <w:shd w:val="clear" w:color="auto" w:fill="FFFFFF"/>
        </w:rPr>
        <w:t xml:space="preserve"> </w:t>
      </w:r>
      <w:r w:rsidRPr="0091546F">
        <w:rPr>
          <w:rFonts w:ascii="Times New Roman" w:hAnsi="Times New Roman"/>
          <w:bCs/>
          <w:sz w:val="28"/>
          <w:szCs w:val="28"/>
          <w:shd w:val="clear" w:color="auto" w:fill="FFFFFF"/>
        </w:rPr>
        <w:t>выдача нейтральных номерных знаков и свидетельств о регистрации приднестровским автолюбителям.</w:t>
      </w:r>
    </w:p>
    <w:p w:rsidR="00652BB4" w:rsidRDefault="00652BB4" w:rsidP="007A7538">
      <w:pPr>
        <w:widowControl w:val="0"/>
        <w:autoSpaceDE w:val="0"/>
        <w:autoSpaceDN w:val="0"/>
        <w:adjustRightInd w:val="0"/>
        <w:spacing w:after="0" w:line="240" w:lineRule="auto"/>
        <w:ind w:firstLine="426"/>
        <w:jc w:val="both"/>
        <w:rPr>
          <w:rFonts w:ascii="Times New Roman" w:hAnsi="Times New Roman"/>
          <w:b/>
          <w:sz w:val="28"/>
          <w:szCs w:val="28"/>
        </w:rPr>
      </w:pPr>
    </w:p>
    <w:p w:rsidR="00E72984" w:rsidRPr="00E560B0" w:rsidRDefault="00E72984" w:rsidP="007A7538">
      <w:pPr>
        <w:widowControl w:val="0"/>
        <w:autoSpaceDE w:val="0"/>
        <w:autoSpaceDN w:val="0"/>
        <w:adjustRightInd w:val="0"/>
        <w:spacing w:after="0" w:line="240" w:lineRule="auto"/>
        <w:ind w:firstLine="426"/>
        <w:jc w:val="both"/>
        <w:rPr>
          <w:rFonts w:ascii="Times New Roman" w:hAnsi="Times New Roman"/>
          <w:b/>
          <w:sz w:val="28"/>
          <w:szCs w:val="28"/>
        </w:rPr>
      </w:pPr>
      <w:r w:rsidRPr="00E560B0">
        <w:rPr>
          <w:rFonts w:ascii="Times New Roman" w:hAnsi="Times New Roman"/>
          <w:b/>
          <w:sz w:val="28"/>
          <w:szCs w:val="28"/>
        </w:rPr>
        <w:t>Связь</w:t>
      </w:r>
    </w:p>
    <w:p w:rsidR="00E72984" w:rsidRDefault="00E72984" w:rsidP="007A7538">
      <w:pPr>
        <w:pStyle w:val="ae"/>
        <w:ind w:firstLine="426"/>
        <w:jc w:val="left"/>
        <w:rPr>
          <w:szCs w:val="28"/>
        </w:rPr>
      </w:pPr>
    </w:p>
    <w:p w:rsidR="00036176" w:rsidRPr="00036176" w:rsidRDefault="00036176" w:rsidP="00036176">
      <w:pPr>
        <w:spacing w:after="0" w:line="240" w:lineRule="auto"/>
        <w:ind w:firstLine="426"/>
        <w:jc w:val="both"/>
        <w:rPr>
          <w:rFonts w:ascii="Times New Roman" w:hAnsi="Times New Roman"/>
          <w:sz w:val="28"/>
          <w:szCs w:val="20"/>
        </w:rPr>
      </w:pPr>
      <w:r w:rsidRPr="00036176">
        <w:rPr>
          <w:rFonts w:ascii="Times New Roman" w:hAnsi="Times New Roman"/>
          <w:sz w:val="28"/>
          <w:szCs w:val="20"/>
        </w:rPr>
        <w:t>В целях формирования прогрессивной экономической системы, социальной и производственной инфраструктуры государства, в I полугодии 2019 года деятельность в сфере информационных технологий была направлена на разработку и внедрение современных технологий</w:t>
      </w:r>
      <w:r w:rsidR="00AE65DE">
        <w:rPr>
          <w:rFonts w:ascii="Times New Roman" w:hAnsi="Times New Roman"/>
          <w:sz w:val="28"/>
          <w:szCs w:val="20"/>
        </w:rPr>
        <w:t>,</w:t>
      </w:r>
      <w:r w:rsidR="00E3035D">
        <w:rPr>
          <w:rFonts w:ascii="Times New Roman" w:hAnsi="Times New Roman"/>
          <w:sz w:val="28"/>
          <w:szCs w:val="20"/>
        </w:rPr>
        <w:t xml:space="preserve"> </w:t>
      </w:r>
      <w:r w:rsidR="00AE65DE">
        <w:rPr>
          <w:rFonts w:ascii="Times New Roman" w:hAnsi="Times New Roman"/>
          <w:sz w:val="28"/>
          <w:szCs w:val="20"/>
        </w:rPr>
        <w:t xml:space="preserve">ориентированных </w:t>
      </w:r>
      <w:r w:rsidRPr="00036176">
        <w:rPr>
          <w:rFonts w:ascii="Times New Roman" w:hAnsi="Times New Roman"/>
          <w:sz w:val="28"/>
          <w:szCs w:val="20"/>
        </w:rPr>
        <w:t>на максимальн</w:t>
      </w:r>
      <w:r w:rsidR="00AE65DE">
        <w:rPr>
          <w:rFonts w:ascii="Times New Roman" w:hAnsi="Times New Roman"/>
          <w:sz w:val="28"/>
          <w:szCs w:val="20"/>
        </w:rPr>
        <w:t>ую</w:t>
      </w:r>
      <w:r w:rsidRPr="00036176">
        <w:rPr>
          <w:rFonts w:ascii="Times New Roman" w:hAnsi="Times New Roman"/>
          <w:sz w:val="28"/>
          <w:szCs w:val="20"/>
        </w:rPr>
        <w:t xml:space="preserve"> автоматизаци</w:t>
      </w:r>
      <w:r w:rsidR="00AE65DE">
        <w:rPr>
          <w:rFonts w:ascii="Times New Roman" w:hAnsi="Times New Roman"/>
          <w:sz w:val="28"/>
          <w:szCs w:val="20"/>
        </w:rPr>
        <w:t>ю</w:t>
      </w:r>
      <w:r w:rsidRPr="00036176">
        <w:rPr>
          <w:rFonts w:ascii="Times New Roman" w:hAnsi="Times New Roman"/>
          <w:sz w:val="28"/>
          <w:szCs w:val="20"/>
        </w:rPr>
        <w:t xml:space="preserve"> бюджетного процесса и повышени</w:t>
      </w:r>
      <w:r w:rsidR="00AE65DE">
        <w:rPr>
          <w:rFonts w:ascii="Times New Roman" w:hAnsi="Times New Roman"/>
          <w:sz w:val="28"/>
          <w:szCs w:val="20"/>
        </w:rPr>
        <w:t>е</w:t>
      </w:r>
      <w:r w:rsidRPr="00036176">
        <w:rPr>
          <w:rFonts w:ascii="Times New Roman" w:hAnsi="Times New Roman"/>
          <w:sz w:val="28"/>
          <w:szCs w:val="20"/>
        </w:rPr>
        <w:t xml:space="preserve"> надежности и оперативности отчетных данных. Так, начата разработк</w:t>
      </w:r>
      <w:r w:rsidR="00AE65DE">
        <w:rPr>
          <w:rFonts w:ascii="Times New Roman" w:hAnsi="Times New Roman"/>
          <w:sz w:val="28"/>
          <w:szCs w:val="20"/>
        </w:rPr>
        <w:t>а</w:t>
      </w:r>
      <w:r w:rsidRPr="00036176">
        <w:rPr>
          <w:rFonts w:ascii="Times New Roman" w:hAnsi="Times New Roman"/>
          <w:sz w:val="28"/>
          <w:szCs w:val="20"/>
        </w:rPr>
        <w:t xml:space="preserve"> комплексного </w:t>
      </w:r>
      <w:r w:rsidRPr="00036176">
        <w:rPr>
          <w:rFonts w:ascii="Times New Roman" w:hAnsi="Times New Roman"/>
          <w:sz w:val="28"/>
          <w:szCs w:val="20"/>
        </w:rPr>
        <w:lastRenderedPageBreak/>
        <w:t xml:space="preserve">программного продукта для налоговых органов, включающего программные продукты в сфере </w:t>
      </w:r>
      <w:proofErr w:type="gramStart"/>
      <w:r w:rsidRPr="00036176">
        <w:rPr>
          <w:rFonts w:ascii="Times New Roman" w:hAnsi="Times New Roman"/>
          <w:sz w:val="28"/>
          <w:szCs w:val="20"/>
        </w:rPr>
        <w:t>налогообложения</w:t>
      </w:r>
      <w:proofErr w:type="gramEnd"/>
      <w:r w:rsidRPr="00036176">
        <w:rPr>
          <w:rFonts w:ascii="Times New Roman" w:hAnsi="Times New Roman"/>
          <w:sz w:val="28"/>
          <w:szCs w:val="20"/>
        </w:rPr>
        <w:t xml:space="preserve"> как физических лиц, так и индивидуальных предпринимателей. </w:t>
      </w:r>
    </w:p>
    <w:p w:rsidR="00036176" w:rsidRPr="00036176" w:rsidRDefault="00036176" w:rsidP="00036176">
      <w:pPr>
        <w:spacing w:after="0" w:line="240" w:lineRule="auto"/>
        <w:ind w:firstLine="426"/>
        <w:jc w:val="both"/>
        <w:rPr>
          <w:rFonts w:ascii="Times New Roman" w:hAnsi="Times New Roman"/>
          <w:sz w:val="28"/>
          <w:szCs w:val="20"/>
        </w:rPr>
      </w:pPr>
      <w:r w:rsidRPr="00036176">
        <w:rPr>
          <w:rFonts w:ascii="Times New Roman" w:hAnsi="Times New Roman"/>
          <w:sz w:val="28"/>
          <w:szCs w:val="20"/>
        </w:rPr>
        <w:t>Важно отметить, что в информационном поле республики функционирует единый комплекс информационно-технологических элементов, обеспечивающих взаимодействие государственных информационных систем, используемых для предоставления государственных услуг в электронной форме, а именно: ГИС «Система межведомственного обмена данными», ГИС</w:t>
      </w:r>
      <w:r>
        <w:rPr>
          <w:rFonts w:ascii="Times New Roman" w:hAnsi="Times New Roman"/>
          <w:sz w:val="28"/>
          <w:szCs w:val="20"/>
        </w:rPr>
        <w:t> </w:t>
      </w:r>
      <w:r w:rsidRPr="00036176">
        <w:rPr>
          <w:rFonts w:ascii="Times New Roman" w:hAnsi="Times New Roman"/>
          <w:sz w:val="28"/>
          <w:szCs w:val="20"/>
        </w:rPr>
        <w:t>«Корневой удостоверяющий центр», ГИС «Портал государственных услуг».</w:t>
      </w:r>
    </w:p>
    <w:p w:rsidR="00036176" w:rsidRPr="00036176" w:rsidRDefault="00036176" w:rsidP="00036176">
      <w:pPr>
        <w:spacing w:after="0" w:line="240" w:lineRule="auto"/>
        <w:ind w:firstLine="426"/>
        <w:jc w:val="both"/>
        <w:rPr>
          <w:rFonts w:ascii="Times New Roman" w:hAnsi="Times New Roman"/>
          <w:sz w:val="28"/>
          <w:szCs w:val="20"/>
        </w:rPr>
      </w:pPr>
      <w:r w:rsidRPr="00036176">
        <w:rPr>
          <w:rFonts w:ascii="Times New Roman" w:hAnsi="Times New Roman"/>
          <w:sz w:val="28"/>
          <w:szCs w:val="20"/>
        </w:rPr>
        <w:t xml:space="preserve">Так, на Портале государственных услуг обеспечена возможность получения в электронной форме трех услуг Министерства внутренних дел Приднестровской Молдавской Республики, трех услуг Министерства юстиции Приднестровской Молдавской Республики, четырнадцати услуг Единого </w:t>
      </w:r>
      <w:r w:rsidR="00AE65DE">
        <w:rPr>
          <w:rFonts w:ascii="Times New Roman" w:hAnsi="Times New Roman"/>
          <w:sz w:val="28"/>
          <w:szCs w:val="20"/>
        </w:rPr>
        <w:t xml:space="preserve">государственного </w:t>
      </w:r>
      <w:r w:rsidRPr="00036176">
        <w:rPr>
          <w:rFonts w:ascii="Times New Roman" w:hAnsi="Times New Roman"/>
          <w:sz w:val="28"/>
          <w:szCs w:val="20"/>
        </w:rPr>
        <w:t>фонда социального страхования Приднестровской Молдавской Республики и семи услуг Отделов записи актов гражданского состояния. При этом начаты технические работы, направленные на реализацию возможности получения в электронном виде государственных услуг, оказываемых Министерством здравоохранения Приднестровской Молдавской Республики и Министерством</w:t>
      </w:r>
      <w:r w:rsidR="00AE65DE">
        <w:rPr>
          <w:rFonts w:ascii="Times New Roman" w:hAnsi="Times New Roman"/>
          <w:sz w:val="28"/>
          <w:szCs w:val="20"/>
        </w:rPr>
        <w:t xml:space="preserve"> по </w:t>
      </w:r>
      <w:r w:rsidRPr="00036176">
        <w:rPr>
          <w:rFonts w:ascii="Times New Roman" w:hAnsi="Times New Roman"/>
          <w:sz w:val="28"/>
          <w:szCs w:val="20"/>
        </w:rPr>
        <w:t xml:space="preserve"> социальной защит</w:t>
      </w:r>
      <w:r w:rsidR="00AE65DE">
        <w:rPr>
          <w:rFonts w:ascii="Times New Roman" w:hAnsi="Times New Roman"/>
          <w:sz w:val="28"/>
          <w:szCs w:val="20"/>
        </w:rPr>
        <w:t>е и труду</w:t>
      </w:r>
      <w:r w:rsidRPr="00036176">
        <w:rPr>
          <w:rFonts w:ascii="Times New Roman" w:hAnsi="Times New Roman"/>
          <w:sz w:val="28"/>
          <w:szCs w:val="20"/>
        </w:rPr>
        <w:t xml:space="preserve"> Приднестровской Молдавской Республики.</w:t>
      </w:r>
    </w:p>
    <w:p w:rsidR="00036176" w:rsidRPr="00036176" w:rsidRDefault="00036176" w:rsidP="00036176">
      <w:pPr>
        <w:spacing w:after="0" w:line="240" w:lineRule="auto"/>
        <w:ind w:firstLine="426"/>
        <w:jc w:val="both"/>
        <w:rPr>
          <w:rFonts w:ascii="Times New Roman" w:hAnsi="Times New Roman"/>
          <w:sz w:val="28"/>
          <w:szCs w:val="20"/>
        </w:rPr>
      </w:pPr>
      <w:r w:rsidRPr="00036176">
        <w:rPr>
          <w:rFonts w:ascii="Times New Roman" w:hAnsi="Times New Roman"/>
          <w:sz w:val="28"/>
          <w:szCs w:val="20"/>
        </w:rPr>
        <w:t xml:space="preserve">В целом по итогам января-июня 2019 года общее количество заказанных </w:t>
      </w:r>
      <w:proofErr w:type="gramStart"/>
      <w:r w:rsidRPr="00036176">
        <w:rPr>
          <w:rFonts w:ascii="Times New Roman" w:hAnsi="Times New Roman"/>
          <w:sz w:val="28"/>
          <w:szCs w:val="20"/>
        </w:rPr>
        <w:t>физическими</w:t>
      </w:r>
      <w:proofErr w:type="gramEnd"/>
      <w:r w:rsidRPr="00036176">
        <w:rPr>
          <w:rFonts w:ascii="Times New Roman" w:hAnsi="Times New Roman"/>
          <w:sz w:val="28"/>
          <w:szCs w:val="20"/>
        </w:rPr>
        <w:t xml:space="preserve"> и юридическими лицам государственных услуг составило 1</w:t>
      </w:r>
      <w:r>
        <w:rPr>
          <w:rFonts w:ascii="Times New Roman" w:hAnsi="Times New Roman"/>
          <w:sz w:val="28"/>
          <w:szCs w:val="20"/>
        </w:rPr>
        <w:t> </w:t>
      </w:r>
      <w:r w:rsidRPr="00036176">
        <w:rPr>
          <w:rFonts w:ascii="Times New Roman" w:hAnsi="Times New Roman"/>
          <w:sz w:val="28"/>
          <w:szCs w:val="20"/>
        </w:rPr>
        <w:t>714</w:t>
      </w:r>
      <w:r>
        <w:rPr>
          <w:rFonts w:ascii="Times New Roman" w:hAnsi="Times New Roman"/>
          <w:sz w:val="28"/>
          <w:szCs w:val="20"/>
        </w:rPr>
        <w:t> </w:t>
      </w:r>
      <w:r w:rsidRPr="00036176">
        <w:rPr>
          <w:rFonts w:ascii="Times New Roman" w:hAnsi="Times New Roman"/>
          <w:sz w:val="28"/>
          <w:szCs w:val="20"/>
        </w:rPr>
        <w:t xml:space="preserve">единиц, из которых 1 308 - платных, 406 - бесплатных. Из общего числа заказанных государственных услуг оказано 662 услуги, из которых 431 - платных, 231 – бесплатных. Также </w:t>
      </w:r>
      <w:r w:rsidR="00634C0F">
        <w:rPr>
          <w:rFonts w:ascii="Times New Roman" w:hAnsi="Times New Roman"/>
          <w:sz w:val="28"/>
          <w:szCs w:val="20"/>
        </w:rPr>
        <w:t xml:space="preserve">на Портале </w:t>
      </w:r>
      <w:r w:rsidRPr="00036176">
        <w:rPr>
          <w:rFonts w:ascii="Times New Roman" w:hAnsi="Times New Roman"/>
          <w:sz w:val="28"/>
          <w:szCs w:val="20"/>
        </w:rPr>
        <w:t>было зарегистрировано 1 220 физических лиц и 50 юридических лиц.</w:t>
      </w: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В соответствии с данными Государственной службы связи ПМР, по итогам </w:t>
      </w:r>
      <w:r w:rsidRPr="00036176">
        <w:rPr>
          <w:rFonts w:ascii="Times New Roman" w:hAnsi="Times New Roman"/>
          <w:sz w:val="28"/>
          <w:szCs w:val="28"/>
          <w:lang w:val="en-US"/>
        </w:rPr>
        <w:t>I</w:t>
      </w:r>
      <w:r>
        <w:rPr>
          <w:rFonts w:ascii="Times New Roman" w:hAnsi="Times New Roman"/>
          <w:sz w:val="28"/>
          <w:szCs w:val="28"/>
        </w:rPr>
        <w:t> </w:t>
      </w:r>
      <w:r w:rsidRPr="00036176">
        <w:rPr>
          <w:rFonts w:ascii="Times New Roman" w:hAnsi="Times New Roman"/>
          <w:sz w:val="28"/>
          <w:szCs w:val="28"/>
        </w:rPr>
        <w:t>полугодия 2019 года совокупный доход организаций отрасли связи (без субъектов малого предпринимательства) сложился в размере 380,0 млн руб., увеличившись на 4,3% к базисному уровню прошлого года. Основная</w:t>
      </w:r>
      <w:r w:rsidR="00E3035D">
        <w:rPr>
          <w:rFonts w:ascii="Times New Roman" w:hAnsi="Times New Roman"/>
          <w:sz w:val="28"/>
          <w:szCs w:val="28"/>
        </w:rPr>
        <w:t xml:space="preserve"> </w:t>
      </w:r>
      <w:r w:rsidRPr="00036176">
        <w:rPr>
          <w:rFonts w:ascii="Times New Roman" w:hAnsi="Times New Roman"/>
          <w:sz w:val="28"/>
          <w:szCs w:val="28"/>
        </w:rPr>
        <w:t>часть полученного дохода (98,8%) приходится на услуги электросвязи (телекоммуникации) – 375,3 </w:t>
      </w:r>
      <w:proofErr w:type="gramStart"/>
      <w:r w:rsidRPr="00036176">
        <w:rPr>
          <w:rFonts w:ascii="Times New Roman" w:hAnsi="Times New Roman"/>
          <w:sz w:val="28"/>
          <w:szCs w:val="28"/>
        </w:rPr>
        <w:t>млн</w:t>
      </w:r>
      <w:proofErr w:type="gramEnd"/>
      <w:r w:rsidRPr="00036176">
        <w:rPr>
          <w:rFonts w:ascii="Times New Roman" w:hAnsi="Times New Roman"/>
          <w:sz w:val="28"/>
          <w:szCs w:val="28"/>
        </w:rPr>
        <w:t xml:space="preserve"> руб.(+4,3% к уровню</w:t>
      </w:r>
      <w:r w:rsidR="00E3035D">
        <w:rPr>
          <w:rFonts w:ascii="Times New Roman" w:hAnsi="Times New Roman"/>
          <w:sz w:val="28"/>
          <w:szCs w:val="28"/>
        </w:rPr>
        <w:t xml:space="preserve"> января</w:t>
      </w:r>
      <w:r w:rsidRPr="00036176">
        <w:rPr>
          <w:rFonts w:ascii="Times New Roman" w:hAnsi="Times New Roman"/>
          <w:sz w:val="28"/>
          <w:szCs w:val="28"/>
        </w:rPr>
        <w:t xml:space="preserve">-июня 2018 года), доход от услуг предоставления почтовой связи составляет 1,2%, или 4,7 </w:t>
      </w:r>
      <w:proofErr w:type="spellStart"/>
      <w:r w:rsidRPr="00036176">
        <w:rPr>
          <w:rFonts w:ascii="Times New Roman" w:hAnsi="Times New Roman"/>
          <w:sz w:val="28"/>
          <w:szCs w:val="28"/>
        </w:rPr>
        <w:t>млн</w:t>
      </w:r>
      <w:proofErr w:type="spellEnd"/>
      <w:r w:rsidRPr="00036176">
        <w:rPr>
          <w:rFonts w:ascii="Times New Roman" w:hAnsi="Times New Roman"/>
          <w:sz w:val="28"/>
          <w:szCs w:val="28"/>
        </w:rPr>
        <w:t xml:space="preserve"> руб.</w:t>
      </w:r>
      <w:r w:rsidR="00E3035D">
        <w:rPr>
          <w:rFonts w:ascii="Times New Roman" w:hAnsi="Times New Roman"/>
          <w:sz w:val="28"/>
          <w:szCs w:val="28"/>
        </w:rPr>
        <w:t xml:space="preserve"> </w:t>
      </w:r>
      <w:r w:rsidRPr="00036176">
        <w:rPr>
          <w:rFonts w:ascii="Times New Roman" w:hAnsi="Times New Roman"/>
          <w:sz w:val="28"/>
          <w:szCs w:val="28"/>
        </w:rPr>
        <w:t>(+4,1%).</w:t>
      </w: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Прирост совокупной величины доходов от предоставления услуг электросвязи обусловлен увеличением доходов от услуг по передаче данных и доступа к глобальной сети Интернет (+6,8%), а также телевизионного вещания (+45,3%). Тогда как снижение дохода от предоставления услуг мобильной сотовой связи (-1,3%), фиксированной телефонной связи (-8,3%) и радиовещания (-3,7%) вызвано перераспределением потоков трафика между сегментами рынка электронных коммуникаций в сторону высокотехнологичных услуг на базе IP технологий, позволяющих передавать трафик любого типа (рис</w:t>
      </w:r>
      <w:r w:rsidRPr="00710BDC">
        <w:rPr>
          <w:rFonts w:ascii="Times New Roman" w:hAnsi="Times New Roman"/>
          <w:sz w:val="28"/>
          <w:szCs w:val="28"/>
        </w:rPr>
        <w:t>. 1</w:t>
      </w:r>
      <w:r w:rsidR="00710BDC" w:rsidRPr="00710BDC">
        <w:rPr>
          <w:rFonts w:ascii="Times New Roman" w:hAnsi="Times New Roman"/>
          <w:sz w:val="28"/>
          <w:szCs w:val="28"/>
        </w:rPr>
        <w:t>0</w:t>
      </w:r>
      <w:r w:rsidRPr="00710BDC">
        <w:rPr>
          <w:rFonts w:ascii="Times New Roman" w:hAnsi="Times New Roman"/>
          <w:sz w:val="28"/>
          <w:szCs w:val="28"/>
        </w:rPr>
        <w:t>).</w:t>
      </w:r>
    </w:p>
    <w:p w:rsidR="00634C0F" w:rsidRDefault="00634C0F" w:rsidP="00036176">
      <w:pPr>
        <w:spacing w:after="0" w:line="240" w:lineRule="auto"/>
        <w:ind w:firstLine="709"/>
        <w:jc w:val="right"/>
        <w:rPr>
          <w:rFonts w:ascii="Times New Roman" w:hAnsi="Times New Roman"/>
          <w:b/>
          <w:i/>
          <w:sz w:val="28"/>
          <w:szCs w:val="28"/>
        </w:rPr>
      </w:pPr>
    </w:p>
    <w:p w:rsidR="00634C0F" w:rsidRDefault="00634C0F" w:rsidP="00036176">
      <w:pPr>
        <w:spacing w:after="0" w:line="240" w:lineRule="auto"/>
        <w:ind w:firstLine="709"/>
        <w:jc w:val="right"/>
        <w:rPr>
          <w:rFonts w:ascii="Times New Roman" w:hAnsi="Times New Roman"/>
          <w:b/>
          <w:i/>
          <w:sz w:val="28"/>
          <w:szCs w:val="28"/>
        </w:rPr>
      </w:pPr>
    </w:p>
    <w:p w:rsidR="00634C0F" w:rsidRDefault="00634C0F" w:rsidP="00036176">
      <w:pPr>
        <w:spacing w:after="0" w:line="240" w:lineRule="auto"/>
        <w:ind w:firstLine="709"/>
        <w:jc w:val="right"/>
        <w:rPr>
          <w:rFonts w:ascii="Times New Roman" w:hAnsi="Times New Roman"/>
          <w:b/>
          <w:i/>
          <w:sz w:val="28"/>
          <w:szCs w:val="28"/>
        </w:rPr>
      </w:pPr>
    </w:p>
    <w:p w:rsidR="00036176" w:rsidRPr="00036176" w:rsidRDefault="00036176" w:rsidP="00036176">
      <w:pPr>
        <w:spacing w:after="0" w:line="240" w:lineRule="auto"/>
        <w:ind w:firstLine="709"/>
        <w:jc w:val="right"/>
        <w:rPr>
          <w:rFonts w:ascii="Times New Roman" w:hAnsi="Times New Roman"/>
          <w:b/>
          <w:i/>
          <w:sz w:val="28"/>
          <w:szCs w:val="28"/>
        </w:rPr>
      </w:pPr>
      <w:r w:rsidRPr="00710BDC">
        <w:rPr>
          <w:rFonts w:ascii="Times New Roman" w:hAnsi="Times New Roman"/>
          <w:b/>
          <w:i/>
          <w:sz w:val="28"/>
          <w:szCs w:val="28"/>
        </w:rPr>
        <w:lastRenderedPageBreak/>
        <w:t>Рисунок 1</w:t>
      </w:r>
      <w:r w:rsidR="00710BDC" w:rsidRPr="00710BDC">
        <w:rPr>
          <w:rFonts w:ascii="Times New Roman" w:hAnsi="Times New Roman"/>
          <w:b/>
          <w:i/>
          <w:sz w:val="28"/>
          <w:szCs w:val="28"/>
        </w:rPr>
        <w:t>0</w:t>
      </w:r>
    </w:p>
    <w:p w:rsidR="00036176" w:rsidRPr="00036176" w:rsidRDefault="00F55839" w:rsidP="00036176">
      <w:pPr>
        <w:spacing w:after="0" w:line="240" w:lineRule="auto"/>
        <w:ind w:left="-851" w:right="-568"/>
        <w:jc w:val="center"/>
        <w:rPr>
          <w:rFonts w:ascii="Times New Roman" w:hAnsi="Times New Roman"/>
          <w:sz w:val="24"/>
          <w:szCs w:val="24"/>
        </w:rPr>
      </w:pPr>
      <w:r>
        <w:rPr>
          <w:rFonts w:ascii="Times New Roman" w:hAnsi="Times New Roman"/>
          <w:noProof/>
          <w:sz w:val="24"/>
          <w:szCs w:val="24"/>
        </w:rPr>
        <w:drawing>
          <wp:inline distT="0" distB="0" distL="0" distR="0">
            <wp:extent cx="6543675" cy="2867025"/>
            <wp:effectExtent l="19050" t="0" r="0" b="0"/>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6176" w:rsidRPr="00036176" w:rsidRDefault="00036176" w:rsidP="00036176">
      <w:pPr>
        <w:spacing w:after="0" w:line="240" w:lineRule="auto"/>
        <w:ind w:firstLine="426"/>
        <w:jc w:val="both"/>
        <w:rPr>
          <w:rFonts w:ascii="Times New Roman" w:hAnsi="Times New Roman"/>
          <w:bCs/>
          <w:sz w:val="28"/>
          <w:szCs w:val="28"/>
        </w:rPr>
      </w:pPr>
      <w:r w:rsidRPr="00036176">
        <w:rPr>
          <w:rFonts w:ascii="Times New Roman" w:hAnsi="Times New Roman"/>
          <w:sz w:val="28"/>
          <w:szCs w:val="28"/>
        </w:rPr>
        <w:t xml:space="preserve">Так, в январе-июне 2019 года данный тренд определил сокращение количества зарегистрированных абонентов </w:t>
      </w:r>
      <w:r w:rsidRPr="00036176">
        <w:rPr>
          <w:rFonts w:ascii="Times New Roman" w:hAnsi="Times New Roman"/>
          <w:sz w:val="28"/>
          <w:szCs w:val="28"/>
          <w:u w:val="single"/>
        </w:rPr>
        <w:t>фиксированной телефонной связи</w:t>
      </w:r>
      <w:r w:rsidRPr="00036176">
        <w:rPr>
          <w:rFonts w:ascii="Times New Roman" w:hAnsi="Times New Roman"/>
          <w:sz w:val="28"/>
          <w:szCs w:val="28"/>
        </w:rPr>
        <w:t xml:space="preserve"> до 180 173 абонентов (-4 169 абонента к уровню I полугодия 2018 года). </w:t>
      </w:r>
      <w:r w:rsidRPr="00036176">
        <w:rPr>
          <w:rFonts w:ascii="Times New Roman" w:hAnsi="Times New Roman"/>
          <w:bCs/>
          <w:sz w:val="28"/>
          <w:szCs w:val="28"/>
        </w:rPr>
        <w:t>Из общего количества зарегистрированных телефонных аппаратов большая часть пришлась на физические лица (91,9%) – 165 493 ед., на юридические лица (8,1%) – 14 680 ед.</w:t>
      </w:r>
    </w:p>
    <w:p w:rsidR="00036176" w:rsidRPr="00036176" w:rsidRDefault="00036176" w:rsidP="00036176">
      <w:pPr>
        <w:spacing w:after="0" w:line="240" w:lineRule="auto"/>
        <w:ind w:firstLine="426"/>
        <w:contextualSpacing/>
        <w:jc w:val="both"/>
        <w:rPr>
          <w:rFonts w:ascii="Times New Roman" w:hAnsi="Times New Roman"/>
          <w:sz w:val="28"/>
          <w:szCs w:val="28"/>
        </w:rPr>
      </w:pPr>
      <w:r w:rsidRPr="00036176">
        <w:rPr>
          <w:rFonts w:ascii="Times New Roman" w:hAnsi="Times New Roman"/>
          <w:sz w:val="28"/>
          <w:szCs w:val="28"/>
        </w:rPr>
        <w:t xml:space="preserve">Наибольший удельный вес в структуре голосового исходящего трафика фиксированной связи принадлежит трафику к фиксированным местным сетям – 69,5%, соединения с абонентами сотовой мобильной связью составляют 22,6%, трафик к междугородным и международным сетям составляет 6,0% и 1,9% соответственно. Совокупный объем исходящего трафика сократился к уровню шести месяцев 2018 года </w:t>
      </w:r>
      <w:r w:rsidR="00634C0F">
        <w:rPr>
          <w:rFonts w:ascii="Times New Roman" w:hAnsi="Times New Roman"/>
          <w:sz w:val="28"/>
          <w:szCs w:val="28"/>
        </w:rPr>
        <w:t>на 4,5% до 137 210,9 тыс. минут.</w:t>
      </w: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bCs/>
          <w:sz w:val="28"/>
          <w:szCs w:val="28"/>
        </w:rPr>
        <w:t xml:space="preserve">В </w:t>
      </w:r>
      <w:r w:rsidR="00634C0F">
        <w:rPr>
          <w:rFonts w:ascii="Times New Roman" w:hAnsi="Times New Roman"/>
          <w:bCs/>
          <w:sz w:val="28"/>
          <w:szCs w:val="28"/>
        </w:rPr>
        <w:t>отчетном</w:t>
      </w:r>
      <w:r w:rsidRPr="00036176">
        <w:rPr>
          <w:rFonts w:ascii="Times New Roman" w:hAnsi="Times New Roman"/>
          <w:bCs/>
          <w:sz w:val="28"/>
          <w:szCs w:val="28"/>
        </w:rPr>
        <w:t xml:space="preserve"> периоде число абонентов </w:t>
      </w:r>
      <w:r w:rsidRPr="00036176">
        <w:rPr>
          <w:rFonts w:ascii="Times New Roman" w:hAnsi="Times New Roman"/>
          <w:bCs/>
          <w:sz w:val="28"/>
          <w:szCs w:val="28"/>
          <w:u w:val="single"/>
        </w:rPr>
        <w:t>мобильной сотовой связи</w:t>
      </w:r>
      <w:r w:rsidRPr="00036176">
        <w:rPr>
          <w:rFonts w:ascii="Times New Roman" w:hAnsi="Times New Roman"/>
          <w:bCs/>
          <w:sz w:val="28"/>
          <w:szCs w:val="28"/>
        </w:rPr>
        <w:t xml:space="preserve"> сложилось на уровне 333 820 абонентов, увеличившись к базовому уровню 2018 года на 3 123 абонента (+0,9%). О</w:t>
      </w:r>
      <w:r w:rsidRPr="00036176">
        <w:rPr>
          <w:rFonts w:ascii="Times New Roman" w:hAnsi="Times New Roman"/>
          <w:sz w:val="28"/>
          <w:szCs w:val="28"/>
        </w:rPr>
        <w:t xml:space="preserve">бщий объем исходящего голосового трафика составил 182 591 тыс. минут, превысив базисное значение на 6,0%. </w:t>
      </w: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Среднемесячное количество исходящих минут, потребленных одним пользователем в мобильных сетях (показатель M</w:t>
      </w:r>
      <w:proofErr w:type="gramStart"/>
      <w:r w:rsidRPr="00036176">
        <w:rPr>
          <w:rFonts w:ascii="Times New Roman" w:hAnsi="Times New Roman"/>
          <w:sz w:val="28"/>
          <w:szCs w:val="28"/>
        </w:rPr>
        <w:t>О</w:t>
      </w:r>
      <w:proofErr w:type="gramEnd"/>
      <w:r w:rsidRPr="00036176">
        <w:rPr>
          <w:rFonts w:ascii="Times New Roman" w:hAnsi="Times New Roman"/>
          <w:sz w:val="28"/>
          <w:szCs w:val="28"/>
        </w:rPr>
        <w:t>U)</w:t>
      </w:r>
      <w:r w:rsidR="00634C0F">
        <w:rPr>
          <w:rFonts w:ascii="Times New Roman" w:hAnsi="Times New Roman"/>
          <w:sz w:val="28"/>
          <w:szCs w:val="28"/>
        </w:rPr>
        <w:t>,</w:t>
      </w:r>
      <w:r w:rsidRPr="00036176">
        <w:rPr>
          <w:rFonts w:ascii="Times New Roman" w:hAnsi="Times New Roman"/>
          <w:sz w:val="28"/>
          <w:szCs w:val="28"/>
        </w:rPr>
        <w:t xml:space="preserve"> превысило уровень января-июня 2018 года на 5,0%, составив 91 минуту. </w:t>
      </w:r>
    </w:p>
    <w:p w:rsidR="00036176" w:rsidRPr="00036176" w:rsidRDefault="00036176" w:rsidP="00036176">
      <w:pPr>
        <w:spacing w:after="0" w:line="240" w:lineRule="auto"/>
        <w:ind w:firstLine="426"/>
        <w:jc w:val="both"/>
        <w:rPr>
          <w:rFonts w:ascii="Times New Roman" w:hAnsi="Times New Roman"/>
          <w:sz w:val="28"/>
          <w:szCs w:val="28"/>
        </w:rPr>
      </w:pPr>
      <w:proofErr w:type="gramStart"/>
      <w:r w:rsidRPr="00036176">
        <w:rPr>
          <w:rFonts w:ascii="Times New Roman" w:hAnsi="Times New Roman"/>
          <w:sz w:val="28"/>
          <w:szCs w:val="28"/>
        </w:rPr>
        <w:t xml:space="preserve">Количество абонентов сетей передачи данных, подключенных к </w:t>
      </w:r>
      <w:r w:rsidRPr="00036176">
        <w:rPr>
          <w:rFonts w:ascii="Times New Roman" w:hAnsi="Times New Roman"/>
          <w:sz w:val="28"/>
          <w:szCs w:val="28"/>
          <w:u w:val="single"/>
        </w:rPr>
        <w:t>глобальной сети Интернет</w:t>
      </w:r>
      <w:r w:rsidRPr="00036176">
        <w:rPr>
          <w:rFonts w:ascii="Times New Roman" w:hAnsi="Times New Roman"/>
          <w:sz w:val="28"/>
          <w:szCs w:val="28"/>
        </w:rPr>
        <w:t xml:space="preserve"> (кроме сетей мобильной сотовой связи), на 1 июля 2019 года превысило сопоставимый уровень 2018 года на 7 013 абонентов, составив 131 159 абонентов, из которых на долю физических лиц пришлось 97,9%, юридических лиц - 2,1%.Данная повышательная динамика вызвана изменением потребительского спроса в пользу услуг высокоскоростной сети на базе технологии IP</w:t>
      </w:r>
      <w:proofErr w:type="gramEnd"/>
      <w:r w:rsidRPr="00036176">
        <w:rPr>
          <w:rFonts w:ascii="Times New Roman" w:hAnsi="Times New Roman"/>
          <w:sz w:val="28"/>
          <w:szCs w:val="28"/>
        </w:rPr>
        <w:t xml:space="preserve">, обеспечивающей широкополосный доступ в Интернет с использованием современных </w:t>
      </w:r>
      <w:proofErr w:type="spellStart"/>
      <w:r w:rsidRPr="00036176">
        <w:rPr>
          <w:rFonts w:ascii="Times New Roman" w:hAnsi="Times New Roman"/>
          <w:sz w:val="28"/>
          <w:szCs w:val="28"/>
        </w:rPr>
        <w:t>мультимедийных</w:t>
      </w:r>
      <w:proofErr w:type="spellEnd"/>
      <w:r w:rsidRPr="00036176">
        <w:rPr>
          <w:rFonts w:ascii="Times New Roman" w:hAnsi="Times New Roman"/>
          <w:sz w:val="28"/>
          <w:szCs w:val="28"/>
        </w:rPr>
        <w:t xml:space="preserve"> услуг, включающих телевещание, радиовещание, доступ к информационным серверам, аудио архивам.</w:t>
      </w:r>
    </w:p>
    <w:p w:rsidR="00036176" w:rsidRPr="00036176" w:rsidRDefault="00036176" w:rsidP="00036176">
      <w:pPr>
        <w:autoSpaceDE w:val="0"/>
        <w:autoSpaceDN w:val="0"/>
        <w:adjustRightInd w:val="0"/>
        <w:spacing w:after="0" w:line="240" w:lineRule="auto"/>
        <w:ind w:firstLine="426"/>
        <w:jc w:val="both"/>
        <w:rPr>
          <w:rFonts w:ascii="Times New Roman" w:hAnsi="Times New Roman"/>
          <w:sz w:val="28"/>
          <w:szCs w:val="28"/>
        </w:rPr>
      </w:pPr>
      <w:r w:rsidRPr="00036176">
        <w:rPr>
          <w:rFonts w:ascii="Times New Roman" w:hAnsi="Times New Roman"/>
          <w:sz w:val="28"/>
          <w:szCs w:val="28"/>
          <w:u w:val="single"/>
        </w:rPr>
        <w:t>Отрасль почтовой связи</w:t>
      </w:r>
      <w:r w:rsidRPr="00036176">
        <w:rPr>
          <w:rFonts w:ascii="Times New Roman" w:hAnsi="Times New Roman"/>
          <w:sz w:val="28"/>
          <w:szCs w:val="28"/>
        </w:rPr>
        <w:t xml:space="preserve"> республики представлена государственным унитарным предприятием «Почта Приднестровья», в состав которого входят </w:t>
      </w:r>
      <w:r w:rsidRPr="00036176">
        <w:rPr>
          <w:rFonts w:ascii="Times New Roman" w:hAnsi="Times New Roman"/>
          <w:sz w:val="28"/>
          <w:szCs w:val="28"/>
        </w:rPr>
        <w:br/>
      </w:r>
      <w:r w:rsidRPr="00036176">
        <w:rPr>
          <w:rFonts w:ascii="Times New Roman" w:hAnsi="Times New Roman"/>
          <w:sz w:val="28"/>
          <w:szCs w:val="28"/>
        </w:rPr>
        <w:lastRenderedPageBreak/>
        <w:t>6 филиалов, в структуре которых функционирует 123 отделения связи, из них 89 располагаются в сельской местности.</w:t>
      </w:r>
    </w:p>
    <w:p w:rsidR="00036176" w:rsidRPr="00036176" w:rsidRDefault="00036176" w:rsidP="00036176">
      <w:pPr>
        <w:autoSpaceDE w:val="0"/>
        <w:autoSpaceDN w:val="0"/>
        <w:adjustRightInd w:val="0"/>
        <w:spacing w:after="0" w:line="240" w:lineRule="auto"/>
        <w:ind w:firstLine="426"/>
        <w:jc w:val="both"/>
        <w:rPr>
          <w:rFonts w:ascii="Times New Roman" w:hAnsi="Times New Roman"/>
          <w:sz w:val="28"/>
          <w:szCs w:val="28"/>
        </w:rPr>
      </w:pPr>
      <w:r w:rsidRPr="00036176">
        <w:rPr>
          <w:rFonts w:ascii="Times New Roman" w:hAnsi="Times New Roman"/>
          <w:sz w:val="28"/>
          <w:szCs w:val="28"/>
        </w:rPr>
        <w:t>В рассматриваемом периоде увеличение исходящего почтового обмена ГУП</w:t>
      </w:r>
      <w:r>
        <w:rPr>
          <w:rFonts w:ascii="Times New Roman" w:hAnsi="Times New Roman"/>
          <w:sz w:val="28"/>
          <w:szCs w:val="28"/>
        </w:rPr>
        <w:t> </w:t>
      </w:r>
      <w:r w:rsidRPr="00036176">
        <w:rPr>
          <w:rFonts w:ascii="Times New Roman" w:hAnsi="Times New Roman"/>
          <w:sz w:val="28"/>
          <w:szCs w:val="28"/>
        </w:rPr>
        <w:t xml:space="preserve">«Почта Приднестровья» отмечено по отправлениям посылок простых (+26,9%к уровню </w:t>
      </w:r>
      <w:r w:rsidRPr="00036176">
        <w:rPr>
          <w:rFonts w:ascii="Times New Roman" w:hAnsi="Times New Roman"/>
          <w:sz w:val="28"/>
          <w:szCs w:val="28"/>
          <w:lang w:val="en-US"/>
        </w:rPr>
        <w:t>I</w:t>
      </w:r>
      <w:r w:rsidRPr="00036176">
        <w:rPr>
          <w:rFonts w:ascii="Times New Roman" w:hAnsi="Times New Roman"/>
          <w:sz w:val="28"/>
          <w:szCs w:val="28"/>
        </w:rPr>
        <w:t xml:space="preserve"> полугодия 2018 года), отправлениям EMS-корреспонденции (+14,8%), отправлениям EMS-посылок (увеличение в 5,0 раз)</w:t>
      </w:r>
      <w:proofErr w:type="gramStart"/>
      <w:r w:rsidRPr="00036176">
        <w:rPr>
          <w:rFonts w:ascii="Times New Roman" w:hAnsi="Times New Roman"/>
          <w:sz w:val="28"/>
          <w:szCs w:val="28"/>
        </w:rPr>
        <w:t>.Т</w:t>
      </w:r>
      <w:proofErr w:type="gramEnd"/>
      <w:r w:rsidRPr="00036176">
        <w:rPr>
          <w:rFonts w:ascii="Times New Roman" w:hAnsi="Times New Roman"/>
          <w:sz w:val="28"/>
          <w:szCs w:val="28"/>
        </w:rPr>
        <w:t xml:space="preserve">огда как снижение фиксировалось по отправлениям письменной корреспонденции </w:t>
      </w:r>
      <w:r>
        <w:rPr>
          <w:rFonts w:ascii="Times New Roman" w:hAnsi="Times New Roman"/>
          <w:sz w:val="28"/>
          <w:szCs w:val="28"/>
        </w:rPr>
        <w:br/>
      </w:r>
      <w:r w:rsidRPr="00036176">
        <w:rPr>
          <w:rFonts w:ascii="Times New Roman" w:hAnsi="Times New Roman"/>
          <w:sz w:val="28"/>
          <w:szCs w:val="28"/>
        </w:rPr>
        <w:t>(-1,8%), посылок ценных (-9,3%), периодических печатных изданий (-10,6%), денежных переводов (-8,2%). При этом количество входящих международных денежных переводов возросло на 47,4%, письменной корреспонденции на 26,3%, посылок на 12,1%.</w:t>
      </w:r>
    </w:p>
    <w:p w:rsidR="00036176" w:rsidRPr="00036176" w:rsidRDefault="00036176" w:rsidP="00036176">
      <w:pPr>
        <w:tabs>
          <w:tab w:val="left" w:pos="1134"/>
        </w:tabs>
        <w:spacing w:after="0" w:line="240" w:lineRule="auto"/>
        <w:ind w:firstLine="426"/>
        <w:contextualSpacing/>
        <w:jc w:val="both"/>
        <w:rPr>
          <w:rFonts w:ascii="Times New Roman" w:hAnsi="Times New Roman"/>
          <w:sz w:val="28"/>
          <w:szCs w:val="28"/>
        </w:rPr>
      </w:pPr>
      <w:proofErr w:type="gramStart"/>
      <w:r w:rsidRPr="00036176">
        <w:rPr>
          <w:rFonts w:ascii="Times New Roman" w:hAnsi="Times New Roman"/>
          <w:sz w:val="28"/>
          <w:szCs w:val="28"/>
        </w:rPr>
        <w:t xml:space="preserve">В </w:t>
      </w:r>
      <w:r w:rsidRPr="00036176">
        <w:rPr>
          <w:rFonts w:ascii="Times New Roman" w:hAnsi="Times New Roman"/>
          <w:sz w:val="28"/>
          <w:szCs w:val="28"/>
          <w:lang w:val="en-US"/>
        </w:rPr>
        <w:t>I</w:t>
      </w:r>
      <w:r w:rsidRPr="00036176">
        <w:rPr>
          <w:rFonts w:ascii="Times New Roman" w:hAnsi="Times New Roman"/>
          <w:sz w:val="28"/>
          <w:szCs w:val="28"/>
        </w:rPr>
        <w:t xml:space="preserve"> полугодии 2019 года тарифная политика в сфере услуг почтовой связи характеризовалась как снижением предельной отпускной цены на пересылку посылок в пределах 3,9-13,8%%, так и увеличением предельной отпускной цены на пересылку письменной корреспонденции в пределах 0,7-6,7%%, при этом тарифы на пересылку денежных переводов сохранены на уровне прошлого года.</w:t>
      </w:r>
      <w:proofErr w:type="gramEnd"/>
    </w:p>
    <w:p w:rsidR="00036176" w:rsidRPr="00036176" w:rsidRDefault="00036176" w:rsidP="00036176">
      <w:pPr>
        <w:tabs>
          <w:tab w:val="left" w:pos="1134"/>
        </w:tabs>
        <w:spacing w:after="0" w:line="240" w:lineRule="auto"/>
        <w:ind w:firstLine="426"/>
        <w:contextualSpacing/>
        <w:jc w:val="both"/>
        <w:rPr>
          <w:rFonts w:ascii="Times New Roman" w:hAnsi="Times New Roman"/>
          <w:sz w:val="28"/>
          <w:szCs w:val="28"/>
        </w:rPr>
      </w:pPr>
      <w:r w:rsidRPr="00036176">
        <w:rPr>
          <w:rFonts w:ascii="Times New Roman" w:hAnsi="Times New Roman"/>
          <w:sz w:val="28"/>
          <w:szCs w:val="28"/>
        </w:rPr>
        <w:t>Совокупная величина доходов государственных организаций почтовой связи (без учета стоимости товаров по цене поставщика), включающая в себя как доходы от основной, так и от непрофильной и торговой деятельности по итогам шести месяцев 2019 года превысила базов</w:t>
      </w:r>
      <w:r w:rsidR="00634C0F">
        <w:rPr>
          <w:rFonts w:ascii="Times New Roman" w:hAnsi="Times New Roman"/>
          <w:sz w:val="28"/>
          <w:szCs w:val="28"/>
        </w:rPr>
        <w:t>у</w:t>
      </w:r>
      <w:r w:rsidRPr="00036176">
        <w:rPr>
          <w:rFonts w:ascii="Times New Roman" w:hAnsi="Times New Roman"/>
          <w:sz w:val="28"/>
          <w:szCs w:val="28"/>
        </w:rPr>
        <w:t>ю отметку 2018 года на 4,1%, составив 4 708,0 тыс. руб.</w:t>
      </w:r>
    </w:p>
    <w:p w:rsidR="00036176" w:rsidRPr="00710BDC"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На фоне прироста доходов от реализации знаков почтовой оплаты (+16,1%), ускоренной почты EMS (+51,6%), посылок (+26,8%) и периодических изданий (+3,3%) </w:t>
      </w:r>
      <w:r w:rsidRPr="00036176">
        <w:rPr>
          <w:rFonts w:ascii="Times New Roman" w:hAnsi="Times New Roman"/>
          <w:sz w:val="28"/>
          <w:szCs w:val="28"/>
          <w:u w:val="single"/>
        </w:rPr>
        <w:t>доход, полученный от основной деятельности</w:t>
      </w:r>
      <w:r w:rsidR="00634C0F">
        <w:rPr>
          <w:rFonts w:ascii="Times New Roman" w:hAnsi="Times New Roman"/>
          <w:sz w:val="28"/>
          <w:szCs w:val="28"/>
          <w:u w:val="single"/>
        </w:rPr>
        <w:t>,</w:t>
      </w:r>
      <w:r w:rsidRPr="00036176">
        <w:rPr>
          <w:rFonts w:ascii="Times New Roman" w:hAnsi="Times New Roman"/>
          <w:sz w:val="28"/>
          <w:szCs w:val="28"/>
        </w:rPr>
        <w:t xml:space="preserve"> сформировался в размере 2 806,9 тыс. руб., превысив базисную величину 2018 года на 10,2% (рис. </w:t>
      </w:r>
      <w:r w:rsidR="00710BDC" w:rsidRPr="00710BDC">
        <w:rPr>
          <w:rFonts w:ascii="Times New Roman" w:hAnsi="Times New Roman"/>
          <w:sz w:val="28"/>
          <w:szCs w:val="28"/>
        </w:rPr>
        <w:t>11</w:t>
      </w:r>
      <w:r w:rsidRPr="00710BDC">
        <w:rPr>
          <w:rFonts w:ascii="Times New Roman" w:hAnsi="Times New Roman"/>
          <w:sz w:val="28"/>
          <w:szCs w:val="28"/>
        </w:rPr>
        <w:t xml:space="preserve">). При этом доходы от непрофильной деятельности (прием коммунальных платежей, платежей за оказание услуг связи, ксерокопирование) сократились на 3,6% к уровню января-июня 2018 года, составив </w:t>
      </w:r>
      <w:r w:rsidR="00634C0F">
        <w:rPr>
          <w:rFonts w:ascii="Times New Roman" w:hAnsi="Times New Roman"/>
          <w:sz w:val="28"/>
          <w:szCs w:val="28"/>
        </w:rPr>
        <w:br/>
      </w:r>
      <w:r w:rsidRPr="00710BDC">
        <w:rPr>
          <w:rFonts w:ascii="Times New Roman" w:hAnsi="Times New Roman"/>
          <w:sz w:val="28"/>
          <w:szCs w:val="28"/>
        </w:rPr>
        <w:t xml:space="preserve">1 901,2 тыс. руб. </w:t>
      </w:r>
    </w:p>
    <w:p w:rsidR="00036176" w:rsidRPr="00036176" w:rsidRDefault="00036176" w:rsidP="00036176">
      <w:pPr>
        <w:spacing w:after="0" w:line="240" w:lineRule="auto"/>
        <w:ind w:firstLine="709"/>
        <w:jc w:val="right"/>
        <w:rPr>
          <w:rFonts w:ascii="Times New Roman" w:hAnsi="Times New Roman"/>
          <w:b/>
          <w:i/>
          <w:sz w:val="28"/>
          <w:szCs w:val="28"/>
        </w:rPr>
      </w:pPr>
      <w:r w:rsidRPr="00710BDC">
        <w:rPr>
          <w:rFonts w:ascii="Times New Roman" w:hAnsi="Times New Roman"/>
          <w:b/>
          <w:i/>
          <w:sz w:val="28"/>
          <w:szCs w:val="28"/>
        </w:rPr>
        <w:t>Рисунок 1</w:t>
      </w:r>
      <w:r w:rsidR="00710BDC" w:rsidRPr="00710BDC">
        <w:rPr>
          <w:rFonts w:ascii="Times New Roman" w:hAnsi="Times New Roman"/>
          <w:b/>
          <w:i/>
          <w:sz w:val="28"/>
          <w:szCs w:val="28"/>
        </w:rPr>
        <w:t>1</w:t>
      </w:r>
    </w:p>
    <w:p w:rsidR="00036176" w:rsidRPr="00036176" w:rsidRDefault="00F55839" w:rsidP="00036176">
      <w:pPr>
        <w:tabs>
          <w:tab w:val="left" w:pos="993"/>
        </w:tabs>
        <w:spacing w:after="0" w:line="240" w:lineRule="auto"/>
        <w:ind w:left="-426"/>
        <w:jc w:val="both"/>
        <w:rPr>
          <w:rFonts w:ascii="Times New Roman" w:hAnsi="Times New Roman"/>
          <w:noProof/>
          <w:sz w:val="20"/>
          <w:szCs w:val="20"/>
        </w:rPr>
      </w:pPr>
      <w:r>
        <w:rPr>
          <w:rFonts w:ascii="Times New Roman" w:hAnsi="Times New Roman"/>
          <w:noProof/>
          <w:sz w:val="28"/>
          <w:szCs w:val="28"/>
        </w:rPr>
        <w:drawing>
          <wp:inline distT="0" distB="0" distL="0" distR="0">
            <wp:extent cx="6781800" cy="2438400"/>
            <wp:effectExtent l="19050" t="0" r="0" b="0"/>
            <wp:docPr id="20" name="Объект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По итогам января-июня 2019 года текущие затраты ГУП «Почта Приднестровья» по основным видам деятельности превысили прошлогодний уровень на 2,9%, составив 11 831,0 тыс. руб., из которых 82,0%, или </w:t>
      </w:r>
      <w:r w:rsidRPr="00036176">
        <w:rPr>
          <w:rFonts w:ascii="Times New Roman" w:hAnsi="Times New Roman"/>
          <w:sz w:val="28"/>
          <w:szCs w:val="28"/>
        </w:rPr>
        <w:lastRenderedPageBreak/>
        <w:t>9 706,6 тыс. руб., пришлось на оплату труда работников и уплату единого социального налога (ЕСН), величина которых увеличилась на 1,2%.</w:t>
      </w: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Кредиторская задолженность по оплате труда после предоставления дотаций из республиканского бюджета в сумме 10 075,2 тыс. руб. составила 1 521,2 тыс. руб., что на 24,6% ниже базисного уровня 2018 года. При этом общая сумма кредиторской задолженности возросла на 16,1% до 3 750,4 тыс. руб. Необходимо отметить, что поступающие дотации из республиканского бюджета для компенсации убытков от предоставления универсальных услуг по тарифам, не покрывающим затраты на их производство, направляются исключительно на возмещение затрат по заработной плате.</w:t>
      </w:r>
    </w:p>
    <w:p w:rsidR="00036176" w:rsidRPr="00036176" w:rsidRDefault="00036176" w:rsidP="00036176">
      <w:pPr>
        <w:spacing w:after="0" w:line="240" w:lineRule="auto"/>
        <w:ind w:firstLine="426"/>
        <w:jc w:val="both"/>
        <w:rPr>
          <w:rFonts w:ascii="Times New Roman" w:hAnsi="Times New Roman"/>
          <w:sz w:val="28"/>
          <w:szCs w:val="28"/>
        </w:rPr>
      </w:pPr>
      <w:proofErr w:type="gramStart"/>
      <w:r w:rsidRPr="00036176">
        <w:rPr>
          <w:rFonts w:ascii="Times New Roman" w:hAnsi="Times New Roman"/>
          <w:sz w:val="28"/>
          <w:szCs w:val="28"/>
        </w:rPr>
        <w:t>В целях повышения качества обслуживания населения в рассматриваемом периоде продолжена работа по внедрению на государственных предприятиях почтовой связи банковских услуг по погашению</w:t>
      </w:r>
      <w:proofErr w:type="gramEnd"/>
      <w:r w:rsidRPr="00036176">
        <w:rPr>
          <w:rFonts w:ascii="Times New Roman" w:hAnsi="Times New Roman"/>
          <w:sz w:val="28"/>
          <w:szCs w:val="28"/>
        </w:rPr>
        <w:t xml:space="preserve"> кредитов и осуществлению ускоренных денежных переводов по Приднестровью. Также в сети почтовой связи функционирует программное обеспечение, позволяющее отслеживать местонахождение входящих регистрируемых международных почтовых отправлений по </w:t>
      </w:r>
      <w:proofErr w:type="spellStart"/>
      <w:proofErr w:type="gramStart"/>
      <w:r w:rsidRPr="00036176">
        <w:rPr>
          <w:rFonts w:ascii="Times New Roman" w:hAnsi="Times New Roman"/>
          <w:sz w:val="28"/>
          <w:szCs w:val="28"/>
        </w:rPr>
        <w:t>трек-кодам</w:t>
      </w:r>
      <w:proofErr w:type="spellEnd"/>
      <w:proofErr w:type="gramEnd"/>
      <w:r w:rsidRPr="00036176">
        <w:rPr>
          <w:rFonts w:ascii="Times New Roman" w:hAnsi="Times New Roman"/>
          <w:sz w:val="28"/>
          <w:szCs w:val="28"/>
        </w:rPr>
        <w:t xml:space="preserve"> на официальном сайте ГУП «Почта Приднестровья». </w:t>
      </w:r>
    </w:p>
    <w:p w:rsidR="00036176" w:rsidRPr="00BA3053" w:rsidRDefault="00036176" w:rsidP="007A7538">
      <w:pPr>
        <w:pStyle w:val="ae"/>
        <w:ind w:firstLine="426"/>
        <w:jc w:val="left"/>
        <w:rPr>
          <w:szCs w:val="28"/>
        </w:rPr>
      </w:pPr>
    </w:p>
    <w:p w:rsidR="00E72984" w:rsidRPr="00E72984" w:rsidRDefault="00E72984" w:rsidP="007A7538">
      <w:pPr>
        <w:shd w:val="clear" w:color="auto" w:fill="FFFFFF"/>
        <w:spacing w:after="0" w:line="240" w:lineRule="auto"/>
        <w:ind w:firstLine="426"/>
        <w:contextualSpacing/>
        <w:jc w:val="both"/>
        <w:rPr>
          <w:rFonts w:ascii="Times New Roman" w:hAnsi="Times New Roman"/>
          <w:color w:val="000000"/>
          <w:sz w:val="28"/>
          <w:szCs w:val="28"/>
        </w:rPr>
      </w:pPr>
      <w:r w:rsidRPr="00E72984">
        <w:rPr>
          <w:rFonts w:ascii="Times New Roman" w:hAnsi="Times New Roman"/>
          <w:b/>
          <w:sz w:val="28"/>
          <w:szCs w:val="28"/>
        </w:rPr>
        <w:t>В</w:t>
      </w:r>
      <w:r w:rsidRPr="00E72984">
        <w:rPr>
          <w:rFonts w:ascii="Times New Roman" w:hAnsi="Times New Roman"/>
          <w:b/>
          <w:color w:val="000000"/>
          <w:sz w:val="28"/>
          <w:szCs w:val="28"/>
        </w:rPr>
        <w:t>нешнеэкономическая деятельность</w:t>
      </w:r>
    </w:p>
    <w:p w:rsidR="00E72984" w:rsidRPr="00AC5A1C" w:rsidRDefault="00E72984" w:rsidP="007A7538">
      <w:pPr>
        <w:spacing w:after="0" w:line="240" w:lineRule="auto"/>
        <w:ind w:firstLine="426"/>
        <w:jc w:val="both"/>
        <w:rPr>
          <w:rFonts w:ascii="Times New Roman" w:hAnsi="Times New Roman"/>
          <w:sz w:val="28"/>
          <w:szCs w:val="28"/>
        </w:rPr>
      </w:pP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color w:val="000000"/>
          <w:sz w:val="28"/>
          <w:szCs w:val="28"/>
        </w:rPr>
        <w:t>В соответствии с данными Государственного таможенного комитета ПМР, по итогам I полугодия 2019 года совокупная величина внешнеторгового оборота республики составила 908,3 млн долл., или 93,9% от сопоставимого показателя прошлого года. Основным фактором понижательной динамики стало сокращение экспорта на 13,3% к базисной отметке до 303,7 млн долл. вследствие действия внешних ограничительных мер в отношении металлургической промышленности Приднестровья. В частности, квоты на поставку металла в страны Европейского союза, устанавливаемые на полугодовой основе, за первое полугодие были по факту выбраны уже в мае, что сказалось на июньском показателе как производства, так и экспорта черных металлов. П</w:t>
      </w:r>
      <w:r w:rsidRPr="00036176">
        <w:rPr>
          <w:rFonts w:ascii="Times New Roman" w:hAnsi="Times New Roman"/>
          <w:sz w:val="28"/>
          <w:szCs w:val="28"/>
        </w:rPr>
        <w:t xml:space="preserve">ри этом необходимо отметить, что без учета поставок продукции черной металлургии экспорт возрос на 12,6% до 207,2 млн долл. </w:t>
      </w:r>
    </w:p>
    <w:p w:rsidR="00036176" w:rsidRPr="00036176" w:rsidRDefault="00036176" w:rsidP="00036176">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t xml:space="preserve">Объем импортных поставок (с учётом операций физических лиц) по итогам полугодия составил 604,6 </w:t>
      </w:r>
      <w:proofErr w:type="gramStart"/>
      <w:r w:rsidRPr="00036176">
        <w:rPr>
          <w:rFonts w:ascii="Times New Roman" w:hAnsi="Times New Roman"/>
          <w:color w:val="000000"/>
          <w:sz w:val="28"/>
          <w:szCs w:val="28"/>
        </w:rPr>
        <w:t>млн</w:t>
      </w:r>
      <w:proofErr w:type="gramEnd"/>
      <w:r w:rsidRPr="00036176">
        <w:rPr>
          <w:rFonts w:ascii="Times New Roman" w:hAnsi="Times New Roman"/>
          <w:color w:val="000000"/>
          <w:sz w:val="28"/>
          <w:szCs w:val="28"/>
        </w:rPr>
        <w:t xml:space="preserve"> долл., что на 2,0% ниже базисного показателя, без учёта поставок продукции черной металлургии импорт прирос на 8,2% до 520,0 млн долл. Результатом внешнеторговых сделок стало формирование отрицательного сальдо на уровне -300,9 млн долл. против -266,5 млн долл. в </w:t>
      </w:r>
      <w:r w:rsidRPr="00036176">
        <w:rPr>
          <w:rFonts w:ascii="Times New Roman" w:hAnsi="Times New Roman"/>
          <w:color w:val="000000"/>
          <w:sz w:val="28"/>
          <w:szCs w:val="28"/>
          <w:lang w:val="en-US"/>
        </w:rPr>
        <w:t>I</w:t>
      </w:r>
      <w:r>
        <w:rPr>
          <w:rFonts w:ascii="Times New Roman" w:hAnsi="Times New Roman"/>
          <w:color w:val="000000"/>
          <w:sz w:val="28"/>
          <w:szCs w:val="28"/>
        </w:rPr>
        <w:t> </w:t>
      </w:r>
      <w:r w:rsidRPr="00036176">
        <w:rPr>
          <w:rFonts w:ascii="Times New Roman" w:hAnsi="Times New Roman"/>
          <w:color w:val="000000"/>
          <w:sz w:val="28"/>
          <w:szCs w:val="28"/>
        </w:rPr>
        <w:t xml:space="preserve">полугодии 2018 года (рис. </w:t>
      </w:r>
      <w:r w:rsidR="00710BDC">
        <w:rPr>
          <w:rFonts w:ascii="Times New Roman" w:hAnsi="Times New Roman"/>
          <w:color w:val="000000"/>
          <w:sz w:val="28"/>
          <w:szCs w:val="28"/>
        </w:rPr>
        <w:t>12</w:t>
      </w:r>
      <w:r w:rsidRPr="00036176">
        <w:rPr>
          <w:rFonts w:ascii="Times New Roman" w:hAnsi="Times New Roman"/>
          <w:color w:val="000000"/>
          <w:sz w:val="28"/>
          <w:szCs w:val="28"/>
        </w:rPr>
        <w:t>).</w:t>
      </w:r>
    </w:p>
    <w:p w:rsidR="00634C0F" w:rsidRPr="00036176" w:rsidRDefault="00634C0F" w:rsidP="00634C0F">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t xml:space="preserve">В поквартальной динамике наблюдается наращивание активности во внешнеэкономической сфере во </w:t>
      </w:r>
      <w:r w:rsidRPr="00036176">
        <w:rPr>
          <w:rFonts w:ascii="Times New Roman" w:hAnsi="Times New Roman"/>
          <w:color w:val="000000"/>
          <w:sz w:val="28"/>
          <w:szCs w:val="28"/>
          <w:lang w:val="en-US"/>
        </w:rPr>
        <w:t>II</w:t>
      </w:r>
      <w:r w:rsidRPr="00036176">
        <w:rPr>
          <w:rFonts w:ascii="Times New Roman" w:hAnsi="Times New Roman"/>
          <w:color w:val="000000"/>
          <w:sz w:val="28"/>
          <w:szCs w:val="28"/>
        </w:rPr>
        <w:t xml:space="preserve"> квартале. Так, </w:t>
      </w:r>
      <w:proofErr w:type="gramStart"/>
      <w:r w:rsidRPr="00036176">
        <w:rPr>
          <w:rFonts w:ascii="Times New Roman" w:hAnsi="Times New Roman"/>
          <w:color w:val="000000"/>
          <w:sz w:val="28"/>
          <w:szCs w:val="28"/>
        </w:rPr>
        <w:t>стоимостной</w:t>
      </w:r>
      <w:proofErr w:type="gramEnd"/>
      <w:r w:rsidRPr="00036176">
        <w:rPr>
          <w:rFonts w:ascii="Times New Roman" w:hAnsi="Times New Roman"/>
          <w:color w:val="000000"/>
          <w:sz w:val="28"/>
          <w:szCs w:val="28"/>
        </w:rPr>
        <w:t xml:space="preserve"> объем </w:t>
      </w:r>
      <w:r w:rsidRPr="00036176">
        <w:rPr>
          <w:rFonts w:ascii="Times New Roman" w:hAnsi="Times New Roman"/>
          <w:color w:val="000000"/>
          <w:sz w:val="28"/>
          <w:szCs w:val="28"/>
          <w:lang w:val="en-US"/>
        </w:rPr>
        <w:t>I</w:t>
      </w:r>
      <w:r w:rsidRPr="00036176">
        <w:rPr>
          <w:rFonts w:ascii="Times New Roman" w:hAnsi="Times New Roman"/>
          <w:color w:val="000000"/>
          <w:sz w:val="28"/>
          <w:szCs w:val="28"/>
        </w:rPr>
        <w:t xml:space="preserve"> квартала был превышен как по экспорту, так и по импорту на 8,9% и 5,8% соответственно. </w:t>
      </w:r>
    </w:p>
    <w:p w:rsidR="003E1648" w:rsidRDefault="003E1648" w:rsidP="00036176">
      <w:pPr>
        <w:spacing w:after="0" w:line="240" w:lineRule="auto"/>
        <w:ind w:firstLine="426"/>
        <w:jc w:val="right"/>
        <w:rPr>
          <w:rFonts w:ascii="Times New Roman" w:hAnsi="Times New Roman"/>
          <w:b/>
          <w:i/>
          <w:color w:val="000000"/>
          <w:sz w:val="28"/>
          <w:szCs w:val="28"/>
        </w:rPr>
      </w:pPr>
    </w:p>
    <w:p w:rsidR="003E1648" w:rsidRDefault="003E1648" w:rsidP="00036176">
      <w:pPr>
        <w:spacing w:after="0" w:line="240" w:lineRule="auto"/>
        <w:ind w:firstLine="426"/>
        <w:jc w:val="right"/>
        <w:rPr>
          <w:rFonts w:ascii="Times New Roman" w:hAnsi="Times New Roman"/>
          <w:b/>
          <w:i/>
          <w:color w:val="000000"/>
          <w:sz w:val="28"/>
          <w:szCs w:val="28"/>
        </w:rPr>
      </w:pPr>
    </w:p>
    <w:p w:rsidR="003E1648" w:rsidRDefault="003E1648" w:rsidP="00036176">
      <w:pPr>
        <w:spacing w:after="0" w:line="240" w:lineRule="auto"/>
        <w:ind w:firstLine="426"/>
        <w:jc w:val="right"/>
        <w:rPr>
          <w:rFonts w:ascii="Times New Roman" w:hAnsi="Times New Roman"/>
          <w:b/>
          <w:i/>
          <w:color w:val="000000"/>
          <w:sz w:val="28"/>
          <w:szCs w:val="28"/>
        </w:rPr>
      </w:pPr>
    </w:p>
    <w:p w:rsidR="003E1648" w:rsidRDefault="003E1648" w:rsidP="00036176">
      <w:pPr>
        <w:spacing w:after="0" w:line="240" w:lineRule="auto"/>
        <w:ind w:firstLine="426"/>
        <w:jc w:val="right"/>
        <w:rPr>
          <w:rFonts w:ascii="Times New Roman" w:hAnsi="Times New Roman"/>
          <w:b/>
          <w:i/>
          <w:color w:val="000000"/>
          <w:sz w:val="28"/>
          <w:szCs w:val="28"/>
        </w:rPr>
      </w:pPr>
    </w:p>
    <w:p w:rsidR="00036176" w:rsidRPr="00036176" w:rsidRDefault="00036176" w:rsidP="00036176">
      <w:pPr>
        <w:spacing w:after="0" w:line="240" w:lineRule="auto"/>
        <w:ind w:firstLine="426"/>
        <w:jc w:val="right"/>
        <w:rPr>
          <w:rFonts w:ascii="Times New Roman" w:hAnsi="Times New Roman"/>
          <w:b/>
          <w:i/>
          <w:color w:val="000000"/>
          <w:sz w:val="28"/>
          <w:szCs w:val="28"/>
        </w:rPr>
      </w:pPr>
      <w:r w:rsidRPr="00036176">
        <w:rPr>
          <w:rFonts w:ascii="Times New Roman" w:hAnsi="Times New Roman"/>
          <w:b/>
          <w:i/>
          <w:color w:val="000000"/>
          <w:sz w:val="28"/>
          <w:szCs w:val="28"/>
        </w:rPr>
        <w:lastRenderedPageBreak/>
        <w:t xml:space="preserve">Рисунок </w:t>
      </w:r>
      <w:r w:rsidR="00710BDC">
        <w:rPr>
          <w:rFonts w:ascii="Times New Roman" w:hAnsi="Times New Roman"/>
          <w:b/>
          <w:i/>
          <w:color w:val="000000"/>
          <w:sz w:val="28"/>
          <w:szCs w:val="28"/>
        </w:rPr>
        <w:t>12</w:t>
      </w:r>
    </w:p>
    <w:p w:rsidR="00036176" w:rsidRPr="00036176" w:rsidRDefault="00F55839" w:rsidP="00036176">
      <w:pPr>
        <w:spacing w:after="0" w:line="240" w:lineRule="auto"/>
        <w:ind w:left="-426"/>
        <w:jc w:val="both"/>
        <w:rPr>
          <w:rFonts w:ascii="Times New Roman" w:hAnsi="Times New Roman"/>
          <w:color w:val="000000"/>
          <w:sz w:val="24"/>
          <w:szCs w:val="24"/>
        </w:rPr>
      </w:pPr>
      <w:r>
        <w:rPr>
          <w:rFonts w:ascii="Times New Roman" w:hAnsi="Times New Roman"/>
          <w:noProof/>
          <w:sz w:val="24"/>
          <w:szCs w:val="24"/>
        </w:rPr>
        <w:drawing>
          <wp:inline distT="0" distB="0" distL="0" distR="0">
            <wp:extent cx="6248400" cy="2276475"/>
            <wp:effectExtent l="0" t="0" r="0" b="0"/>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36176" w:rsidRPr="00036176" w:rsidRDefault="00036176" w:rsidP="00036176">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t xml:space="preserve">В части структурных компонентов экспортных поставок на протяжении всего рассматриваемого периода наблюдалась </w:t>
      </w:r>
      <w:proofErr w:type="spellStart"/>
      <w:r w:rsidRPr="00036176">
        <w:rPr>
          <w:rFonts w:ascii="Times New Roman" w:hAnsi="Times New Roman"/>
          <w:color w:val="000000"/>
          <w:sz w:val="28"/>
          <w:szCs w:val="28"/>
        </w:rPr>
        <w:t>разновекторная</w:t>
      </w:r>
      <w:proofErr w:type="spellEnd"/>
      <w:r w:rsidRPr="00036176">
        <w:rPr>
          <w:rFonts w:ascii="Times New Roman" w:hAnsi="Times New Roman"/>
          <w:color w:val="000000"/>
          <w:sz w:val="28"/>
          <w:szCs w:val="28"/>
        </w:rPr>
        <w:t xml:space="preserve"> динамика составляющих (рис. </w:t>
      </w:r>
      <w:r w:rsidR="00710BDC">
        <w:rPr>
          <w:rFonts w:ascii="Times New Roman" w:hAnsi="Times New Roman"/>
          <w:color w:val="000000"/>
          <w:sz w:val="28"/>
          <w:szCs w:val="28"/>
        </w:rPr>
        <w:t>13</w:t>
      </w:r>
      <w:r w:rsidRPr="00036176">
        <w:rPr>
          <w:rFonts w:ascii="Times New Roman" w:hAnsi="Times New Roman"/>
          <w:color w:val="000000"/>
          <w:sz w:val="28"/>
          <w:szCs w:val="28"/>
        </w:rPr>
        <w:t>).</w:t>
      </w: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Так, несмотря на снижение стоимостной величины экспортируемых черных металлов и изделий из них до 96,5 </w:t>
      </w:r>
      <w:proofErr w:type="gramStart"/>
      <w:r w:rsidRPr="00036176">
        <w:rPr>
          <w:rFonts w:ascii="Times New Roman" w:hAnsi="Times New Roman"/>
          <w:sz w:val="28"/>
          <w:szCs w:val="28"/>
        </w:rPr>
        <w:t>млн</w:t>
      </w:r>
      <w:proofErr w:type="gramEnd"/>
      <w:r w:rsidRPr="00036176">
        <w:rPr>
          <w:rFonts w:ascii="Times New Roman" w:hAnsi="Times New Roman"/>
          <w:sz w:val="28"/>
          <w:szCs w:val="28"/>
        </w:rPr>
        <w:t xml:space="preserve"> долл. (-41,9%), они по-прежнему сохранили лидирующую позицию в товарной структуре экспорта – 31,8% </w:t>
      </w:r>
      <w:r>
        <w:rPr>
          <w:rFonts w:ascii="Times New Roman" w:hAnsi="Times New Roman"/>
          <w:sz w:val="28"/>
          <w:szCs w:val="28"/>
        </w:rPr>
        <w:br/>
      </w:r>
      <w:r w:rsidRPr="00036176">
        <w:rPr>
          <w:rFonts w:ascii="Times New Roman" w:hAnsi="Times New Roman"/>
          <w:sz w:val="28"/>
          <w:szCs w:val="28"/>
        </w:rPr>
        <w:t>(-15,6</w:t>
      </w:r>
      <w:r>
        <w:rPr>
          <w:rFonts w:ascii="Times New Roman" w:hAnsi="Times New Roman"/>
          <w:sz w:val="28"/>
          <w:szCs w:val="28"/>
        </w:rPr>
        <w:t> </w:t>
      </w:r>
      <w:r w:rsidRPr="00036176">
        <w:rPr>
          <w:rFonts w:ascii="Times New Roman" w:hAnsi="Times New Roman"/>
          <w:sz w:val="28"/>
          <w:szCs w:val="28"/>
        </w:rPr>
        <w:t xml:space="preserve">п.п.). </w:t>
      </w:r>
    </w:p>
    <w:p w:rsidR="00036176" w:rsidRPr="00036176" w:rsidRDefault="00036176" w:rsidP="00036176">
      <w:pPr>
        <w:spacing w:after="0" w:line="240" w:lineRule="auto"/>
        <w:ind w:firstLine="426"/>
        <w:contextualSpacing/>
        <w:jc w:val="both"/>
        <w:rPr>
          <w:rFonts w:ascii="Times New Roman" w:hAnsi="Times New Roman"/>
          <w:sz w:val="28"/>
          <w:szCs w:val="28"/>
        </w:rPr>
      </w:pPr>
      <w:r w:rsidRPr="00036176">
        <w:rPr>
          <w:rFonts w:ascii="Times New Roman" w:hAnsi="Times New Roman"/>
          <w:sz w:val="28"/>
          <w:szCs w:val="28"/>
        </w:rPr>
        <w:t xml:space="preserve">Объем поставляемых из республики за рубеж продовольственных товаров и сырья увеличился на 18,8% до 68,1 млн долл. с расширением удельного представления до 22,4% (+6,0 </w:t>
      </w:r>
      <w:proofErr w:type="spellStart"/>
      <w:r w:rsidRPr="00036176">
        <w:rPr>
          <w:rFonts w:ascii="Times New Roman" w:hAnsi="Times New Roman"/>
          <w:sz w:val="28"/>
          <w:szCs w:val="28"/>
        </w:rPr>
        <w:t>п.п</w:t>
      </w:r>
      <w:proofErr w:type="spellEnd"/>
      <w:r w:rsidRPr="00036176">
        <w:rPr>
          <w:rFonts w:ascii="Times New Roman" w:hAnsi="Times New Roman"/>
          <w:sz w:val="28"/>
          <w:szCs w:val="28"/>
        </w:rPr>
        <w:t>).</w:t>
      </w:r>
    </w:p>
    <w:p w:rsidR="00036176" w:rsidRPr="00036176" w:rsidRDefault="00036176" w:rsidP="00036176">
      <w:pPr>
        <w:spacing w:after="0" w:line="240" w:lineRule="auto"/>
        <w:ind w:firstLine="426"/>
        <w:contextualSpacing/>
        <w:jc w:val="both"/>
        <w:rPr>
          <w:rFonts w:ascii="Times New Roman" w:hAnsi="Times New Roman"/>
          <w:sz w:val="28"/>
          <w:szCs w:val="28"/>
        </w:rPr>
      </w:pPr>
      <w:r w:rsidRPr="00036176">
        <w:rPr>
          <w:rFonts w:ascii="Times New Roman" w:hAnsi="Times New Roman"/>
          <w:sz w:val="28"/>
          <w:szCs w:val="28"/>
        </w:rPr>
        <w:t xml:space="preserve">Экспортные поставки топливно-энергетических товаров в стоимостном выражении </w:t>
      </w:r>
      <w:r w:rsidR="00634C0F">
        <w:rPr>
          <w:rFonts w:ascii="Times New Roman" w:hAnsi="Times New Roman"/>
          <w:sz w:val="28"/>
          <w:szCs w:val="28"/>
        </w:rPr>
        <w:t>возросли</w:t>
      </w:r>
      <w:r w:rsidRPr="00036176">
        <w:rPr>
          <w:rFonts w:ascii="Times New Roman" w:hAnsi="Times New Roman"/>
          <w:sz w:val="28"/>
          <w:szCs w:val="28"/>
        </w:rPr>
        <w:t xml:space="preserve"> к уровню января-июня 2018 года на 14,5% до 61,6 млн долл., что сопровождалось расширением доли данной статьи до 20,3% </w:t>
      </w:r>
      <w:r>
        <w:rPr>
          <w:rFonts w:ascii="Times New Roman" w:hAnsi="Times New Roman"/>
          <w:sz w:val="28"/>
          <w:szCs w:val="28"/>
        </w:rPr>
        <w:br/>
      </w:r>
      <w:r w:rsidRPr="00036176">
        <w:rPr>
          <w:rFonts w:ascii="Times New Roman" w:hAnsi="Times New Roman"/>
          <w:sz w:val="28"/>
          <w:szCs w:val="28"/>
        </w:rPr>
        <w:t>(+4,9 п.п.).</w:t>
      </w:r>
    </w:p>
    <w:p w:rsidR="00036176" w:rsidRPr="00036176" w:rsidRDefault="00036176" w:rsidP="00036176">
      <w:pPr>
        <w:spacing w:after="0" w:line="240" w:lineRule="auto"/>
        <w:ind w:firstLine="426"/>
        <w:jc w:val="right"/>
        <w:rPr>
          <w:rFonts w:ascii="Times New Roman" w:hAnsi="Times New Roman"/>
          <w:b/>
          <w:i/>
          <w:color w:val="000000"/>
          <w:sz w:val="28"/>
          <w:szCs w:val="28"/>
        </w:rPr>
      </w:pPr>
      <w:r w:rsidRPr="00036176">
        <w:rPr>
          <w:rFonts w:ascii="Times New Roman" w:hAnsi="Times New Roman"/>
          <w:b/>
          <w:i/>
          <w:color w:val="000000"/>
          <w:sz w:val="28"/>
          <w:szCs w:val="28"/>
        </w:rPr>
        <w:t xml:space="preserve">Рисунок </w:t>
      </w:r>
      <w:r w:rsidR="00710BDC">
        <w:rPr>
          <w:rFonts w:ascii="Times New Roman" w:hAnsi="Times New Roman"/>
          <w:b/>
          <w:i/>
          <w:color w:val="000000"/>
          <w:sz w:val="28"/>
          <w:szCs w:val="28"/>
        </w:rPr>
        <w:t>13</w:t>
      </w:r>
    </w:p>
    <w:p w:rsidR="00036176" w:rsidRPr="00036176" w:rsidRDefault="00F55839" w:rsidP="00036176">
      <w:pPr>
        <w:spacing w:after="0" w:line="240" w:lineRule="auto"/>
        <w:ind w:left="-142"/>
        <w:contextualSpacing/>
        <w:jc w:val="both"/>
        <w:rPr>
          <w:rFonts w:ascii="Times New Roman" w:hAnsi="Times New Roman"/>
          <w:sz w:val="24"/>
          <w:szCs w:val="24"/>
        </w:rPr>
      </w:pPr>
      <w:r>
        <w:rPr>
          <w:rFonts w:ascii="Times New Roman" w:hAnsi="Times New Roman"/>
          <w:noProof/>
          <w:sz w:val="24"/>
          <w:szCs w:val="24"/>
        </w:rPr>
        <w:drawing>
          <wp:inline distT="0" distB="0" distL="0" distR="0">
            <wp:extent cx="6353175" cy="2762250"/>
            <wp:effectExtent l="0" t="0" r="0" b="0"/>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6176" w:rsidRPr="00036176" w:rsidRDefault="00036176" w:rsidP="00036176">
      <w:pPr>
        <w:spacing w:after="0" w:line="240" w:lineRule="auto"/>
        <w:ind w:firstLine="708"/>
        <w:jc w:val="both"/>
        <w:rPr>
          <w:rFonts w:ascii="Times New Roman" w:hAnsi="Times New Roman"/>
          <w:b/>
          <w:sz w:val="20"/>
          <w:szCs w:val="20"/>
        </w:rPr>
      </w:pPr>
      <w:r w:rsidRPr="00036176">
        <w:rPr>
          <w:rFonts w:ascii="Times New Roman" w:hAnsi="Times New Roman"/>
          <w:b/>
          <w:sz w:val="20"/>
          <w:szCs w:val="20"/>
        </w:rPr>
        <w:t>*-Удельный вес в общем объеме экспорта, %</w:t>
      </w:r>
    </w:p>
    <w:p w:rsidR="00036176" w:rsidRPr="00036176" w:rsidRDefault="00036176" w:rsidP="00036176">
      <w:pPr>
        <w:spacing w:after="0" w:line="240" w:lineRule="auto"/>
        <w:ind w:firstLine="708"/>
        <w:jc w:val="both"/>
        <w:rPr>
          <w:rFonts w:ascii="Times New Roman" w:hAnsi="Times New Roman"/>
          <w:b/>
          <w:sz w:val="20"/>
          <w:szCs w:val="20"/>
        </w:rPr>
      </w:pPr>
    </w:p>
    <w:p w:rsidR="00036176" w:rsidRPr="00036176" w:rsidRDefault="00036176" w:rsidP="00DD38FF">
      <w:pPr>
        <w:widowControl w:val="0"/>
        <w:spacing w:after="0" w:line="240" w:lineRule="auto"/>
        <w:ind w:firstLine="425"/>
        <w:contextualSpacing/>
        <w:jc w:val="both"/>
        <w:rPr>
          <w:rFonts w:ascii="Times New Roman" w:hAnsi="Times New Roman"/>
          <w:sz w:val="28"/>
          <w:szCs w:val="28"/>
        </w:rPr>
      </w:pPr>
      <w:r w:rsidRPr="00036176">
        <w:rPr>
          <w:rFonts w:ascii="Times New Roman" w:hAnsi="Times New Roman"/>
          <w:sz w:val="28"/>
          <w:szCs w:val="28"/>
        </w:rPr>
        <w:t xml:space="preserve">Объем экспортируемых товаров легкой промышленности (текстильные материалы, одежда, текстильные изделия, обувь) в денежном эквиваленте составил 32,8 млн долл. (-5,6% к уровню шести месяцев 2018 года), или 10,8% (+0,9 п.п.) в структуре. В данной группе зафиксировано снижение по всем </w:t>
      </w:r>
      <w:r w:rsidRPr="00036176">
        <w:rPr>
          <w:rFonts w:ascii="Times New Roman" w:hAnsi="Times New Roman"/>
          <w:sz w:val="28"/>
          <w:szCs w:val="28"/>
        </w:rPr>
        <w:lastRenderedPageBreak/>
        <w:t>товарным позициям.</w:t>
      </w:r>
    </w:p>
    <w:p w:rsidR="00036176" w:rsidRPr="00036176" w:rsidRDefault="00036176" w:rsidP="00036176">
      <w:pPr>
        <w:spacing w:after="0" w:line="240" w:lineRule="auto"/>
        <w:ind w:firstLine="426"/>
        <w:contextualSpacing/>
        <w:jc w:val="both"/>
        <w:rPr>
          <w:rFonts w:ascii="Times New Roman" w:hAnsi="Times New Roman"/>
          <w:sz w:val="28"/>
          <w:szCs w:val="28"/>
        </w:rPr>
      </w:pPr>
      <w:r w:rsidRPr="00036176">
        <w:rPr>
          <w:rFonts w:ascii="Times New Roman" w:hAnsi="Times New Roman"/>
          <w:sz w:val="28"/>
          <w:szCs w:val="28"/>
        </w:rPr>
        <w:t>Объем реализуемых за границу минеральных продуктов превысил сопоставимый уровень прошлого года на 33,0%, составив 22,5 млн долл., или 7,4% (+2,6 п.п.) в структуре.</w:t>
      </w:r>
    </w:p>
    <w:p w:rsidR="00036176" w:rsidRPr="00036176" w:rsidRDefault="00036176" w:rsidP="00036176">
      <w:pPr>
        <w:spacing w:after="0" w:line="240" w:lineRule="auto"/>
        <w:ind w:firstLine="426"/>
        <w:contextualSpacing/>
        <w:jc w:val="both"/>
        <w:rPr>
          <w:rFonts w:ascii="Times New Roman" w:hAnsi="Times New Roman"/>
          <w:sz w:val="28"/>
          <w:szCs w:val="28"/>
        </w:rPr>
      </w:pPr>
      <w:r w:rsidRPr="00036176">
        <w:rPr>
          <w:rFonts w:ascii="Times New Roman" w:hAnsi="Times New Roman"/>
          <w:sz w:val="28"/>
          <w:szCs w:val="28"/>
        </w:rPr>
        <w:t>Поставки машиностроительной продукции сократились на 1,0% до 13,8 млн долл., обеспечив 4,5% (+0,5 п.п.) в товарной структуре экспорта.</w:t>
      </w:r>
    </w:p>
    <w:p w:rsidR="00036176" w:rsidRPr="00036176" w:rsidRDefault="00036176" w:rsidP="00036176">
      <w:pPr>
        <w:spacing w:after="0" w:line="240" w:lineRule="auto"/>
        <w:ind w:firstLine="426"/>
        <w:contextualSpacing/>
        <w:jc w:val="both"/>
        <w:rPr>
          <w:rFonts w:ascii="Times New Roman" w:hAnsi="Times New Roman"/>
          <w:sz w:val="28"/>
          <w:szCs w:val="28"/>
        </w:rPr>
      </w:pPr>
      <w:r w:rsidRPr="00036176">
        <w:rPr>
          <w:rFonts w:ascii="Times New Roman" w:hAnsi="Times New Roman"/>
          <w:sz w:val="28"/>
          <w:szCs w:val="28"/>
        </w:rPr>
        <w:t xml:space="preserve">В январе-июне 2019 года основной объем приднестровских товаров реализовывался преимущественно по следующим направлениям (рис. </w:t>
      </w:r>
      <w:r w:rsidR="00710BDC">
        <w:rPr>
          <w:rFonts w:ascii="Times New Roman" w:hAnsi="Times New Roman"/>
          <w:sz w:val="28"/>
          <w:szCs w:val="28"/>
        </w:rPr>
        <w:t>14</w:t>
      </w:r>
      <w:r w:rsidRPr="00036176">
        <w:rPr>
          <w:rFonts w:ascii="Times New Roman" w:hAnsi="Times New Roman"/>
          <w:sz w:val="28"/>
          <w:szCs w:val="28"/>
        </w:rPr>
        <w:t>):</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 xml:space="preserve">- Республика Молдова (35,6% совокупного экспорта, или 108,2 млн долл. (+14,9% к уровню шести месяцев 2018 года в стоимостном выражении)). Ключевыми товарными группами, экспортируемыми в данную страну, являются топливно-энергетические товары (56,9%), металлы и изделия из них (15,9%), продовольственные товары и сырье (9,7%). По данным структурным составляющим зафиксировано увеличение поставок, за исключением продовольственных товаров и сырья; </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 xml:space="preserve">- Украина (22,0% совокупного показателя, или 66,9 </w:t>
      </w:r>
      <w:proofErr w:type="gramStart"/>
      <w:r w:rsidRPr="00036176">
        <w:rPr>
          <w:rFonts w:ascii="Times New Roman" w:eastAsia="Calibri" w:hAnsi="Times New Roman"/>
          <w:sz w:val="28"/>
          <w:szCs w:val="28"/>
          <w:lang w:eastAsia="en-US"/>
        </w:rPr>
        <w:t>млн</w:t>
      </w:r>
      <w:proofErr w:type="gramEnd"/>
      <w:r w:rsidRPr="00036176">
        <w:rPr>
          <w:rFonts w:ascii="Times New Roman" w:eastAsia="Calibri" w:hAnsi="Times New Roman"/>
          <w:sz w:val="28"/>
          <w:szCs w:val="28"/>
          <w:lang w:eastAsia="en-US"/>
        </w:rPr>
        <w:t xml:space="preserve"> долл. </w:t>
      </w:r>
      <w:r w:rsidR="00AF410B">
        <w:rPr>
          <w:rFonts w:ascii="Times New Roman" w:eastAsia="Calibri" w:hAnsi="Times New Roman"/>
          <w:sz w:val="28"/>
          <w:szCs w:val="28"/>
          <w:lang w:eastAsia="en-US"/>
        </w:rPr>
        <w:t xml:space="preserve">                         </w:t>
      </w:r>
      <w:r w:rsidRPr="00036176">
        <w:rPr>
          <w:rFonts w:ascii="Times New Roman" w:eastAsia="Calibri" w:hAnsi="Times New Roman"/>
          <w:sz w:val="28"/>
          <w:szCs w:val="28"/>
          <w:lang w:eastAsia="en-US"/>
        </w:rPr>
        <w:t>(-17,2%)).Основной объем экспорта в данную страну пришелся на продовольственные товары и сырье (65,5%), металлы и изделия из них (21,6%), минеральные продукты (7,4%). По всем товарным категориям зафиксирован прирост стоимостной величины, за исключением металлов и изделий из них;</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 Румыния (13,0% всего экспорта, или 39,3 млн долл. (-33,0%)). Основной экспортной группой, поставляемой в рассматриваемом направлении, выступают металлы и изделия из них (95,4%), поставки которых сократились к уровню шести месяцев прошлого года;</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 xml:space="preserve">- Российская Федерация (11,2% совокупного значения, или 34,1 млн долл. </w:t>
      </w:r>
      <w:r w:rsidRPr="00036176">
        <w:rPr>
          <w:rFonts w:ascii="Times New Roman" w:eastAsia="Calibri" w:hAnsi="Times New Roman"/>
          <w:sz w:val="28"/>
          <w:szCs w:val="28"/>
          <w:lang w:eastAsia="en-US"/>
        </w:rPr>
        <w:br/>
        <w:t>(-5,5%)). В данном направлении реализовывались такие товарные группы как: машиностроительная продукция (31,8%), товары легкой промышленности (21,4%), металлы и изделия из них (16,6%), продовольственные товары и сырье (13,9%), продукция химической и связанных с ней отраслей промышленности (12,0%). В отчетном периоде наращивание поставок наблюдалось лишь по товарам легкой промышленности;</w:t>
      </w:r>
    </w:p>
    <w:p w:rsidR="00DD38FF" w:rsidRDefault="00036176" w:rsidP="00DD38FF">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 Польша (5,3% итогового значения, или 16,2 млн долл. (-56,5%)). В данную страну в основном экспортируются металлы и изделия из них (95,5%), по которым отмечено сокращение поставок.</w:t>
      </w:r>
    </w:p>
    <w:p w:rsidR="00036176" w:rsidRPr="00036176" w:rsidRDefault="00036176" w:rsidP="00DD38FF">
      <w:pPr>
        <w:spacing w:after="0" w:line="240" w:lineRule="auto"/>
        <w:ind w:firstLine="426"/>
        <w:jc w:val="right"/>
        <w:rPr>
          <w:rFonts w:ascii="Times New Roman" w:hAnsi="Times New Roman"/>
          <w:b/>
          <w:i/>
          <w:color w:val="000000"/>
          <w:sz w:val="28"/>
          <w:szCs w:val="28"/>
        </w:rPr>
      </w:pPr>
      <w:r w:rsidRPr="00036176">
        <w:rPr>
          <w:rFonts w:ascii="Times New Roman" w:hAnsi="Times New Roman"/>
          <w:b/>
          <w:i/>
          <w:color w:val="000000"/>
          <w:sz w:val="28"/>
          <w:szCs w:val="28"/>
        </w:rPr>
        <w:t xml:space="preserve">Рисунок </w:t>
      </w:r>
      <w:r w:rsidR="00710BDC">
        <w:rPr>
          <w:rFonts w:ascii="Times New Roman" w:hAnsi="Times New Roman"/>
          <w:b/>
          <w:i/>
          <w:color w:val="000000"/>
          <w:sz w:val="28"/>
          <w:szCs w:val="28"/>
        </w:rPr>
        <w:t>14</w:t>
      </w:r>
    </w:p>
    <w:p w:rsidR="00036176" w:rsidRPr="00036176" w:rsidRDefault="00F55839" w:rsidP="00036176">
      <w:pPr>
        <w:spacing w:after="0" w:line="240" w:lineRule="auto"/>
        <w:ind w:left="-284"/>
        <w:jc w:val="both"/>
        <w:rPr>
          <w:rFonts w:ascii="Times New Roman" w:eastAsia="Calibri" w:hAnsi="Times New Roman"/>
          <w:sz w:val="2"/>
          <w:szCs w:val="2"/>
          <w:lang w:eastAsia="en-US"/>
        </w:rPr>
      </w:pPr>
      <w:r>
        <w:rPr>
          <w:rFonts w:ascii="Times New Roman" w:eastAsia="Calibri" w:hAnsi="Times New Roman"/>
          <w:noProof/>
          <w:sz w:val="24"/>
          <w:szCs w:val="24"/>
        </w:rPr>
        <w:drawing>
          <wp:inline distT="0" distB="0" distL="0" distR="0">
            <wp:extent cx="6438900" cy="2295525"/>
            <wp:effectExtent l="0" t="0" r="0" b="0"/>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lastRenderedPageBreak/>
        <w:t xml:space="preserve">По итогам </w:t>
      </w:r>
      <w:r w:rsidRPr="00036176">
        <w:rPr>
          <w:rFonts w:ascii="Times New Roman" w:eastAsia="Calibri" w:hAnsi="Times New Roman"/>
          <w:sz w:val="28"/>
          <w:szCs w:val="28"/>
          <w:lang w:val="en-US" w:eastAsia="en-US"/>
        </w:rPr>
        <w:t>I</w:t>
      </w:r>
      <w:r w:rsidRPr="00036176">
        <w:rPr>
          <w:rFonts w:ascii="Times New Roman" w:eastAsia="Calibri" w:hAnsi="Times New Roman"/>
          <w:sz w:val="28"/>
          <w:szCs w:val="28"/>
          <w:lang w:eastAsia="en-US"/>
        </w:rPr>
        <w:t xml:space="preserve"> полугодия 2019 года в структуре импортных поставок наибольший удельный вес (43,4%, +7,7 п.п.) традиционно пришелся на топливно-энергетические товары, стоимостной объем которых увеличился на 19,2% до 262,6 </w:t>
      </w:r>
      <w:proofErr w:type="gramStart"/>
      <w:r w:rsidRPr="00036176">
        <w:rPr>
          <w:rFonts w:ascii="Times New Roman" w:eastAsia="Calibri" w:hAnsi="Times New Roman"/>
          <w:sz w:val="28"/>
          <w:szCs w:val="28"/>
          <w:lang w:eastAsia="en-US"/>
        </w:rPr>
        <w:t>млн</w:t>
      </w:r>
      <w:proofErr w:type="gramEnd"/>
      <w:r w:rsidRPr="00036176">
        <w:rPr>
          <w:rFonts w:ascii="Times New Roman" w:eastAsia="Calibri" w:hAnsi="Times New Roman"/>
          <w:sz w:val="28"/>
          <w:szCs w:val="28"/>
          <w:lang w:eastAsia="en-US"/>
        </w:rPr>
        <w:t xml:space="preserve"> долл. (рис. </w:t>
      </w:r>
      <w:r w:rsidR="00710BDC">
        <w:rPr>
          <w:rFonts w:ascii="Times New Roman" w:eastAsia="Calibri" w:hAnsi="Times New Roman"/>
          <w:sz w:val="28"/>
          <w:szCs w:val="28"/>
          <w:lang w:eastAsia="en-US"/>
        </w:rPr>
        <w:t>15</w:t>
      </w:r>
      <w:r w:rsidRPr="00036176">
        <w:rPr>
          <w:rFonts w:ascii="Times New Roman" w:eastAsia="Calibri" w:hAnsi="Times New Roman"/>
          <w:sz w:val="28"/>
          <w:szCs w:val="28"/>
          <w:lang w:eastAsia="en-US"/>
        </w:rPr>
        <w:t>).</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Объем ввезенной на территорию республики машиностроительной продукции в денежном эквиваленте сложился на уровне 68,5 млн долл. (+6,7%), или 11,3% в структуре импорта.</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Импорт продовольственных товаров (сырья) превысил показатель шести месяцев 2018 года на 1,4%, составив 66,8 млн долл. Долевое представление данной группы в структуре поставок составило 11,0% (+0,3 п.п.).</w:t>
      </w:r>
    </w:p>
    <w:p w:rsidR="00036176" w:rsidRPr="00036176" w:rsidRDefault="00036176" w:rsidP="00036176">
      <w:pPr>
        <w:spacing w:after="0" w:line="240" w:lineRule="auto"/>
        <w:ind w:firstLine="426"/>
        <w:jc w:val="right"/>
        <w:rPr>
          <w:rFonts w:ascii="Times New Roman" w:hAnsi="Times New Roman"/>
          <w:b/>
          <w:i/>
          <w:color w:val="000000"/>
          <w:sz w:val="28"/>
          <w:szCs w:val="28"/>
        </w:rPr>
      </w:pPr>
      <w:r w:rsidRPr="00036176">
        <w:rPr>
          <w:rFonts w:ascii="Times New Roman" w:hAnsi="Times New Roman"/>
          <w:b/>
          <w:i/>
          <w:color w:val="000000"/>
          <w:sz w:val="28"/>
          <w:szCs w:val="28"/>
        </w:rPr>
        <w:t xml:space="preserve">Рисунок </w:t>
      </w:r>
      <w:r w:rsidR="00710BDC">
        <w:rPr>
          <w:rFonts w:ascii="Times New Roman" w:hAnsi="Times New Roman"/>
          <w:b/>
          <w:i/>
          <w:color w:val="000000"/>
          <w:sz w:val="28"/>
          <w:szCs w:val="28"/>
        </w:rPr>
        <w:t>15</w:t>
      </w:r>
    </w:p>
    <w:p w:rsidR="00036176" w:rsidRPr="00036176" w:rsidRDefault="00F55839" w:rsidP="00036176">
      <w:pPr>
        <w:spacing w:after="0" w:line="240" w:lineRule="auto"/>
        <w:ind w:left="-142"/>
        <w:jc w:val="both"/>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extent cx="6324600" cy="2647950"/>
            <wp:effectExtent l="0" t="0" r="0" b="0"/>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36176" w:rsidRDefault="00036176" w:rsidP="00036176">
      <w:pPr>
        <w:spacing w:after="0" w:line="240" w:lineRule="auto"/>
        <w:ind w:firstLine="708"/>
        <w:jc w:val="both"/>
        <w:rPr>
          <w:rFonts w:ascii="Times New Roman" w:hAnsi="Times New Roman"/>
          <w:b/>
          <w:sz w:val="20"/>
          <w:szCs w:val="20"/>
        </w:rPr>
      </w:pPr>
      <w:r w:rsidRPr="00036176">
        <w:rPr>
          <w:rFonts w:ascii="Times New Roman" w:hAnsi="Times New Roman"/>
          <w:b/>
          <w:sz w:val="20"/>
          <w:szCs w:val="20"/>
        </w:rPr>
        <w:t>*-Удельный вес в общем объеме экспорта, %</w:t>
      </w:r>
    </w:p>
    <w:p w:rsidR="00A707D0" w:rsidRPr="00036176" w:rsidRDefault="00A707D0" w:rsidP="00036176">
      <w:pPr>
        <w:spacing w:after="0" w:line="240" w:lineRule="auto"/>
        <w:ind w:firstLine="708"/>
        <w:jc w:val="both"/>
        <w:rPr>
          <w:rFonts w:ascii="Times New Roman" w:hAnsi="Times New Roman"/>
          <w:b/>
          <w:sz w:val="20"/>
          <w:szCs w:val="20"/>
        </w:rPr>
      </w:pP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В стоимостном выражении сырья для чёрной металлургии было импортировано на сумму 84,5 млн долл. (-37,8%), при этом удельный вес группы сузился до 14,0% (-8,0 п.п.).</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Понижение стоимостной величины отмечено по импорту продукции химической и связанных с ней отраслей промышленности на 0,7% до 43,2 </w:t>
      </w:r>
      <w:proofErr w:type="gramStart"/>
      <w:r w:rsidRPr="00036176">
        <w:rPr>
          <w:rFonts w:ascii="Times New Roman" w:eastAsia="Calibri" w:hAnsi="Times New Roman"/>
          <w:sz w:val="28"/>
          <w:szCs w:val="28"/>
          <w:lang w:eastAsia="en-US"/>
        </w:rPr>
        <w:t>млн</w:t>
      </w:r>
      <w:proofErr w:type="gramEnd"/>
      <w:r w:rsidRPr="00036176">
        <w:rPr>
          <w:rFonts w:ascii="Times New Roman" w:eastAsia="Calibri" w:hAnsi="Times New Roman"/>
          <w:sz w:val="28"/>
          <w:szCs w:val="28"/>
          <w:lang w:eastAsia="en-US"/>
        </w:rPr>
        <w:t xml:space="preserve"> долл. с расширением удельного представления в структуре импорта на 0,1 п.п. до 7,1%, а также товарам лёгкой промышленности на 8,7% до 29,2 млн долл., или 4,8% (-0,4 п.п.) совокупного показателя.</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 xml:space="preserve">Большая часть импортируемой продукции поступала на территорию республики из таких стран как (рис. </w:t>
      </w:r>
      <w:r w:rsidR="00710BDC">
        <w:rPr>
          <w:rFonts w:ascii="Times New Roman" w:eastAsia="Calibri" w:hAnsi="Times New Roman"/>
          <w:sz w:val="28"/>
          <w:szCs w:val="28"/>
          <w:lang w:eastAsia="en-US"/>
        </w:rPr>
        <w:t>16</w:t>
      </w:r>
      <w:r w:rsidRPr="00036176">
        <w:rPr>
          <w:rFonts w:ascii="Times New Roman" w:eastAsia="Calibri" w:hAnsi="Times New Roman"/>
          <w:sz w:val="28"/>
          <w:szCs w:val="28"/>
          <w:lang w:eastAsia="en-US"/>
        </w:rPr>
        <w:t>):</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 xml:space="preserve">- Российская Федерация (47,7% совокупного импорта, или 288,5 </w:t>
      </w:r>
      <w:proofErr w:type="gramStart"/>
      <w:r w:rsidRPr="00036176">
        <w:rPr>
          <w:rFonts w:ascii="Times New Roman" w:eastAsia="Calibri" w:hAnsi="Times New Roman"/>
          <w:sz w:val="28"/>
          <w:szCs w:val="28"/>
          <w:lang w:eastAsia="en-US"/>
        </w:rPr>
        <w:t>млн</w:t>
      </w:r>
      <w:proofErr w:type="gramEnd"/>
      <w:r w:rsidRPr="00036176">
        <w:rPr>
          <w:rFonts w:ascii="Times New Roman" w:eastAsia="Calibri" w:hAnsi="Times New Roman"/>
          <w:sz w:val="28"/>
          <w:szCs w:val="28"/>
          <w:lang w:eastAsia="en-US"/>
        </w:rPr>
        <w:t xml:space="preserve"> долл. в стоимостном выражении (+21,9% к уровню января-июня 2018 года)).Наибольшую долю поставок составляли топливно-энергетические товары (81,0%), а также металлы и изделия из них (5,8%), продукция химической и связанных с ней отраслей промышленности (4,0%), машиностроительная продукция (3,8%). По всем вышеуказанным позициям отмечен рост поставок;</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eastAsia="Calibri" w:hAnsi="Times New Roman"/>
          <w:sz w:val="28"/>
          <w:szCs w:val="28"/>
          <w:lang w:eastAsia="en-US"/>
        </w:rPr>
        <w:t xml:space="preserve">- Украина (14,8% итогового показателя, или 89,6 млн долл. (-46,5%)). Основная часть импорта из Украины пришлась на продовольственные товары и сырье (28,9%), металлы и изделия из них (12,8%), машиностроительную продукцию (11,6%), продукцию химической и связанных с ней отраслей </w:t>
      </w:r>
      <w:r w:rsidRPr="00036176">
        <w:rPr>
          <w:rFonts w:ascii="Times New Roman" w:eastAsia="Calibri" w:hAnsi="Times New Roman"/>
          <w:sz w:val="28"/>
          <w:szCs w:val="28"/>
          <w:lang w:eastAsia="en-US"/>
        </w:rPr>
        <w:lastRenderedPageBreak/>
        <w:t>промышленности (11,0%), топливно-энергетические товары (10,0%). Увеличение поставок отмечено лишь по импорту топливно-энергетических товаров;</w:t>
      </w:r>
    </w:p>
    <w:p w:rsidR="00036176" w:rsidRPr="00036176" w:rsidRDefault="00036176" w:rsidP="00036176">
      <w:pPr>
        <w:tabs>
          <w:tab w:val="left" w:pos="1080"/>
        </w:tabs>
        <w:spacing w:after="0" w:line="240" w:lineRule="auto"/>
        <w:ind w:firstLine="426"/>
        <w:jc w:val="both"/>
        <w:rPr>
          <w:rFonts w:ascii="Times New Roman" w:hAnsi="Times New Roman"/>
          <w:sz w:val="28"/>
          <w:szCs w:val="28"/>
        </w:rPr>
      </w:pPr>
      <w:r w:rsidRPr="00036176">
        <w:rPr>
          <w:rFonts w:ascii="Times New Roman" w:hAnsi="Times New Roman"/>
          <w:sz w:val="28"/>
          <w:szCs w:val="28"/>
        </w:rPr>
        <w:t>- Республика Молдова (9,2%, или 55,7 млн долл. (-0,8%)). Из Молдовы в большем объеме поступали металлы и изделия из них (58,6%), продовольственные товары и сырье (13,6%), машиностроительная продукция (6,1%). При этом по импорту металлов и машиностроительной продукции отмечался прирост стоимостных показателей, тогда как по продовольственным товарам и сырью – снижение;</w:t>
      </w:r>
    </w:p>
    <w:p w:rsidR="00036176" w:rsidRPr="00036176" w:rsidRDefault="00036176" w:rsidP="00036176">
      <w:pPr>
        <w:tabs>
          <w:tab w:val="left" w:pos="1080"/>
        </w:tabs>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 Румыния (5,2% всего импорта, или 31,5 </w:t>
      </w:r>
      <w:proofErr w:type="gramStart"/>
      <w:r w:rsidRPr="00036176">
        <w:rPr>
          <w:rFonts w:ascii="Times New Roman" w:hAnsi="Times New Roman"/>
          <w:sz w:val="28"/>
          <w:szCs w:val="28"/>
        </w:rPr>
        <w:t>млн</w:t>
      </w:r>
      <w:proofErr w:type="gramEnd"/>
      <w:r w:rsidRPr="00036176">
        <w:rPr>
          <w:rFonts w:ascii="Times New Roman" w:hAnsi="Times New Roman"/>
          <w:sz w:val="28"/>
          <w:szCs w:val="28"/>
        </w:rPr>
        <w:t xml:space="preserve"> долл. (+96,3%)).Преимущественно из данной страны импортировались</w:t>
      </w:r>
      <w:r w:rsidR="00E3035D">
        <w:rPr>
          <w:rFonts w:ascii="Times New Roman" w:hAnsi="Times New Roman"/>
          <w:sz w:val="28"/>
          <w:szCs w:val="28"/>
        </w:rPr>
        <w:t xml:space="preserve"> </w:t>
      </w:r>
      <w:r w:rsidRPr="00036176">
        <w:rPr>
          <w:rFonts w:ascii="Times New Roman" w:hAnsi="Times New Roman"/>
          <w:sz w:val="28"/>
          <w:szCs w:val="28"/>
        </w:rPr>
        <w:t>металлы и изделия из них (58,2%), машиностроительная продукция (19,0%), продукция химической и связанных с ней отраслей промышленности (8,0%). По всем товарным позициям отмечен рост импорта;</w:t>
      </w:r>
    </w:p>
    <w:p w:rsidR="00036176" w:rsidRPr="00036176" w:rsidRDefault="00036176" w:rsidP="00036176">
      <w:pPr>
        <w:tabs>
          <w:tab w:val="left" w:pos="1080"/>
        </w:tabs>
        <w:spacing w:after="0" w:line="240" w:lineRule="auto"/>
        <w:ind w:firstLine="426"/>
        <w:jc w:val="both"/>
        <w:rPr>
          <w:rFonts w:ascii="Times New Roman" w:hAnsi="Times New Roman"/>
          <w:sz w:val="28"/>
          <w:szCs w:val="28"/>
        </w:rPr>
      </w:pPr>
      <w:r w:rsidRPr="00036176">
        <w:rPr>
          <w:rFonts w:ascii="Times New Roman" w:hAnsi="Times New Roman"/>
          <w:sz w:val="28"/>
          <w:szCs w:val="28"/>
        </w:rPr>
        <w:t>- Республика Беларусь (3,7%, или 22,2 млн долл. (+4,4%)). В основном из Беларуси на территорию Приднестровья поступали топливно-энергетические товары (67,9%) стоимостная величина которых сократилась к уровню января-июня 2018 года.</w:t>
      </w:r>
    </w:p>
    <w:p w:rsidR="00036176" w:rsidRPr="00036176" w:rsidRDefault="00036176" w:rsidP="00036176">
      <w:pPr>
        <w:spacing w:after="0" w:line="240" w:lineRule="auto"/>
        <w:ind w:firstLine="426"/>
        <w:jc w:val="right"/>
        <w:rPr>
          <w:rFonts w:ascii="Times New Roman" w:hAnsi="Times New Roman"/>
          <w:b/>
          <w:i/>
          <w:color w:val="000000"/>
          <w:sz w:val="28"/>
          <w:szCs w:val="28"/>
        </w:rPr>
      </w:pPr>
      <w:r w:rsidRPr="00036176">
        <w:rPr>
          <w:rFonts w:ascii="Times New Roman" w:hAnsi="Times New Roman"/>
          <w:b/>
          <w:i/>
          <w:color w:val="000000"/>
          <w:sz w:val="28"/>
          <w:szCs w:val="28"/>
        </w:rPr>
        <w:t xml:space="preserve">Рисунок </w:t>
      </w:r>
      <w:r w:rsidR="00710BDC">
        <w:rPr>
          <w:rFonts w:ascii="Times New Roman" w:hAnsi="Times New Roman"/>
          <w:b/>
          <w:i/>
          <w:color w:val="000000"/>
          <w:sz w:val="28"/>
          <w:szCs w:val="28"/>
        </w:rPr>
        <w:t>16</w:t>
      </w:r>
    </w:p>
    <w:p w:rsidR="00036176" w:rsidRPr="00036176" w:rsidRDefault="00F55839" w:rsidP="00036176">
      <w:pPr>
        <w:spacing w:after="0" w:line="240" w:lineRule="auto"/>
        <w:ind w:left="-426"/>
        <w:jc w:val="both"/>
        <w:rPr>
          <w:rFonts w:ascii="Times New Roman" w:eastAsia="Calibri" w:hAnsi="Times New Roman"/>
          <w:sz w:val="2"/>
          <w:szCs w:val="2"/>
          <w:lang w:eastAsia="en-US"/>
        </w:rPr>
      </w:pPr>
      <w:r>
        <w:rPr>
          <w:rFonts w:ascii="Times New Roman" w:eastAsia="Calibri" w:hAnsi="Times New Roman"/>
          <w:noProof/>
          <w:sz w:val="24"/>
          <w:szCs w:val="24"/>
        </w:rPr>
        <w:drawing>
          <wp:inline distT="0" distB="0" distL="0" distR="0">
            <wp:extent cx="6438900" cy="2228850"/>
            <wp:effectExtent l="0" t="0" r="0" b="0"/>
            <wp:docPr id="25" name="Объект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6176" w:rsidRPr="00036176" w:rsidRDefault="00036176" w:rsidP="00036176">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t>На протяжении января-июня 2019 года в целях увеличения и диверсификации экспорта, оптимизации импортных операций,</w:t>
      </w:r>
      <w:r w:rsidR="00647A71">
        <w:rPr>
          <w:rFonts w:ascii="Times New Roman" w:hAnsi="Times New Roman"/>
          <w:color w:val="000000"/>
          <w:sz w:val="28"/>
          <w:szCs w:val="28"/>
        </w:rPr>
        <w:t xml:space="preserve"> </w:t>
      </w:r>
      <w:r w:rsidRPr="00036176">
        <w:rPr>
          <w:rFonts w:ascii="Times New Roman" w:hAnsi="Times New Roman"/>
          <w:color w:val="000000"/>
          <w:sz w:val="28"/>
          <w:szCs w:val="28"/>
        </w:rPr>
        <w:t>предпринимались следующие меры:</w:t>
      </w:r>
    </w:p>
    <w:p w:rsidR="00036176" w:rsidRPr="00036176" w:rsidRDefault="00036176" w:rsidP="00036176">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t xml:space="preserve">1) продолжена работа по минимизации рисков, связанных с полноценным функционированием совместного </w:t>
      </w:r>
      <w:proofErr w:type="spellStart"/>
      <w:r w:rsidRPr="00036176">
        <w:rPr>
          <w:rFonts w:ascii="Times New Roman" w:hAnsi="Times New Roman"/>
          <w:color w:val="000000"/>
          <w:sz w:val="28"/>
          <w:szCs w:val="28"/>
        </w:rPr>
        <w:t>молдо-украинского</w:t>
      </w:r>
      <w:proofErr w:type="spellEnd"/>
      <w:r w:rsidRPr="00036176">
        <w:rPr>
          <w:rFonts w:ascii="Times New Roman" w:hAnsi="Times New Roman"/>
          <w:color w:val="000000"/>
          <w:sz w:val="28"/>
          <w:szCs w:val="28"/>
        </w:rPr>
        <w:t xml:space="preserve"> контроля на пункте пропуска «Первомайск – </w:t>
      </w:r>
      <w:proofErr w:type="spellStart"/>
      <w:r w:rsidRPr="00036176">
        <w:rPr>
          <w:rFonts w:ascii="Times New Roman" w:hAnsi="Times New Roman"/>
          <w:color w:val="000000"/>
          <w:sz w:val="28"/>
          <w:szCs w:val="28"/>
        </w:rPr>
        <w:t>Кучурган</w:t>
      </w:r>
      <w:proofErr w:type="spellEnd"/>
      <w:r w:rsidRPr="00036176">
        <w:rPr>
          <w:rFonts w:ascii="Times New Roman" w:hAnsi="Times New Roman"/>
          <w:color w:val="000000"/>
          <w:sz w:val="28"/>
          <w:szCs w:val="28"/>
        </w:rPr>
        <w:t>», в том числе продолжен диалог с EUBAM, а также с представителями Европейского союза;</w:t>
      </w:r>
    </w:p>
    <w:p w:rsidR="00036176" w:rsidRPr="00036176" w:rsidRDefault="00036176" w:rsidP="00036176">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t xml:space="preserve">2) в рамках Дорожной карты «Облегчение торговли с Европейским </w:t>
      </w:r>
      <w:r w:rsidR="00647A71">
        <w:rPr>
          <w:rFonts w:ascii="Times New Roman" w:hAnsi="Times New Roman"/>
          <w:color w:val="000000"/>
          <w:sz w:val="28"/>
          <w:szCs w:val="28"/>
        </w:rPr>
        <w:t>с</w:t>
      </w:r>
      <w:r w:rsidRPr="00036176">
        <w:rPr>
          <w:rFonts w:ascii="Times New Roman" w:hAnsi="Times New Roman"/>
          <w:color w:val="000000"/>
          <w:sz w:val="28"/>
          <w:szCs w:val="28"/>
        </w:rPr>
        <w:t>оюзом» исполнялись обязательства перед Европейским союзом</w:t>
      </w:r>
      <w:r w:rsidR="00647A71">
        <w:rPr>
          <w:rFonts w:ascii="Times New Roman" w:hAnsi="Times New Roman"/>
          <w:color w:val="000000"/>
          <w:sz w:val="28"/>
          <w:szCs w:val="28"/>
        </w:rPr>
        <w:t xml:space="preserve"> </w:t>
      </w:r>
      <w:r w:rsidRPr="00036176">
        <w:rPr>
          <w:rFonts w:ascii="Times New Roman" w:hAnsi="Times New Roman"/>
          <w:color w:val="000000"/>
          <w:sz w:val="28"/>
          <w:szCs w:val="28"/>
        </w:rPr>
        <w:t>в целях сохранения преференциального режима торговли, в том числе максимально возможного продлени</w:t>
      </w:r>
      <w:r w:rsidR="00803D4B">
        <w:rPr>
          <w:rFonts w:ascii="Times New Roman" w:hAnsi="Times New Roman"/>
          <w:color w:val="000000"/>
          <w:sz w:val="28"/>
          <w:szCs w:val="28"/>
        </w:rPr>
        <w:t>я</w:t>
      </w:r>
      <w:r w:rsidRPr="00036176">
        <w:rPr>
          <w:rFonts w:ascii="Times New Roman" w:hAnsi="Times New Roman"/>
          <w:color w:val="000000"/>
          <w:sz w:val="28"/>
          <w:szCs w:val="28"/>
        </w:rPr>
        <w:t xml:space="preserve"> действия данного режима;</w:t>
      </w:r>
    </w:p>
    <w:p w:rsidR="00036176" w:rsidRPr="00036176" w:rsidRDefault="00036176" w:rsidP="00036176">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t>3) продолжена работа</w:t>
      </w:r>
      <w:r w:rsidR="00803D4B">
        <w:rPr>
          <w:rFonts w:ascii="Times New Roman" w:hAnsi="Times New Roman"/>
          <w:color w:val="000000"/>
          <w:sz w:val="28"/>
          <w:szCs w:val="28"/>
        </w:rPr>
        <w:t>,</w:t>
      </w:r>
      <w:r w:rsidRPr="00036176">
        <w:rPr>
          <w:rFonts w:ascii="Times New Roman" w:hAnsi="Times New Roman"/>
          <w:color w:val="000000"/>
          <w:sz w:val="28"/>
          <w:szCs w:val="28"/>
        </w:rPr>
        <w:t xml:space="preserve"> направленная на снижение барьеров во внешнеэкономической деятельности отечественных организаций (в рамках работы переговорных групп Республики Молдова и Приднестровья по вопросам экономики, а также совместной работы с Министерством иностранных дел Приднестровской Молдавской Республики);</w:t>
      </w:r>
    </w:p>
    <w:p w:rsidR="00036176" w:rsidRPr="00036176" w:rsidRDefault="00036176" w:rsidP="00036176">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lastRenderedPageBreak/>
        <w:t xml:space="preserve">4) заключение с российскими регионами соглашений о торгово-экономическом, научно-техническом и социально-гуманитарном сотрудничестве, в том числе продолжено содействие организации </w:t>
      </w:r>
      <w:proofErr w:type="spellStart"/>
      <w:proofErr w:type="gramStart"/>
      <w:r w:rsidRPr="00036176">
        <w:rPr>
          <w:rFonts w:ascii="Times New Roman" w:hAnsi="Times New Roman"/>
          <w:color w:val="000000"/>
          <w:sz w:val="28"/>
          <w:szCs w:val="28"/>
        </w:rPr>
        <w:t>бизнес-миссий</w:t>
      </w:r>
      <w:proofErr w:type="spellEnd"/>
      <w:proofErr w:type="gramEnd"/>
      <w:r w:rsidRPr="00036176">
        <w:rPr>
          <w:rFonts w:ascii="Times New Roman" w:hAnsi="Times New Roman"/>
          <w:color w:val="000000"/>
          <w:sz w:val="28"/>
          <w:szCs w:val="28"/>
        </w:rPr>
        <w:t>, участию приднестровских предприятий–экспортеров в ярмарочных и выставочных мероприятиях, проводимых в Российской Федерации;</w:t>
      </w:r>
    </w:p>
    <w:p w:rsidR="00036176" w:rsidRPr="00036176" w:rsidRDefault="00036176" w:rsidP="00036176">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t>5) продолжен диалог с Российской Федерацией, направленный на развитие отраслей народного хозяйства Приднестровья и улучшение условий хозяйствования;</w:t>
      </w:r>
    </w:p>
    <w:p w:rsidR="00036176" w:rsidRPr="00036176" w:rsidRDefault="00036176" w:rsidP="00036176">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t>6) реализуется план мероприятий «дорожной карты» «Поддержка доступа приднестровских производителей на рынки зарубежных стран и поддержка экспорта»;</w:t>
      </w:r>
    </w:p>
    <w:p w:rsidR="00036176" w:rsidRPr="00036176" w:rsidRDefault="00036176" w:rsidP="00036176">
      <w:pPr>
        <w:spacing w:after="0" w:line="240" w:lineRule="auto"/>
        <w:ind w:firstLine="426"/>
        <w:jc w:val="both"/>
        <w:rPr>
          <w:rFonts w:ascii="Times New Roman" w:hAnsi="Times New Roman"/>
          <w:color w:val="000000"/>
          <w:sz w:val="28"/>
          <w:szCs w:val="28"/>
        </w:rPr>
      </w:pPr>
      <w:r w:rsidRPr="00036176">
        <w:rPr>
          <w:rFonts w:ascii="Times New Roman" w:hAnsi="Times New Roman"/>
          <w:color w:val="000000"/>
          <w:sz w:val="28"/>
          <w:szCs w:val="28"/>
        </w:rPr>
        <w:t xml:space="preserve">7) осуществляется содействие </w:t>
      </w:r>
      <w:proofErr w:type="spellStart"/>
      <w:r w:rsidRPr="00036176">
        <w:rPr>
          <w:rFonts w:ascii="Times New Roman" w:hAnsi="Times New Roman"/>
          <w:color w:val="000000"/>
          <w:sz w:val="28"/>
          <w:szCs w:val="28"/>
        </w:rPr>
        <w:t>импортозамещению</w:t>
      </w:r>
      <w:proofErr w:type="spellEnd"/>
      <w:r w:rsidRPr="00036176">
        <w:rPr>
          <w:rFonts w:ascii="Times New Roman" w:hAnsi="Times New Roman"/>
          <w:color w:val="000000"/>
          <w:sz w:val="28"/>
          <w:szCs w:val="28"/>
        </w:rPr>
        <w:t xml:space="preserve"> и поддержка отечественных предприятий путем оптимизации таможенных пошлин на ввозимые товары, не имеющие идентичных либо однородных товаров в стране, а также на ввозимые товары, аналогичные производимым на территории республики, в целях поддержки конкурентоспособности отечественных производителей на внутреннем рынке.</w:t>
      </w:r>
    </w:p>
    <w:p w:rsidR="00E72984" w:rsidRDefault="00E72984" w:rsidP="007A7538">
      <w:pPr>
        <w:spacing w:after="0" w:line="240" w:lineRule="auto"/>
        <w:ind w:firstLine="426"/>
        <w:jc w:val="both"/>
        <w:rPr>
          <w:rFonts w:ascii="Times New Roman" w:hAnsi="Times New Roman"/>
          <w:sz w:val="28"/>
          <w:szCs w:val="28"/>
        </w:rPr>
      </w:pPr>
    </w:p>
    <w:p w:rsidR="007E324B" w:rsidRDefault="007E324B" w:rsidP="007A7538">
      <w:pPr>
        <w:widowControl w:val="0"/>
        <w:autoSpaceDE w:val="0"/>
        <w:autoSpaceDN w:val="0"/>
        <w:adjustRightInd w:val="0"/>
        <w:spacing w:after="0" w:line="240" w:lineRule="auto"/>
        <w:ind w:firstLine="426"/>
        <w:jc w:val="both"/>
        <w:rPr>
          <w:rFonts w:ascii="Times New Roman" w:eastAsia="Calibri" w:hAnsi="Times New Roman"/>
          <w:b/>
          <w:sz w:val="28"/>
          <w:szCs w:val="28"/>
          <w:lang w:eastAsia="en-US"/>
        </w:rPr>
      </w:pPr>
      <w:r w:rsidRPr="001E2EE8">
        <w:rPr>
          <w:rFonts w:ascii="Times New Roman" w:eastAsia="Calibri" w:hAnsi="Times New Roman"/>
          <w:b/>
          <w:sz w:val="28"/>
          <w:szCs w:val="28"/>
          <w:lang w:eastAsia="en-US"/>
        </w:rPr>
        <w:t>Инвестиционная деятельность</w:t>
      </w:r>
    </w:p>
    <w:p w:rsidR="00E72984" w:rsidRDefault="00E72984" w:rsidP="007A7538">
      <w:pPr>
        <w:spacing w:after="0" w:line="240" w:lineRule="auto"/>
        <w:ind w:firstLine="425"/>
        <w:jc w:val="both"/>
        <w:rPr>
          <w:rFonts w:ascii="Times New Roman" w:hAnsi="Times New Roman"/>
          <w:sz w:val="28"/>
          <w:szCs w:val="28"/>
        </w:rPr>
      </w:pPr>
    </w:p>
    <w:p w:rsidR="00647A71" w:rsidRPr="001E2EE8" w:rsidRDefault="00647A71" w:rsidP="00647A71">
      <w:pPr>
        <w:shd w:val="clear" w:color="auto" w:fill="FFFFFF"/>
        <w:spacing w:after="0" w:line="240" w:lineRule="auto"/>
        <w:ind w:firstLine="426"/>
        <w:jc w:val="both"/>
        <w:rPr>
          <w:rFonts w:ascii="Times New Roman" w:hAnsi="Times New Roman"/>
          <w:sz w:val="28"/>
          <w:szCs w:val="28"/>
        </w:rPr>
      </w:pPr>
      <w:proofErr w:type="gramStart"/>
      <w:r w:rsidRPr="001E2EE8">
        <w:rPr>
          <w:rFonts w:ascii="Times New Roman" w:hAnsi="Times New Roman"/>
          <w:sz w:val="28"/>
          <w:szCs w:val="28"/>
        </w:rPr>
        <w:t>Реализуемые меры по активизации инвестиционной деятельности</w:t>
      </w:r>
      <w:r>
        <w:rPr>
          <w:rFonts w:ascii="Times New Roman" w:hAnsi="Times New Roman"/>
          <w:sz w:val="28"/>
          <w:szCs w:val="28"/>
        </w:rPr>
        <w:t>, в том числе посредством предоставления доступных кредитных ресурсов организациям промышленности и сельского хозяйства как за счет средств, аккумулированных в Фонде государственного резерва ПМР, так и ресурсов коммерческих банков</w:t>
      </w:r>
      <w:r w:rsidR="007A5F4A">
        <w:rPr>
          <w:rFonts w:ascii="Times New Roman" w:hAnsi="Times New Roman"/>
          <w:sz w:val="28"/>
          <w:szCs w:val="28"/>
        </w:rPr>
        <w:t xml:space="preserve"> республики путем</w:t>
      </w:r>
      <w:r w:rsidRPr="001E2EE8">
        <w:rPr>
          <w:rFonts w:ascii="Times New Roman" w:hAnsi="Times New Roman"/>
          <w:sz w:val="28"/>
          <w:szCs w:val="28"/>
        </w:rPr>
        <w:t xml:space="preserve"> </w:t>
      </w:r>
      <w:r>
        <w:rPr>
          <w:rFonts w:ascii="Times New Roman" w:hAnsi="Times New Roman"/>
          <w:sz w:val="28"/>
          <w:szCs w:val="28"/>
        </w:rPr>
        <w:t xml:space="preserve">субсидирования процентной ставки </w:t>
      </w:r>
      <w:r w:rsidRPr="001E2EE8">
        <w:rPr>
          <w:rFonts w:ascii="Times New Roman" w:hAnsi="Times New Roman"/>
          <w:sz w:val="28"/>
          <w:szCs w:val="28"/>
        </w:rPr>
        <w:t xml:space="preserve">обеспечили увеличение совокупного объема инвестиций в основной капитал </w:t>
      </w:r>
      <w:r w:rsidR="007A5F4A" w:rsidRPr="001E2EE8">
        <w:rPr>
          <w:rFonts w:ascii="Times New Roman" w:hAnsi="Times New Roman"/>
          <w:sz w:val="28"/>
          <w:szCs w:val="28"/>
        </w:rPr>
        <w:t xml:space="preserve">в целом по республике </w:t>
      </w:r>
      <w:r w:rsidRPr="001E2EE8">
        <w:rPr>
          <w:rFonts w:ascii="Times New Roman" w:hAnsi="Times New Roman"/>
          <w:sz w:val="28"/>
          <w:szCs w:val="28"/>
        </w:rPr>
        <w:t>с учетом субъектов малого предпринимательства и индивидуальных застройщиков за</w:t>
      </w:r>
      <w:proofErr w:type="gramEnd"/>
      <w:r w:rsidRPr="001E2EE8">
        <w:rPr>
          <w:rFonts w:ascii="Times New Roman" w:hAnsi="Times New Roman"/>
          <w:sz w:val="28"/>
          <w:szCs w:val="28"/>
        </w:rPr>
        <w:t xml:space="preserve"> январь-июнь 2019 года, по оценке</w:t>
      </w:r>
      <w:r w:rsidR="007A5F4A">
        <w:rPr>
          <w:rFonts w:ascii="Times New Roman" w:hAnsi="Times New Roman"/>
          <w:sz w:val="28"/>
          <w:szCs w:val="28"/>
        </w:rPr>
        <w:t>,</w:t>
      </w:r>
      <w:r w:rsidRPr="001E2EE8">
        <w:rPr>
          <w:rFonts w:ascii="Times New Roman" w:hAnsi="Times New Roman"/>
          <w:sz w:val="28"/>
          <w:szCs w:val="28"/>
        </w:rPr>
        <w:t xml:space="preserve"> на 15,4% до 632,3</w:t>
      </w:r>
      <w:r>
        <w:rPr>
          <w:rFonts w:ascii="Times New Roman" w:hAnsi="Times New Roman"/>
          <w:sz w:val="28"/>
          <w:szCs w:val="28"/>
        </w:rPr>
        <w:t> </w:t>
      </w:r>
      <w:proofErr w:type="gramStart"/>
      <w:r w:rsidRPr="001E2EE8">
        <w:rPr>
          <w:rFonts w:ascii="Times New Roman" w:hAnsi="Times New Roman"/>
          <w:sz w:val="28"/>
          <w:szCs w:val="28"/>
        </w:rPr>
        <w:t>млн</w:t>
      </w:r>
      <w:proofErr w:type="gramEnd"/>
      <w:r w:rsidRPr="001E2EE8">
        <w:rPr>
          <w:rFonts w:ascii="Times New Roman" w:hAnsi="Times New Roman"/>
          <w:sz w:val="28"/>
          <w:szCs w:val="28"/>
        </w:rPr>
        <w:t xml:space="preserve"> руб. </w:t>
      </w:r>
    </w:p>
    <w:p w:rsidR="001E2EE8" w:rsidRPr="001E2EE8" w:rsidRDefault="00647A71" w:rsidP="001E2EE8">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При этом с</w:t>
      </w:r>
      <w:r w:rsidR="001E2EE8" w:rsidRPr="001E2EE8">
        <w:rPr>
          <w:rFonts w:ascii="Times New Roman" w:hAnsi="Times New Roman"/>
          <w:sz w:val="28"/>
          <w:szCs w:val="28"/>
        </w:rPr>
        <w:t>умма капитальных вложений в развитие и обновление основных фондов по</w:t>
      </w:r>
      <w:r w:rsidR="007A5F4A">
        <w:rPr>
          <w:rFonts w:ascii="Times New Roman" w:hAnsi="Times New Roman"/>
          <w:sz w:val="28"/>
          <w:szCs w:val="28"/>
        </w:rPr>
        <w:t xml:space="preserve"> крупным</w:t>
      </w:r>
      <w:r w:rsidR="001E2EE8" w:rsidRPr="001E2EE8">
        <w:rPr>
          <w:rFonts w:ascii="Times New Roman" w:hAnsi="Times New Roman"/>
          <w:sz w:val="28"/>
          <w:szCs w:val="28"/>
        </w:rPr>
        <w:t xml:space="preserve"> организациям всех форм собственности (в части новых и приобретенных по импорту основных средств) кроме субъектов малого предпринимательства, согласно данным Государственной службы статистики ПМР, по итогам первой половины текущего года составила 541,5 </w:t>
      </w:r>
      <w:proofErr w:type="gramStart"/>
      <w:r w:rsidR="001E2EE8" w:rsidRPr="001E2EE8">
        <w:rPr>
          <w:rFonts w:ascii="Times New Roman" w:hAnsi="Times New Roman"/>
          <w:sz w:val="28"/>
          <w:szCs w:val="28"/>
        </w:rPr>
        <w:t>млн</w:t>
      </w:r>
      <w:proofErr w:type="gramEnd"/>
      <w:r w:rsidR="001E2EE8" w:rsidRPr="001E2EE8">
        <w:rPr>
          <w:rFonts w:ascii="Times New Roman" w:hAnsi="Times New Roman"/>
          <w:sz w:val="28"/>
          <w:szCs w:val="28"/>
        </w:rPr>
        <w:t xml:space="preserve"> руб., превысив аналогичный показатель 2018 года на 27,1% в текущих ценах и на 29,9% – в </w:t>
      </w:r>
      <w:proofErr w:type="gramStart"/>
      <w:r w:rsidR="001E2EE8" w:rsidRPr="001E2EE8">
        <w:rPr>
          <w:rFonts w:ascii="Times New Roman" w:hAnsi="Times New Roman"/>
          <w:sz w:val="28"/>
          <w:szCs w:val="28"/>
        </w:rPr>
        <w:t>сопоставимых</w:t>
      </w:r>
      <w:proofErr w:type="gramEnd"/>
      <w:r w:rsidR="001E2EE8" w:rsidRPr="001E2EE8">
        <w:rPr>
          <w:rFonts w:ascii="Times New Roman" w:hAnsi="Times New Roman"/>
          <w:sz w:val="28"/>
          <w:szCs w:val="28"/>
        </w:rPr>
        <w:t xml:space="preserve"> (рис. </w:t>
      </w:r>
      <w:r w:rsidR="00710BDC">
        <w:rPr>
          <w:rFonts w:ascii="Times New Roman" w:hAnsi="Times New Roman"/>
          <w:sz w:val="28"/>
          <w:szCs w:val="28"/>
        </w:rPr>
        <w:t>17</w:t>
      </w:r>
      <w:r w:rsidR="001E2EE8" w:rsidRPr="001E2EE8">
        <w:rPr>
          <w:rFonts w:ascii="Times New Roman" w:hAnsi="Times New Roman"/>
          <w:sz w:val="28"/>
          <w:szCs w:val="28"/>
        </w:rPr>
        <w:t xml:space="preserve">). </w:t>
      </w:r>
    </w:p>
    <w:p w:rsidR="001E2EE8" w:rsidRPr="001E2EE8" w:rsidRDefault="00710BDC" w:rsidP="001E2EE8">
      <w:pPr>
        <w:spacing w:after="0" w:line="240" w:lineRule="auto"/>
        <w:ind w:firstLine="709"/>
        <w:jc w:val="right"/>
        <w:rPr>
          <w:rFonts w:ascii="Times New Roman" w:hAnsi="Times New Roman"/>
          <w:i/>
          <w:sz w:val="28"/>
          <w:szCs w:val="28"/>
        </w:rPr>
      </w:pPr>
      <w:r>
        <w:rPr>
          <w:rFonts w:ascii="Times New Roman" w:hAnsi="Times New Roman"/>
          <w:b/>
          <w:i/>
          <w:sz w:val="28"/>
          <w:szCs w:val="28"/>
        </w:rPr>
        <w:t>Рисунок 17</w:t>
      </w:r>
    </w:p>
    <w:p w:rsidR="001E2EE8" w:rsidRPr="001E2EE8" w:rsidRDefault="00F55839" w:rsidP="001E2EE8">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6181725" cy="1619250"/>
            <wp:effectExtent l="0" t="0" r="0" b="0"/>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E2EE8" w:rsidRPr="001E2EE8" w:rsidRDefault="001E2EE8" w:rsidP="001E2EE8">
      <w:pPr>
        <w:shd w:val="clear" w:color="auto" w:fill="FFFFFF"/>
        <w:spacing w:after="0" w:line="240" w:lineRule="auto"/>
        <w:ind w:firstLine="426"/>
        <w:jc w:val="both"/>
        <w:rPr>
          <w:rFonts w:ascii="Times New Roman" w:hAnsi="Times New Roman"/>
          <w:sz w:val="28"/>
          <w:szCs w:val="28"/>
        </w:rPr>
      </w:pPr>
      <w:r w:rsidRPr="001E2EE8">
        <w:rPr>
          <w:rFonts w:ascii="Times New Roman" w:hAnsi="Times New Roman"/>
          <w:sz w:val="28"/>
          <w:szCs w:val="28"/>
        </w:rPr>
        <w:t xml:space="preserve">Объемы вложений в </w:t>
      </w:r>
      <w:r w:rsidRPr="001E2EE8">
        <w:rPr>
          <w:rFonts w:ascii="Times New Roman" w:hAnsi="Times New Roman"/>
          <w:spacing w:val="4"/>
          <w:sz w:val="28"/>
          <w:szCs w:val="28"/>
        </w:rPr>
        <w:t xml:space="preserve">обновление машин, оборудования, транспортных средств </w:t>
      </w:r>
      <w:r w:rsidRPr="001E2EE8">
        <w:rPr>
          <w:rFonts w:ascii="Times New Roman" w:hAnsi="Times New Roman"/>
          <w:sz w:val="28"/>
          <w:szCs w:val="28"/>
        </w:rPr>
        <w:t xml:space="preserve">расширились на 48,8% до 402,3 </w:t>
      </w:r>
      <w:r w:rsidRPr="001E2EE8">
        <w:rPr>
          <w:rFonts w:ascii="Times New Roman" w:hAnsi="Times New Roman"/>
          <w:spacing w:val="4"/>
          <w:sz w:val="28"/>
          <w:szCs w:val="28"/>
        </w:rPr>
        <w:t xml:space="preserve">млн руб., обеспечив тем самым 74,3% </w:t>
      </w:r>
      <w:r w:rsidRPr="001E2EE8">
        <w:rPr>
          <w:rFonts w:ascii="Times New Roman" w:hAnsi="Times New Roman"/>
          <w:spacing w:val="4"/>
          <w:sz w:val="28"/>
          <w:szCs w:val="28"/>
        </w:rPr>
        <w:lastRenderedPageBreak/>
        <w:t>всех инвестиций,</w:t>
      </w:r>
      <w:r w:rsidRPr="001E2EE8">
        <w:rPr>
          <w:rFonts w:ascii="Times New Roman" w:hAnsi="Times New Roman"/>
          <w:sz w:val="28"/>
          <w:szCs w:val="28"/>
        </w:rPr>
        <w:t xml:space="preserve"> на финансирование строительно-монтажных работ </w:t>
      </w:r>
      <w:r w:rsidRPr="001E2EE8">
        <w:rPr>
          <w:rFonts w:ascii="Times New Roman" w:hAnsi="Times New Roman"/>
          <w:spacing w:val="4"/>
          <w:sz w:val="28"/>
          <w:szCs w:val="28"/>
        </w:rPr>
        <w:t xml:space="preserve">было направленно 121,9 </w:t>
      </w:r>
      <w:r w:rsidRPr="001E2EE8">
        <w:rPr>
          <w:rFonts w:ascii="Times New Roman" w:hAnsi="Times New Roman"/>
          <w:sz w:val="28"/>
          <w:szCs w:val="28"/>
        </w:rPr>
        <w:t>млн руб., или 86,3% к базовой отметке 2018 года (рис. 1</w:t>
      </w:r>
      <w:r w:rsidR="00710BDC">
        <w:rPr>
          <w:rFonts w:ascii="Times New Roman" w:hAnsi="Times New Roman"/>
          <w:sz w:val="28"/>
          <w:szCs w:val="28"/>
        </w:rPr>
        <w:t>8</w:t>
      </w:r>
      <w:r w:rsidRPr="001E2EE8">
        <w:rPr>
          <w:rFonts w:ascii="Times New Roman" w:hAnsi="Times New Roman"/>
          <w:sz w:val="28"/>
          <w:szCs w:val="28"/>
        </w:rPr>
        <w:t>).</w:t>
      </w:r>
    </w:p>
    <w:p w:rsidR="007A5F4A" w:rsidRDefault="007A5F4A" w:rsidP="001E2EE8">
      <w:pPr>
        <w:spacing w:after="0" w:line="240" w:lineRule="auto"/>
        <w:ind w:firstLine="709"/>
        <w:jc w:val="right"/>
        <w:rPr>
          <w:rFonts w:ascii="Times New Roman" w:hAnsi="Times New Roman"/>
          <w:b/>
          <w:i/>
          <w:sz w:val="28"/>
          <w:szCs w:val="28"/>
        </w:rPr>
      </w:pPr>
    </w:p>
    <w:p w:rsidR="001E2EE8" w:rsidRPr="001E2EE8" w:rsidRDefault="001E2EE8" w:rsidP="001E2EE8">
      <w:pPr>
        <w:spacing w:after="0" w:line="240" w:lineRule="auto"/>
        <w:ind w:firstLine="709"/>
        <w:jc w:val="right"/>
        <w:rPr>
          <w:rFonts w:ascii="Times New Roman" w:hAnsi="Times New Roman"/>
          <w:b/>
          <w:i/>
          <w:sz w:val="28"/>
          <w:szCs w:val="28"/>
        </w:rPr>
      </w:pPr>
      <w:r w:rsidRPr="001E2EE8">
        <w:rPr>
          <w:rFonts w:ascii="Times New Roman" w:hAnsi="Times New Roman"/>
          <w:b/>
          <w:i/>
          <w:sz w:val="28"/>
          <w:szCs w:val="28"/>
        </w:rPr>
        <w:t>Рисунок 1</w:t>
      </w:r>
      <w:r w:rsidR="00710BDC">
        <w:rPr>
          <w:rFonts w:ascii="Times New Roman" w:hAnsi="Times New Roman"/>
          <w:b/>
          <w:i/>
          <w:sz w:val="28"/>
          <w:szCs w:val="28"/>
        </w:rPr>
        <w:t>8</w:t>
      </w:r>
    </w:p>
    <w:p w:rsidR="001E2EE8" w:rsidRPr="001E2EE8" w:rsidRDefault="00F55839" w:rsidP="001E2EE8">
      <w:pPr>
        <w:spacing w:after="0" w:line="240" w:lineRule="auto"/>
        <w:jc w:val="right"/>
        <w:rPr>
          <w:rFonts w:ascii="Times New Roman" w:hAnsi="Times New Roman"/>
          <w:i/>
          <w:sz w:val="28"/>
          <w:szCs w:val="28"/>
        </w:rPr>
      </w:pPr>
      <w:r>
        <w:rPr>
          <w:rFonts w:ascii="Times New Roman" w:hAnsi="Times New Roman"/>
          <w:b/>
          <w:i/>
          <w:noProof/>
          <w:sz w:val="28"/>
          <w:szCs w:val="28"/>
        </w:rPr>
        <w:drawing>
          <wp:inline distT="0" distB="0" distL="0" distR="0">
            <wp:extent cx="6362700" cy="2371725"/>
            <wp:effectExtent l="0" t="0" r="0" b="0"/>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E2EE8" w:rsidRPr="007A5F4A" w:rsidRDefault="001E2EE8" w:rsidP="001E2EE8">
      <w:pPr>
        <w:shd w:val="clear" w:color="auto" w:fill="FFFFFF"/>
        <w:spacing w:after="0" w:line="240" w:lineRule="auto"/>
        <w:ind w:firstLine="426"/>
        <w:jc w:val="both"/>
        <w:rPr>
          <w:rFonts w:ascii="Times New Roman" w:hAnsi="Times New Roman"/>
          <w:b/>
          <w:sz w:val="28"/>
          <w:szCs w:val="28"/>
          <w:highlight w:val="yellow"/>
        </w:rPr>
      </w:pPr>
      <w:r w:rsidRPr="001E2EE8">
        <w:rPr>
          <w:rFonts w:ascii="Times New Roman" w:hAnsi="Times New Roman"/>
          <w:spacing w:val="2"/>
          <w:sz w:val="28"/>
          <w:szCs w:val="28"/>
        </w:rPr>
        <w:t xml:space="preserve">Основным источником </w:t>
      </w:r>
      <w:r w:rsidRPr="001E2EE8">
        <w:rPr>
          <w:rFonts w:ascii="Times New Roman" w:eastAsia="Calibri" w:hAnsi="Times New Roman"/>
          <w:spacing w:val="2"/>
          <w:sz w:val="28"/>
          <w:szCs w:val="28"/>
        </w:rPr>
        <w:t xml:space="preserve">финансирования инвестиционных проектов, </w:t>
      </w:r>
      <w:r w:rsidRPr="001E2EE8">
        <w:rPr>
          <w:rFonts w:ascii="Times New Roman" w:hAnsi="Times New Roman"/>
          <w:spacing w:val="2"/>
          <w:sz w:val="28"/>
          <w:szCs w:val="28"/>
        </w:rPr>
        <w:t>по-прежнему, выступали собственные средства предприятий: +0,9 п.п. до 86,6%. Наряду с этим отмечалось расширение долевого участия бюджетного финансирования на 3,2 п.п. до 6,1%. За счет займов (кредитов банков) было профинансировано 5,7%</w:t>
      </w:r>
      <w:r w:rsidRPr="001E2EE8">
        <w:rPr>
          <w:rFonts w:ascii="Times New Roman" w:hAnsi="Times New Roman"/>
          <w:sz w:val="28"/>
          <w:szCs w:val="28"/>
        </w:rPr>
        <w:t xml:space="preserve"> всех инвестиций</w:t>
      </w:r>
      <w:r w:rsidRPr="001E2EE8">
        <w:rPr>
          <w:rFonts w:ascii="Times New Roman" w:hAnsi="Times New Roman"/>
          <w:spacing w:val="2"/>
          <w:sz w:val="28"/>
          <w:szCs w:val="28"/>
        </w:rPr>
        <w:t xml:space="preserve"> (+3,8 п.п.). На этом фоне фиксировалось сужение доли прочих источников (-7,9 п.п.) до 1,6%, включающих средства иностранных инвесторов и спонсорскую помощь</w:t>
      </w:r>
      <w:r w:rsidR="007A5F4A">
        <w:rPr>
          <w:rFonts w:ascii="Times New Roman" w:hAnsi="Times New Roman"/>
          <w:spacing w:val="2"/>
          <w:sz w:val="28"/>
          <w:szCs w:val="28"/>
        </w:rPr>
        <w:t xml:space="preserve"> </w:t>
      </w:r>
      <w:r w:rsidR="005F007E">
        <w:rPr>
          <w:rFonts w:ascii="Times New Roman" w:hAnsi="Times New Roman"/>
          <w:spacing w:val="2"/>
          <w:sz w:val="28"/>
          <w:szCs w:val="28"/>
        </w:rPr>
        <w:t xml:space="preserve">           </w:t>
      </w:r>
      <w:r w:rsidRPr="001E2EE8">
        <w:rPr>
          <w:rFonts w:ascii="Times New Roman" w:hAnsi="Times New Roman"/>
          <w:sz w:val="28"/>
          <w:szCs w:val="28"/>
        </w:rPr>
        <w:t>(</w:t>
      </w:r>
      <w:r w:rsidRPr="0021465E">
        <w:rPr>
          <w:rFonts w:ascii="Times New Roman" w:hAnsi="Times New Roman"/>
          <w:sz w:val="28"/>
          <w:szCs w:val="28"/>
        </w:rPr>
        <w:t>рис. 1</w:t>
      </w:r>
      <w:r w:rsidR="00710BDC" w:rsidRPr="0021465E">
        <w:rPr>
          <w:rFonts w:ascii="Times New Roman" w:hAnsi="Times New Roman"/>
          <w:sz w:val="28"/>
          <w:szCs w:val="28"/>
        </w:rPr>
        <w:t>9</w:t>
      </w:r>
      <w:r w:rsidRPr="0021465E">
        <w:rPr>
          <w:rFonts w:ascii="Times New Roman" w:hAnsi="Times New Roman"/>
          <w:sz w:val="28"/>
          <w:szCs w:val="28"/>
        </w:rPr>
        <w:t>).</w:t>
      </w:r>
    </w:p>
    <w:p w:rsidR="001E2EE8" w:rsidRPr="001E2EE8" w:rsidRDefault="001E2EE8" w:rsidP="001E2EE8">
      <w:pPr>
        <w:spacing w:after="0" w:line="240" w:lineRule="auto"/>
        <w:ind w:firstLine="709"/>
        <w:jc w:val="right"/>
        <w:rPr>
          <w:rFonts w:ascii="Times New Roman" w:hAnsi="Times New Roman"/>
          <w:i/>
          <w:sz w:val="28"/>
          <w:szCs w:val="28"/>
        </w:rPr>
      </w:pPr>
      <w:r w:rsidRPr="0021465E">
        <w:rPr>
          <w:rFonts w:ascii="Times New Roman" w:hAnsi="Times New Roman"/>
          <w:b/>
          <w:i/>
          <w:sz w:val="28"/>
          <w:szCs w:val="28"/>
        </w:rPr>
        <w:t>Рисунок 1</w:t>
      </w:r>
      <w:r w:rsidR="00710BDC" w:rsidRPr="0021465E">
        <w:rPr>
          <w:rFonts w:ascii="Times New Roman" w:hAnsi="Times New Roman"/>
          <w:b/>
          <w:i/>
          <w:sz w:val="28"/>
          <w:szCs w:val="28"/>
        </w:rPr>
        <w:t>9</w:t>
      </w:r>
    </w:p>
    <w:p w:rsidR="001E2EE8" w:rsidRPr="001E2EE8" w:rsidRDefault="001E2EE8" w:rsidP="001E2EE8">
      <w:pPr>
        <w:spacing w:after="0" w:line="240" w:lineRule="auto"/>
        <w:ind w:firstLine="567"/>
        <w:jc w:val="center"/>
        <w:rPr>
          <w:rFonts w:ascii="Times New Roman" w:eastAsia="Calibri" w:hAnsi="Times New Roman"/>
          <w:b/>
          <w:sz w:val="26"/>
          <w:szCs w:val="26"/>
        </w:rPr>
      </w:pPr>
      <w:r w:rsidRPr="001E2EE8">
        <w:rPr>
          <w:rFonts w:ascii="Times New Roman" w:eastAsia="Calibri" w:hAnsi="Times New Roman"/>
          <w:b/>
          <w:sz w:val="26"/>
          <w:szCs w:val="26"/>
        </w:rPr>
        <w:t xml:space="preserve">Структура инвестиций в основной капитал </w:t>
      </w:r>
    </w:p>
    <w:p w:rsidR="001E2EE8" w:rsidRPr="001E2EE8" w:rsidRDefault="001E2EE8" w:rsidP="001E2EE8">
      <w:pPr>
        <w:spacing w:after="0" w:line="240" w:lineRule="auto"/>
        <w:jc w:val="center"/>
        <w:rPr>
          <w:rFonts w:ascii="Times New Roman" w:eastAsia="Calibri" w:hAnsi="Times New Roman"/>
          <w:sz w:val="26"/>
          <w:szCs w:val="26"/>
        </w:rPr>
      </w:pPr>
      <w:r w:rsidRPr="001E2EE8">
        <w:rPr>
          <w:rFonts w:ascii="Times New Roman" w:eastAsia="Calibri" w:hAnsi="Times New Roman"/>
          <w:b/>
          <w:sz w:val="26"/>
          <w:szCs w:val="26"/>
        </w:rPr>
        <w:t>по источникам финансирования, %</w:t>
      </w:r>
    </w:p>
    <w:p w:rsidR="001E2EE8" w:rsidRPr="001E2EE8" w:rsidRDefault="00F55839" w:rsidP="001E2EE8">
      <w:pPr>
        <w:spacing w:after="0" w:line="240" w:lineRule="auto"/>
        <w:ind w:left="-284" w:right="-285" w:firstLine="567"/>
        <w:jc w:val="both"/>
        <w:rPr>
          <w:rFonts w:ascii="Times New Roman" w:eastAsia="Calibri" w:hAnsi="Times New Roman"/>
          <w:spacing w:val="2"/>
          <w:sz w:val="28"/>
          <w:szCs w:val="28"/>
        </w:rPr>
      </w:pPr>
      <w:r>
        <w:rPr>
          <w:rFonts w:ascii="Times New Roman" w:eastAsia="Calibri" w:hAnsi="Times New Roman"/>
          <w:noProof/>
          <w:spacing w:val="2"/>
          <w:sz w:val="28"/>
          <w:szCs w:val="28"/>
        </w:rPr>
        <w:drawing>
          <wp:inline distT="0" distB="0" distL="0" distR="0">
            <wp:extent cx="2352675" cy="1771650"/>
            <wp:effectExtent l="0" t="0" r="0" b="0"/>
            <wp:docPr id="28"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imes New Roman" w:eastAsia="Calibri" w:hAnsi="Times New Roman"/>
          <w:noProof/>
          <w:spacing w:val="2"/>
          <w:sz w:val="28"/>
          <w:szCs w:val="28"/>
        </w:rPr>
        <w:drawing>
          <wp:inline distT="0" distB="0" distL="0" distR="0">
            <wp:extent cx="3429000" cy="1781175"/>
            <wp:effectExtent l="19050" t="0" r="0" b="0"/>
            <wp:docPr id="2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E1648" w:rsidRDefault="003E1648" w:rsidP="001E2EE8">
      <w:pPr>
        <w:shd w:val="clear" w:color="auto" w:fill="FFFFFF"/>
        <w:spacing w:after="0" w:line="240" w:lineRule="auto"/>
        <w:ind w:firstLine="426"/>
        <w:jc w:val="both"/>
        <w:rPr>
          <w:rFonts w:ascii="Times New Roman" w:eastAsia="Calibri" w:hAnsi="Times New Roman"/>
          <w:spacing w:val="2"/>
          <w:sz w:val="28"/>
          <w:szCs w:val="28"/>
        </w:rPr>
      </w:pPr>
    </w:p>
    <w:p w:rsidR="001E2EE8" w:rsidRDefault="001E2EE8" w:rsidP="001E2EE8">
      <w:pPr>
        <w:shd w:val="clear" w:color="auto" w:fill="FFFFFF"/>
        <w:spacing w:after="0" w:line="240" w:lineRule="auto"/>
        <w:ind w:firstLine="426"/>
        <w:jc w:val="both"/>
        <w:rPr>
          <w:rFonts w:ascii="Times New Roman" w:hAnsi="Times New Roman"/>
          <w:sz w:val="28"/>
          <w:szCs w:val="28"/>
        </w:rPr>
      </w:pPr>
      <w:r w:rsidRPr="001E2EE8">
        <w:rPr>
          <w:rFonts w:ascii="Times New Roman" w:eastAsia="Calibri" w:hAnsi="Times New Roman"/>
          <w:spacing w:val="2"/>
          <w:sz w:val="28"/>
          <w:szCs w:val="28"/>
        </w:rPr>
        <w:t>Наибольший вклад в формирование совокупного показателя инвестиций в основной капитал в рассматриваемом периоде обеспечен организациями частной формы собственности,</w:t>
      </w:r>
      <w:r w:rsidR="007A5F4A">
        <w:rPr>
          <w:rFonts w:ascii="Times New Roman" w:eastAsia="Calibri" w:hAnsi="Times New Roman"/>
          <w:spacing w:val="2"/>
          <w:sz w:val="28"/>
          <w:szCs w:val="28"/>
        </w:rPr>
        <w:t xml:space="preserve"> </w:t>
      </w:r>
      <w:r w:rsidRPr="001E2EE8">
        <w:rPr>
          <w:rFonts w:ascii="Times New Roman" w:eastAsia="Calibri" w:hAnsi="Times New Roman"/>
          <w:spacing w:val="2"/>
          <w:sz w:val="28"/>
          <w:szCs w:val="28"/>
        </w:rPr>
        <w:t xml:space="preserve">на долю которых пришлось 79,2%               (+4,5 п.п.) всех инвестиционных вложений, при соответствующем сужении участия государственных и муниципальных организаций </w:t>
      </w:r>
      <w:r w:rsidRPr="001E2EE8">
        <w:rPr>
          <w:rFonts w:ascii="Times New Roman" w:hAnsi="Times New Roman"/>
          <w:sz w:val="28"/>
          <w:szCs w:val="28"/>
        </w:rPr>
        <w:t xml:space="preserve">(рис. </w:t>
      </w:r>
      <w:r w:rsidR="00710BDC">
        <w:rPr>
          <w:rFonts w:ascii="Times New Roman" w:hAnsi="Times New Roman"/>
          <w:sz w:val="28"/>
          <w:szCs w:val="28"/>
        </w:rPr>
        <w:t>20</w:t>
      </w:r>
      <w:r w:rsidRPr="001E2EE8">
        <w:rPr>
          <w:rFonts w:ascii="Times New Roman" w:hAnsi="Times New Roman"/>
          <w:sz w:val="28"/>
          <w:szCs w:val="28"/>
        </w:rPr>
        <w:t xml:space="preserve">). </w:t>
      </w:r>
    </w:p>
    <w:p w:rsidR="003E1648" w:rsidRDefault="003E1648" w:rsidP="001E2EE8">
      <w:pPr>
        <w:shd w:val="clear" w:color="auto" w:fill="FFFFFF"/>
        <w:spacing w:after="0" w:line="240" w:lineRule="auto"/>
        <w:ind w:firstLine="426"/>
        <w:jc w:val="both"/>
        <w:rPr>
          <w:rFonts w:ascii="Times New Roman" w:hAnsi="Times New Roman"/>
          <w:sz w:val="28"/>
          <w:szCs w:val="28"/>
        </w:rPr>
      </w:pPr>
    </w:p>
    <w:p w:rsidR="003E1648" w:rsidRDefault="003E1648" w:rsidP="001E2EE8">
      <w:pPr>
        <w:shd w:val="clear" w:color="auto" w:fill="FFFFFF"/>
        <w:spacing w:after="0" w:line="240" w:lineRule="auto"/>
        <w:ind w:firstLine="426"/>
        <w:jc w:val="both"/>
        <w:rPr>
          <w:rFonts w:ascii="Times New Roman" w:hAnsi="Times New Roman"/>
          <w:sz w:val="28"/>
          <w:szCs w:val="28"/>
        </w:rPr>
      </w:pPr>
    </w:p>
    <w:p w:rsidR="007A5F4A" w:rsidRDefault="007A5F4A" w:rsidP="001E2EE8">
      <w:pPr>
        <w:shd w:val="clear" w:color="auto" w:fill="FFFFFF"/>
        <w:spacing w:after="0" w:line="240" w:lineRule="auto"/>
        <w:ind w:firstLine="426"/>
        <w:jc w:val="both"/>
        <w:rPr>
          <w:rFonts w:ascii="Times New Roman" w:hAnsi="Times New Roman"/>
          <w:sz w:val="28"/>
          <w:szCs w:val="28"/>
        </w:rPr>
      </w:pPr>
    </w:p>
    <w:p w:rsidR="007A5F4A" w:rsidRDefault="007A5F4A" w:rsidP="001E2EE8">
      <w:pPr>
        <w:shd w:val="clear" w:color="auto" w:fill="FFFFFF"/>
        <w:spacing w:after="0" w:line="240" w:lineRule="auto"/>
        <w:ind w:firstLine="426"/>
        <w:jc w:val="both"/>
        <w:rPr>
          <w:rFonts w:ascii="Times New Roman" w:hAnsi="Times New Roman"/>
          <w:sz w:val="28"/>
          <w:szCs w:val="28"/>
        </w:rPr>
      </w:pPr>
    </w:p>
    <w:p w:rsidR="003E1648" w:rsidRDefault="003E1648" w:rsidP="001E2EE8">
      <w:pPr>
        <w:shd w:val="clear" w:color="auto" w:fill="FFFFFF"/>
        <w:spacing w:after="0" w:line="240" w:lineRule="auto"/>
        <w:ind w:firstLine="426"/>
        <w:jc w:val="both"/>
        <w:rPr>
          <w:rFonts w:ascii="Times New Roman" w:hAnsi="Times New Roman"/>
          <w:sz w:val="28"/>
          <w:szCs w:val="28"/>
        </w:rPr>
      </w:pPr>
    </w:p>
    <w:p w:rsidR="001E2EE8" w:rsidRPr="001E2EE8" w:rsidRDefault="001E2EE8" w:rsidP="001E2EE8">
      <w:pPr>
        <w:spacing w:after="0" w:line="240" w:lineRule="auto"/>
        <w:ind w:firstLine="709"/>
        <w:jc w:val="right"/>
        <w:rPr>
          <w:rFonts w:ascii="Times New Roman" w:hAnsi="Times New Roman"/>
          <w:i/>
          <w:sz w:val="28"/>
          <w:szCs w:val="28"/>
        </w:rPr>
      </w:pPr>
      <w:r w:rsidRPr="001E2EE8">
        <w:rPr>
          <w:rFonts w:ascii="Times New Roman" w:hAnsi="Times New Roman"/>
          <w:b/>
          <w:i/>
          <w:sz w:val="28"/>
          <w:szCs w:val="28"/>
        </w:rPr>
        <w:lastRenderedPageBreak/>
        <w:t xml:space="preserve">Рисунок </w:t>
      </w:r>
      <w:r w:rsidR="00710BDC">
        <w:rPr>
          <w:rFonts w:ascii="Times New Roman" w:hAnsi="Times New Roman"/>
          <w:b/>
          <w:i/>
          <w:sz w:val="28"/>
          <w:szCs w:val="28"/>
        </w:rPr>
        <w:t>20</w:t>
      </w:r>
    </w:p>
    <w:p w:rsidR="001E2EE8" w:rsidRPr="001E2EE8" w:rsidRDefault="001E2EE8" w:rsidP="001E2EE8">
      <w:pPr>
        <w:spacing w:after="0" w:line="240" w:lineRule="auto"/>
        <w:ind w:firstLine="709"/>
        <w:jc w:val="center"/>
        <w:rPr>
          <w:rFonts w:ascii="Times New Roman" w:eastAsia="Calibri" w:hAnsi="Times New Roman"/>
          <w:b/>
          <w:sz w:val="26"/>
          <w:szCs w:val="26"/>
        </w:rPr>
      </w:pPr>
      <w:r w:rsidRPr="001E2EE8">
        <w:rPr>
          <w:rFonts w:ascii="Times New Roman" w:eastAsia="Calibri" w:hAnsi="Times New Roman"/>
          <w:b/>
          <w:sz w:val="26"/>
          <w:szCs w:val="26"/>
        </w:rPr>
        <w:t>Структура инвестиций в основной капитал</w:t>
      </w:r>
    </w:p>
    <w:p w:rsidR="001E2EE8" w:rsidRPr="001E2EE8" w:rsidRDefault="001E2EE8" w:rsidP="001E2EE8">
      <w:pPr>
        <w:spacing w:after="0" w:line="240" w:lineRule="auto"/>
        <w:ind w:firstLine="709"/>
        <w:jc w:val="center"/>
        <w:rPr>
          <w:rFonts w:ascii="Times New Roman" w:eastAsia="Calibri" w:hAnsi="Times New Roman"/>
          <w:b/>
          <w:sz w:val="26"/>
          <w:szCs w:val="26"/>
        </w:rPr>
      </w:pPr>
      <w:r w:rsidRPr="001E2EE8">
        <w:rPr>
          <w:rFonts w:ascii="Times New Roman" w:eastAsia="Calibri" w:hAnsi="Times New Roman"/>
          <w:b/>
          <w:sz w:val="26"/>
          <w:szCs w:val="26"/>
        </w:rPr>
        <w:t>по формам собственности, %</w:t>
      </w:r>
    </w:p>
    <w:p w:rsidR="001E2EE8" w:rsidRPr="001E2EE8" w:rsidRDefault="00F55839" w:rsidP="001E2EE8">
      <w:pPr>
        <w:spacing w:after="0" w:line="240" w:lineRule="auto"/>
        <w:ind w:left="-284" w:firstLine="567"/>
        <w:rPr>
          <w:rFonts w:ascii="Times New Roman" w:eastAsia="Calibri" w:hAnsi="Times New Roman"/>
          <w:b/>
          <w:sz w:val="26"/>
          <w:szCs w:val="26"/>
        </w:rPr>
      </w:pPr>
      <w:r>
        <w:rPr>
          <w:rFonts w:ascii="Times New Roman" w:eastAsia="Calibri" w:hAnsi="Times New Roman"/>
          <w:b/>
          <w:noProof/>
          <w:sz w:val="26"/>
          <w:szCs w:val="26"/>
        </w:rPr>
        <w:drawing>
          <wp:inline distT="0" distB="0" distL="0" distR="0">
            <wp:extent cx="2238375" cy="1657350"/>
            <wp:effectExtent l="0" t="0" r="0" b="0"/>
            <wp:docPr id="30"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Times New Roman" w:eastAsia="Calibri" w:hAnsi="Times New Roman"/>
          <w:b/>
          <w:noProof/>
          <w:sz w:val="26"/>
          <w:szCs w:val="26"/>
        </w:rPr>
        <w:drawing>
          <wp:inline distT="0" distB="0" distL="0" distR="0">
            <wp:extent cx="3409950" cy="1790700"/>
            <wp:effectExtent l="19050" t="0" r="0" b="0"/>
            <wp:docPr id="3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E2EE8" w:rsidRPr="001E2EE8" w:rsidRDefault="001E2EE8" w:rsidP="001E2EE8">
      <w:pPr>
        <w:tabs>
          <w:tab w:val="left" w:pos="993"/>
        </w:tabs>
        <w:spacing w:after="0" w:line="240" w:lineRule="auto"/>
        <w:ind w:firstLine="426"/>
        <w:jc w:val="both"/>
        <w:rPr>
          <w:rFonts w:ascii="Times New Roman" w:hAnsi="Times New Roman"/>
          <w:sz w:val="28"/>
          <w:szCs w:val="28"/>
        </w:rPr>
      </w:pPr>
      <w:r w:rsidRPr="001E2EE8">
        <w:rPr>
          <w:rFonts w:ascii="Times New Roman" w:hAnsi="Times New Roman"/>
          <w:sz w:val="28"/>
          <w:szCs w:val="28"/>
        </w:rPr>
        <w:t xml:space="preserve">Структурный анализ </w:t>
      </w:r>
      <w:r w:rsidRPr="001E2EE8">
        <w:rPr>
          <w:rFonts w:ascii="Times New Roman" w:eastAsia="Calibri" w:hAnsi="Times New Roman"/>
          <w:spacing w:val="3"/>
          <w:sz w:val="28"/>
          <w:szCs w:val="28"/>
        </w:rPr>
        <w:t>инвестиционных потоков в разрезе объектов производственного и непроизводственного назначения свидетельствует, что</w:t>
      </w:r>
      <w:r w:rsidRPr="001E2EE8">
        <w:rPr>
          <w:rFonts w:ascii="Times New Roman" w:hAnsi="Times New Roman"/>
          <w:spacing w:val="3"/>
          <w:sz w:val="28"/>
          <w:szCs w:val="28"/>
        </w:rPr>
        <w:t xml:space="preserve"> основной объем капитальных вложений был направлен на строительство, реконструкцию и техническое перевооружение объектов производственного назначения: 485,6 </w:t>
      </w:r>
      <w:proofErr w:type="gramStart"/>
      <w:r w:rsidRPr="001E2EE8">
        <w:rPr>
          <w:rFonts w:ascii="Times New Roman" w:hAnsi="Times New Roman"/>
          <w:spacing w:val="3"/>
          <w:sz w:val="28"/>
          <w:szCs w:val="28"/>
        </w:rPr>
        <w:t>млн</w:t>
      </w:r>
      <w:proofErr w:type="gramEnd"/>
      <w:r w:rsidRPr="001E2EE8">
        <w:rPr>
          <w:rFonts w:ascii="Times New Roman" w:hAnsi="Times New Roman"/>
          <w:spacing w:val="3"/>
          <w:sz w:val="28"/>
          <w:szCs w:val="28"/>
        </w:rPr>
        <w:t xml:space="preserve"> руб. (+32,8%), или 89,7% (+4,1 п.п.) в общем объеме инвестиций, что во многом обеспечено созданием механизма льготного кредитования предприятий </w:t>
      </w:r>
      <w:r w:rsidRPr="001E2EE8">
        <w:rPr>
          <w:rFonts w:ascii="Times New Roman" w:hAnsi="Times New Roman"/>
          <w:sz w:val="28"/>
          <w:szCs w:val="28"/>
        </w:rPr>
        <w:t>реального сектора экономики, устанавливающего снижение оплачиваемой предприятиями процентной ставки по привлекаемым кредитам за счет компенсирования банковским учреждениям выпадающих доходов посредством снижения обязательств по уплате налога на доходы. Еще одним каналом привлечения капиталовложений явилась реализация предприятиями инвестиционных программ и мероприятий в рамках программы Фонда капитальных вложений.</w:t>
      </w:r>
    </w:p>
    <w:p w:rsidR="001E2EE8" w:rsidRPr="001E2EE8" w:rsidRDefault="001E2EE8" w:rsidP="001E2EE8">
      <w:pPr>
        <w:shd w:val="clear" w:color="auto" w:fill="FFFFFF"/>
        <w:spacing w:after="0" w:line="240" w:lineRule="auto"/>
        <w:ind w:firstLine="426"/>
        <w:jc w:val="both"/>
        <w:rPr>
          <w:rFonts w:ascii="Times New Roman" w:hAnsi="Times New Roman"/>
          <w:sz w:val="28"/>
          <w:szCs w:val="28"/>
        </w:rPr>
      </w:pPr>
      <w:r w:rsidRPr="001E2EE8">
        <w:rPr>
          <w:rFonts w:ascii="Times New Roman" w:eastAsia="Calibri" w:hAnsi="Times New Roman"/>
          <w:spacing w:val="3"/>
          <w:sz w:val="28"/>
          <w:szCs w:val="28"/>
        </w:rPr>
        <w:t xml:space="preserve">Величина средств, направленных на обновление объектов </w:t>
      </w:r>
      <w:r w:rsidRPr="001E2EE8">
        <w:rPr>
          <w:rFonts w:ascii="Times New Roman" w:eastAsia="Calibri" w:hAnsi="Times New Roman"/>
          <w:spacing w:val="2"/>
          <w:sz w:val="28"/>
          <w:szCs w:val="28"/>
        </w:rPr>
        <w:t>непроизводственного назначения, по итогам первой половины 2019 года</w:t>
      </w:r>
      <w:r w:rsidR="007A5F4A">
        <w:rPr>
          <w:rFonts w:ascii="Times New Roman" w:eastAsia="Calibri" w:hAnsi="Times New Roman"/>
          <w:spacing w:val="2"/>
          <w:sz w:val="28"/>
          <w:szCs w:val="28"/>
        </w:rPr>
        <w:t xml:space="preserve"> </w:t>
      </w:r>
      <w:r w:rsidRPr="001E2EE8">
        <w:rPr>
          <w:rFonts w:ascii="Times New Roman" w:eastAsia="Calibri" w:hAnsi="Times New Roman"/>
          <w:spacing w:val="2"/>
          <w:sz w:val="28"/>
          <w:szCs w:val="28"/>
        </w:rPr>
        <w:t xml:space="preserve">в </w:t>
      </w:r>
      <w:r w:rsidRPr="001E2EE8">
        <w:rPr>
          <w:rFonts w:ascii="Times New Roman" w:eastAsia="Calibri" w:hAnsi="Times New Roman"/>
          <w:spacing w:val="3"/>
          <w:sz w:val="28"/>
          <w:szCs w:val="28"/>
        </w:rPr>
        <w:t xml:space="preserve">абсолютном выражении </w:t>
      </w:r>
      <w:r w:rsidRPr="001E2EE8">
        <w:rPr>
          <w:rFonts w:ascii="Times New Roman" w:eastAsia="Calibri" w:hAnsi="Times New Roman"/>
          <w:spacing w:val="2"/>
          <w:sz w:val="28"/>
          <w:szCs w:val="28"/>
        </w:rPr>
        <w:t xml:space="preserve">сократилась на 7,7% до 55,9 млн руб. </w:t>
      </w:r>
      <w:r w:rsidRPr="001E2EE8">
        <w:rPr>
          <w:rFonts w:ascii="Times New Roman" w:hAnsi="Times New Roman"/>
          <w:sz w:val="28"/>
          <w:szCs w:val="28"/>
        </w:rPr>
        <w:t xml:space="preserve">(рис. </w:t>
      </w:r>
      <w:r w:rsidR="00710BDC">
        <w:rPr>
          <w:rFonts w:ascii="Times New Roman" w:hAnsi="Times New Roman"/>
          <w:sz w:val="28"/>
          <w:szCs w:val="28"/>
        </w:rPr>
        <w:t>21</w:t>
      </w:r>
      <w:r w:rsidRPr="001E2EE8">
        <w:rPr>
          <w:rFonts w:ascii="Times New Roman" w:hAnsi="Times New Roman"/>
          <w:sz w:val="28"/>
          <w:szCs w:val="28"/>
        </w:rPr>
        <w:t xml:space="preserve">). </w:t>
      </w:r>
    </w:p>
    <w:p w:rsidR="007A5F4A" w:rsidRDefault="007A5F4A" w:rsidP="001E2EE8">
      <w:pPr>
        <w:spacing w:after="0" w:line="240" w:lineRule="auto"/>
        <w:ind w:firstLine="709"/>
        <w:jc w:val="right"/>
        <w:rPr>
          <w:rFonts w:ascii="Times New Roman" w:hAnsi="Times New Roman"/>
          <w:b/>
          <w:i/>
          <w:sz w:val="28"/>
          <w:szCs w:val="28"/>
        </w:rPr>
      </w:pPr>
    </w:p>
    <w:p w:rsidR="001E2EE8" w:rsidRPr="001E2EE8" w:rsidRDefault="001E2EE8" w:rsidP="001E2EE8">
      <w:pPr>
        <w:spacing w:after="0" w:line="240" w:lineRule="auto"/>
        <w:ind w:firstLine="709"/>
        <w:jc w:val="right"/>
        <w:rPr>
          <w:rFonts w:ascii="Times New Roman" w:hAnsi="Times New Roman"/>
          <w:b/>
          <w:i/>
          <w:sz w:val="28"/>
          <w:szCs w:val="28"/>
        </w:rPr>
      </w:pPr>
      <w:r w:rsidRPr="001E2EE8">
        <w:rPr>
          <w:rFonts w:ascii="Times New Roman" w:hAnsi="Times New Roman"/>
          <w:b/>
          <w:i/>
          <w:sz w:val="28"/>
          <w:szCs w:val="28"/>
        </w:rPr>
        <w:t xml:space="preserve">Рисунок </w:t>
      </w:r>
      <w:r w:rsidR="00710BDC">
        <w:rPr>
          <w:rFonts w:ascii="Times New Roman" w:hAnsi="Times New Roman"/>
          <w:b/>
          <w:i/>
          <w:sz w:val="28"/>
          <w:szCs w:val="28"/>
        </w:rPr>
        <w:t>2</w:t>
      </w:r>
      <w:r w:rsidRPr="001E2EE8">
        <w:rPr>
          <w:rFonts w:ascii="Times New Roman" w:hAnsi="Times New Roman"/>
          <w:b/>
          <w:i/>
          <w:sz w:val="28"/>
          <w:szCs w:val="28"/>
        </w:rPr>
        <w:t>1</w:t>
      </w:r>
    </w:p>
    <w:p w:rsidR="001E2EE8" w:rsidRPr="001E2EE8" w:rsidRDefault="00F55839" w:rsidP="001E2EE8">
      <w:pPr>
        <w:spacing w:after="0" w:line="240" w:lineRule="auto"/>
        <w:ind w:left="-426"/>
        <w:jc w:val="right"/>
        <w:rPr>
          <w:rFonts w:ascii="Times New Roman" w:hAnsi="Times New Roman"/>
          <w:i/>
          <w:sz w:val="16"/>
          <w:szCs w:val="16"/>
        </w:rPr>
      </w:pPr>
      <w:r>
        <w:rPr>
          <w:rFonts w:ascii="Times New Roman" w:hAnsi="Times New Roman"/>
          <w:b/>
          <w:i/>
          <w:noProof/>
          <w:sz w:val="28"/>
          <w:szCs w:val="28"/>
        </w:rPr>
        <w:drawing>
          <wp:inline distT="0" distB="0" distL="0" distR="0">
            <wp:extent cx="6838950" cy="1733550"/>
            <wp:effectExtent l="0" t="0" r="0" b="0"/>
            <wp:docPr id="32" name="Объект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E2EE8" w:rsidRPr="001E2EE8" w:rsidRDefault="001E2EE8" w:rsidP="001E2EE8">
      <w:pPr>
        <w:tabs>
          <w:tab w:val="left" w:pos="993"/>
        </w:tabs>
        <w:spacing w:after="0" w:line="240" w:lineRule="auto"/>
        <w:ind w:firstLine="426"/>
        <w:jc w:val="both"/>
        <w:rPr>
          <w:rFonts w:ascii="Times New Roman" w:hAnsi="Times New Roman"/>
          <w:sz w:val="28"/>
          <w:szCs w:val="28"/>
        </w:rPr>
      </w:pPr>
      <w:r w:rsidRPr="001E2EE8">
        <w:rPr>
          <w:rFonts w:ascii="Times New Roman" w:hAnsi="Times New Roman"/>
          <w:sz w:val="28"/>
          <w:szCs w:val="28"/>
        </w:rPr>
        <w:t xml:space="preserve">Отраслевая структура инвестиций свидетельствует о том, что наибольший объём финансирования </w:t>
      </w:r>
      <w:r w:rsidRPr="001E2EE8">
        <w:rPr>
          <w:rFonts w:ascii="Times New Roman" w:hAnsi="Times New Roman"/>
          <w:color w:val="000000"/>
          <w:sz w:val="28"/>
          <w:szCs w:val="28"/>
        </w:rPr>
        <w:t xml:space="preserve">для модернизации и обновления основных средств </w:t>
      </w:r>
      <w:r w:rsidRPr="001E2EE8">
        <w:rPr>
          <w:rFonts w:ascii="Times New Roman" w:hAnsi="Times New Roman"/>
          <w:sz w:val="28"/>
          <w:szCs w:val="28"/>
        </w:rPr>
        <w:t>был</w:t>
      </w:r>
      <w:r w:rsidR="007A5F4A">
        <w:rPr>
          <w:rFonts w:ascii="Times New Roman" w:hAnsi="Times New Roman"/>
          <w:sz w:val="28"/>
          <w:szCs w:val="28"/>
        </w:rPr>
        <w:t xml:space="preserve"> </w:t>
      </w:r>
      <w:r w:rsidRPr="001E2EE8">
        <w:rPr>
          <w:rFonts w:ascii="Times New Roman" w:hAnsi="Times New Roman"/>
          <w:sz w:val="28"/>
          <w:szCs w:val="28"/>
        </w:rPr>
        <w:t>освоен в промышленности – 41,3% совокупного показателя. В денежном выражении сумма инвестиций по объектам индустрии достигла 223,6 млн руб., превысив базисное значение на 27,1%</w:t>
      </w:r>
      <w:r w:rsidR="00A825B3">
        <w:rPr>
          <w:rFonts w:ascii="Times New Roman" w:hAnsi="Times New Roman"/>
          <w:sz w:val="28"/>
          <w:szCs w:val="28"/>
        </w:rPr>
        <w:t xml:space="preserve"> (табл. 5)</w:t>
      </w:r>
      <w:r w:rsidRPr="001E2EE8">
        <w:rPr>
          <w:rFonts w:ascii="Times New Roman" w:hAnsi="Times New Roman"/>
          <w:sz w:val="28"/>
          <w:szCs w:val="28"/>
        </w:rPr>
        <w:t xml:space="preserve">. В рамках льготного кредитования предприятий индустрии посредством уменьшения налога на доходы кредитных организаций на 7% по состоянию на 4 июля текущего года 10 организациям отрасли предоставлены кредитные ресурсы на общую сумму </w:t>
      </w:r>
      <w:r w:rsidRPr="001E2EE8">
        <w:rPr>
          <w:rFonts w:ascii="Times New Roman" w:hAnsi="Times New Roman"/>
          <w:sz w:val="28"/>
          <w:szCs w:val="28"/>
        </w:rPr>
        <w:lastRenderedPageBreak/>
        <w:t xml:space="preserve">4,8 </w:t>
      </w:r>
      <w:proofErr w:type="gramStart"/>
      <w:r w:rsidRPr="001E2EE8">
        <w:rPr>
          <w:rFonts w:ascii="Times New Roman" w:hAnsi="Times New Roman"/>
          <w:sz w:val="28"/>
          <w:szCs w:val="28"/>
        </w:rPr>
        <w:t>млн</w:t>
      </w:r>
      <w:proofErr w:type="gramEnd"/>
      <w:r w:rsidRPr="001E2EE8">
        <w:rPr>
          <w:rFonts w:ascii="Times New Roman" w:hAnsi="Times New Roman"/>
          <w:sz w:val="28"/>
          <w:szCs w:val="28"/>
        </w:rPr>
        <w:t xml:space="preserve"> долл.</w:t>
      </w:r>
      <w:r w:rsidR="007A5F4A">
        <w:rPr>
          <w:rFonts w:ascii="Times New Roman" w:hAnsi="Times New Roman"/>
          <w:sz w:val="28"/>
          <w:szCs w:val="28"/>
        </w:rPr>
        <w:t xml:space="preserve"> в эквиваленте</w:t>
      </w:r>
      <w:r w:rsidRPr="001E2EE8">
        <w:rPr>
          <w:rFonts w:ascii="Times New Roman" w:hAnsi="Times New Roman"/>
          <w:sz w:val="28"/>
          <w:szCs w:val="28"/>
        </w:rPr>
        <w:t xml:space="preserve">, что позволит обновить и модернизировать основные средства предприятий. </w:t>
      </w:r>
    </w:p>
    <w:p w:rsidR="001E2EE8" w:rsidRPr="001E2EE8" w:rsidRDefault="001E2EE8" w:rsidP="001E2EE8">
      <w:pPr>
        <w:tabs>
          <w:tab w:val="left" w:pos="993"/>
        </w:tabs>
        <w:spacing w:after="0" w:line="240" w:lineRule="auto"/>
        <w:ind w:firstLine="426"/>
        <w:jc w:val="both"/>
        <w:rPr>
          <w:rFonts w:ascii="Times New Roman" w:eastAsia="Calibri" w:hAnsi="Times New Roman"/>
          <w:sz w:val="28"/>
          <w:szCs w:val="28"/>
          <w:lang w:eastAsia="en-US"/>
        </w:rPr>
      </w:pPr>
      <w:r w:rsidRPr="001E2EE8">
        <w:rPr>
          <w:rFonts w:ascii="Times New Roman" w:hAnsi="Times New Roman"/>
          <w:spacing w:val="2"/>
          <w:sz w:val="28"/>
          <w:szCs w:val="28"/>
        </w:rPr>
        <w:t xml:space="preserve">Наиболее существенные вложения </w:t>
      </w:r>
      <w:r w:rsidRPr="001E2EE8">
        <w:rPr>
          <w:rFonts w:ascii="Times New Roman" w:eastAsia="Calibri" w:hAnsi="Times New Roman"/>
          <w:sz w:val="28"/>
          <w:szCs w:val="28"/>
          <w:lang w:eastAsia="en-US"/>
        </w:rPr>
        <w:t xml:space="preserve">инвестиционных </w:t>
      </w:r>
      <w:r w:rsidRPr="001E2EE8">
        <w:rPr>
          <w:rFonts w:ascii="Times New Roman" w:hAnsi="Times New Roman"/>
          <w:spacing w:val="2"/>
          <w:sz w:val="28"/>
          <w:szCs w:val="28"/>
        </w:rPr>
        <w:t xml:space="preserve">средств </w:t>
      </w:r>
      <w:r w:rsidRPr="001E2EE8">
        <w:rPr>
          <w:rFonts w:ascii="Times New Roman" w:eastAsia="Calibri" w:hAnsi="Times New Roman"/>
          <w:sz w:val="28"/>
          <w:szCs w:val="28"/>
          <w:lang w:eastAsia="en-US"/>
        </w:rPr>
        <w:t>в модернизацию, техническое перевооружение промышленного производства в</w:t>
      </w:r>
      <w:r w:rsidRPr="001E2EE8">
        <w:rPr>
          <w:rFonts w:ascii="Times New Roman" w:hAnsi="Times New Roman"/>
          <w:spacing w:val="2"/>
          <w:sz w:val="28"/>
          <w:szCs w:val="28"/>
        </w:rPr>
        <w:t xml:space="preserve"> рассматриваемом периоде </w:t>
      </w:r>
      <w:r w:rsidRPr="001E2EE8">
        <w:rPr>
          <w:rFonts w:ascii="Times New Roman" w:eastAsia="Calibri" w:hAnsi="Times New Roman"/>
          <w:sz w:val="28"/>
          <w:szCs w:val="28"/>
          <w:lang w:eastAsia="en-US"/>
        </w:rPr>
        <w:t xml:space="preserve">были освоены на таких предприятиях как: </w:t>
      </w:r>
    </w:p>
    <w:p w:rsidR="001E2EE8" w:rsidRPr="001E2EE8" w:rsidRDefault="001E2EE8" w:rsidP="001E2EE8">
      <w:pPr>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1E2EE8">
        <w:rPr>
          <w:rFonts w:ascii="Times New Roman" w:eastAsia="Calibri" w:hAnsi="Times New Roman"/>
          <w:sz w:val="28"/>
          <w:szCs w:val="28"/>
          <w:lang w:eastAsia="en-US"/>
        </w:rPr>
        <w:t xml:space="preserve">ЗАО Молдавская ГРЭС (15,1% инвестиций по индустрии, </w:t>
      </w:r>
      <w:r w:rsidR="007A5F4A">
        <w:rPr>
          <w:rFonts w:ascii="Times New Roman" w:eastAsia="Calibri" w:hAnsi="Times New Roman"/>
          <w:sz w:val="28"/>
          <w:szCs w:val="28"/>
          <w:lang w:eastAsia="en-US"/>
        </w:rPr>
        <w:t>в абсолютном выражении рост в</w:t>
      </w:r>
      <w:r w:rsidRPr="001E2EE8">
        <w:rPr>
          <w:rFonts w:ascii="Times New Roman" w:eastAsia="Calibri" w:hAnsi="Times New Roman"/>
          <w:sz w:val="28"/>
          <w:szCs w:val="28"/>
          <w:lang w:eastAsia="en-US"/>
        </w:rPr>
        <w:t xml:space="preserve"> 2,2 раза);</w:t>
      </w:r>
    </w:p>
    <w:p w:rsidR="001E2EE8" w:rsidRPr="001E2EE8" w:rsidRDefault="001E2EE8" w:rsidP="001E2EE8">
      <w:pPr>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1E2EE8">
        <w:rPr>
          <w:rFonts w:ascii="Times New Roman" w:eastAsia="Calibri" w:hAnsi="Times New Roman"/>
          <w:sz w:val="28"/>
          <w:szCs w:val="28"/>
          <w:lang w:eastAsia="en-US"/>
        </w:rPr>
        <w:t xml:space="preserve">ЗАО </w:t>
      </w:r>
      <w:proofErr w:type="spellStart"/>
      <w:r w:rsidRPr="001E2EE8">
        <w:rPr>
          <w:rFonts w:ascii="Times New Roman" w:eastAsia="Calibri" w:hAnsi="Times New Roman"/>
          <w:sz w:val="28"/>
          <w:szCs w:val="28"/>
          <w:lang w:eastAsia="en-US"/>
        </w:rPr>
        <w:t>Тиротекс</w:t>
      </w:r>
      <w:proofErr w:type="spellEnd"/>
      <w:r w:rsidRPr="001E2EE8">
        <w:rPr>
          <w:rFonts w:ascii="Times New Roman" w:eastAsia="Calibri" w:hAnsi="Times New Roman"/>
          <w:sz w:val="28"/>
          <w:szCs w:val="28"/>
          <w:lang w:eastAsia="en-US"/>
        </w:rPr>
        <w:t xml:space="preserve"> (13,2%, при превышении базовой отметки 2018 года в 17,8 раза);</w:t>
      </w:r>
    </w:p>
    <w:p w:rsidR="001E2EE8" w:rsidRPr="001E2EE8" w:rsidRDefault="001E2EE8" w:rsidP="001E2EE8">
      <w:pPr>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1E2EE8">
        <w:rPr>
          <w:rFonts w:ascii="Times New Roman" w:eastAsia="Calibri" w:hAnsi="Times New Roman"/>
          <w:sz w:val="28"/>
          <w:szCs w:val="28"/>
          <w:lang w:eastAsia="en-US"/>
        </w:rPr>
        <w:t xml:space="preserve">ОАО «Молдавский металлургический завод» (10,2%, </w:t>
      </w:r>
      <w:r w:rsidR="007A5F4A">
        <w:rPr>
          <w:rFonts w:ascii="Times New Roman" w:eastAsia="Calibri" w:hAnsi="Times New Roman"/>
          <w:sz w:val="28"/>
          <w:szCs w:val="28"/>
          <w:lang w:eastAsia="en-US"/>
        </w:rPr>
        <w:t>рост в абсолютном выражении на 8,6%</w:t>
      </w:r>
      <w:r w:rsidRPr="001E2EE8">
        <w:rPr>
          <w:rFonts w:ascii="Times New Roman" w:eastAsia="Calibri" w:hAnsi="Times New Roman"/>
          <w:sz w:val="28"/>
          <w:szCs w:val="28"/>
          <w:lang w:eastAsia="en-US"/>
        </w:rPr>
        <w:t>);</w:t>
      </w:r>
    </w:p>
    <w:p w:rsidR="001E2EE8" w:rsidRPr="001E2EE8" w:rsidRDefault="001E2EE8" w:rsidP="001E2EE8">
      <w:pPr>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1E2EE8">
        <w:rPr>
          <w:rFonts w:ascii="Times New Roman" w:eastAsia="Calibri" w:hAnsi="Times New Roman"/>
          <w:sz w:val="28"/>
          <w:szCs w:val="28"/>
          <w:lang w:eastAsia="en-US"/>
        </w:rPr>
        <w:t>ЗАО «</w:t>
      </w:r>
      <w:proofErr w:type="spellStart"/>
      <w:r w:rsidRPr="001E2EE8">
        <w:rPr>
          <w:rFonts w:ascii="Times New Roman" w:eastAsia="Calibri" w:hAnsi="Times New Roman"/>
          <w:sz w:val="28"/>
          <w:szCs w:val="28"/>
          <w:lang w:eastAsia="en-US"/>
        </w:rPr>
        <w:t>Рыбницкий</w:t>
      </w:r>
      <w:proofErr w:type="spellEnd"/>
      <w:r w:rsidRPr="001E2EE8">
        <w:rPr>
          <w:rFonts w:ascii="Times New Roman" w:eastAsia="Calibri" w:hAnsi="Times New Roman"/>
          <w:sz w:val="28"/>
          <w:szCs w:val="28"/>
          <w:lang w:eastAsia="en-US"/>
        </w:rPr>
        <w:t xml:space="preserve"> цементный комбинат» (9,6% всех вложений по промышленности при сокращении</w:t>
      </w:r>
      <w:r w:rsidR="007A5F4A">
        <w:rPr>
          <w:rFonts w:ascii="Times New Roman" w:eastAsia="Calibri" w:hAnsi="Times New Roman"/>
          <w:sz w:val="28"/>
          <w:szCs w:val="28"/>
          <w:lang w:eastAsia="en-US"/>
        </w:rPr>
        <w:t xml:space="preserve"> суммарного показателя</w:t>
      </w:r>
      <w:r w:rsidRPr="001E2EE8">
        <w:rPr>
          <w:rFonts w:ascii="Times New Roman" w:eastAsia="Calibri" w:hAnsi="Times New Roman"/>
          <w:sz w:val="28"/>
          <w:szCs w:val="28"/>
          <w:lang w:eastAsia="en-US"/>
        </w:rPr>
        <w:t xml:space="preserve"> к базовому уровню 2018 года на 44,2%);</w:t>
      </w:r>
    </w:p>
    <w:p w:rsidR="001E2EE8" w:rsidRPr="001E2EE8" w:rsidRDefault="001E2EE8" w:rsidP="001E2EE8">
      <w:pPr>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1E2EE8">
        <w:rPr>
          <w:rFonts w:ascii="Times New Roman" w:eastAsia="Calibri" w:hAnsi="Times New Roman"/>
          <w:sz w:val="28"/>
          <w:szCs w:val="28"/>
          <w:lang w:eastAsia="en-US"/>
        </w:rPr>
        <w:t xml:space="preserve">ООО </w:t>
      </w:r>
      <w:proofErr w:type="spellStart"/>
      <w:r w:rsidRPr="001E2EE8">
        <w:rPr>
          <w:rFonts w:ascii="Times New Roman" w:eastAsia="Calibri" w:hAnsi="Times New Roman"/>
          <w:sz w:val="28"/>
          <w:szCs w:val="28"/>
          <w:lang w:eastAsia="en-US"/>
        </w:rPr>
        <w:t>Тиротекс-энерго</w:t>
      </w:r>
      <w:proofErr w:type="spellEnd"/>
      <w:r w:rsidRPr="001E2EE8">
        <w:rPr>
          <w:rFonts w:ascii="Times New Roman" w:eastAsia="Calibri" w:hAnsi="Times New Roman"/>
          <w:sz w:val="28"/>
          <w:szCs w:val="28"/>
          <w:lang w:eastAsia="en-US"/>
        </w:rPr>
        <w:t xml:space="preserve"> (8,1%, с превышением базовой отметки 2018 года на 1,6%);</w:t>
      </w:r>
    </w:p>
    <w:p w:rsidR="001E2EE8" w:rsidRPr="001E2EE8" w:rsidRDefault="001E2EE8" w:rsidP="001E2EE8">
      <w:pPr>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1E2EE8">
        <w:rPr>
          <w:rFonts w:ascii="Times New Roman" w:eastAsia="Calibri" w:hAnsi="Times New Roman"/>
          <w:sz w:val="28"/>
          <w:szCs w:val="28"/>
          <w:lang w:eastAsia="en-US"/>
        </w:rPr>
        <w:t>ГУП «Единые распределительные сети» (7,4% инвестиций по индустрии, при этом базовый показатель 2018 года</w:t>
      </w:r>
      <w:r w:rsidR="007A5F4A">
        <w:rPr>
          <w:rFonts w:ascii="Times New Roman" w:eastAsia="Calibri" w:hAnsi="Times New Roman"/>
          <w:sz w:val="28"/>
          <w:szCs w:val="28"/>
          <w:lang w:eastAsia="en-US"/>
        </w:rPr>
        <w:t xml:space="preserve"> был превышен</w:t>
      </w:r>
      <w:r w:rsidRPr="001E2EE8">
        <w:rPr>
          <w:rFonts w:ascii="Times New Roman" w:eastAsia="Calibri" w:hAnsi="Times New Roman"/>
          <w:sz w:val="28"/>
          <w:szCs w:val="28"/>
          <w:lang w:eastAsia="en-US"/>
        </w:rPr>
        <w:t xml:space="preserve"> в 2,0 раза);</w:t>
      </w:r>
    </w:p>
    <w:p w:rsidR="001E2EE8" w:rsidRPr="001E2EE8" w:rsidRDefault="001E2EE8" w:rsidP="001E2EE8">
      <w:pPr>
        <w:numPr>
          <w:ilvl w:val="0"/>
          <w:numId w:val="9"/>
        </w:numPr>
        <w:tabs>
          <w:tab w:val="left" w:pos="993"/>
        </w:tabs>
        <w:spacing w:after="0" w:line="240" w:lineRule="auto"/>
        <w:ind w:left="0" w:firstLine="426"/>
        <w:contextualSpacing/>
        <w:jc w:val="both"/>
        <w:rPr>
          <w:rFonts w:ascii="Times New Roman" w:eastAsia="Calibri" w:hAnsi="Times New Roman"/>
          <w:sz w:val="28"/>
          <w:szCs w:val="28"/>
          <w:lang w:eastAsia="en-US"/>
        </w:rPr>
      </w:pPr>
      <w:r w:rsidRPr="001E2EE8">
        <w:rPr>
          <w:rFonts w:ascii="Times New Roman" w:eastAsia="Calibri" w:hAnsi="Times New Roman"/>
          <w:sz w:val="28"/>
          <w:szCs w:val="28"/>
          <w:lang w:eastAsia="en-US"/>
        </w:rPr>
        <w:t xml:space="preserve">ГУП ГК </w:t>
      </w:r>
      <w:proofErr w:type="spellStart"/>
      <w:r w:rsidRPr="001E2EE8">
        <w:rPr>
          <w:rFonts w:ascii="Times New Roman" w:eastAsia="Calibri" w:hAnsi="Times New Roman"/>
          <w:sz w:val="28"/>
          <w:szCs w:val="28"/>
          <w:lang w:eastAsia="en-US"/>
        </w:rPr>
        <w:t>Днестрэнерго</w:t>
      </w:r>
      <w:proofErr w:type="spellEnd"/>
      <w:r w:rsidRPr="001E2EE8">
        <w:rPr>
          <w:rFonts w:ascii="Times New Roman" w:eastAsia="Calibri" w:hAnsi="Times New Roman"/>
          <w:sz w:val="28"/>
          <w:szCs w:val="28"/>
          <w:lang w:eastAsia="en-US"/>
        </w:rPr>
        <w:t xml:space="preserve"> (5,5% всех вложений по промышленности, с превышением базовой отметки 2018 года на 22,3%)</w:t>
      </w:r>
      <w:r w:rsidR="00A825B3">
        <w:rPr>
          <w:rFonts w:ascii="Times New Roman" w:eastAsia="Calibri" w:hAnsi="Times New Roman"/>
          <w:sz w:val="28"/>
          <w:szCs w:val="28"/>
          <w:lang w:eastAsia="en-US"/>
        </w:rPr>
        <w:t>.</w:t>
      </w:r>
      <w:r w:rsidRPr="001E2EE8">
        <w:rPr>
          <w:rFonts w:ascii="Times New Roman" w:eastAsia="Calibri" w:hAnsi="Times New Roman"/>
          <w:sz w:val="28"/>
          <w:szCs w:val="28"/>
          <w:lang w:eastAsia="en-US"/>
        </w:rPr>
        <w:t xml:space="preserve"> </w:t>
      </w:r>
    </w:p>
    <w:p w:rsidR="001E2EE8" w:rsidRPr="001E2EE8" w:rsidRDefault="001E2EE8" w:rsidP="001E2EE8">
      <w:pPr>
        <w:tabs>
          <w:tab w:val="left" w:pos="0"/>
        </w:tabs>
        <w:spacing w:after="0" w:line="240" w:lineRule="auto"/>
        <w:ind w:firstLine="426"/>
        <w:contextualSpacing/>
        <w:jc w:val="both"/>
        <w:rPr>
          <w:rFonts w:ascii="Times New Roman" w:eastAsia="Calibri" w:hAnsi="Times New Roman"/>
          <w:sz w:val="24"/>
          <w:szCs w:val="24"/>
          <w:lang w:eastAsia="en-US"/>
        </w:rPr>
      </w:pPr>
      <w:r w:rsidRPr="001E2EE8">
        <w:rPr>
          <w:rFonts w:ascii="Times New Roman" w:eastAsia="Calibri" w:hAnsi="Times New Roman"/>
          <w:sz w:val="28"/>
          <w:szCs w:val="28"/>
          <w:lang w:eastAsia="en-US"/>
        </w:rPr>
        <w:t>Совокупный объем инвестиционных потоков данных предприятий составил порядка 154,3 млн руб., что соответствует 69,0% от общего объема инвестиций по промышленности и более трети (37,4%) в целом по экономике</w:t>
      </w:r>
      <w:r w:rsidRPr="001E2EE8">
        <w:rPr>
          <w:rFonts w:ascii="Times New Roman" w:eastAsia="Calibri" w:hAnsi="Times New Roman"/>
          <w:sz w:val="24"/>
          <w:szCs w:val="24"/>
          <w:lang w:eastAsia="en-US"/>
        </w:rPr>
        <w:t>.</w:t>
      </w:r>
    </w:p>
    <w:p w:rsidR="001E2EE8" w:rsidRPr="001E2EE8" w:rsidRDefault="001E2EE8" w:rsidP="001E2EE8">
      <w:pPr>
        <w:spacing w:after="0" w:line="240" w:lineRule="auto"/>
        <w:ind w:firstLine="426"/>
        <w:jc w:val="both"/>
        <w:rPr>
          <w:rFonts w:ascii="Times New Roman" w:hAnsi="Times New Roman"/>
          <w:sz w:val="28"/>
          <w:szCs w:val="28"/>
        </w:rPr>
      </w:pPr>
      <w:r w:rsidRPr="001E2EE8">
        <w:rPr>
          <w:rFonts w:ascii="Times New Roman" w:hAnsi="Times New Roman"/>
          <w:sz w:val="28"/>
          <w:szCs w:val="28"/>
        </w:rPr>
        <w:t>Существенное наращивание долгосрочных вложений отмечалось в сельском хозяйстве: практически в два раза до 176,4 млн руб., что соответствует 32,6% всех капиталовложений по экономике. Это стало возможным, в том числе благодаря реализации на государственном уровне программ льготного кредитования предприятий данной сферы.</w:t>
      </w:r>
    </w:p>
    <w:p w:rsidR="001E2EE8" w:rsidRPr="001E2EE8" w:rsidRDefault="001E2EE8" w:rsidP="001E2EE8">
      <w:pPr>
        <w:spacing w:after="0" w:line="240" w:lineRule="auto"/>
        <w:ind w:firstLine="426"/>
        <w:jc w:val="both"/>
        <w:rPr>
          <w:rFonts w:ascii="Times New Roman" w:hAnsi="Times New Roman"/>
          <w:color w:val="000000"/>
          <w:sz w:val="28"/>
          <w:szCs w:val="28"/>
        </w:rPr>
      </w:pPr>
      <w:r w:rsidRPr="001E2EE8">
        <w:rPr>
          <w:rFonts w:ascii="Times New Roman" w:hAnsi="Times New Roman"/>
          <w:sz w:val="28"/>
          <w:szCs w:val="28"/>
        </w:rPr>
        <w:t>По состоянию на 4 июля текущего года организации отрасли получили 4,7</w:t>
      </w:r>
      <w:r>
        <w:rPr>
          <w:rFonts w:ascii="Times New Roman" w:hAnsi="Times New Roman"/>
          <w:sz w:val="28"/>
          <w:szCs w:val="28"/>
        </w:rPr>
        <w:t> </w:t>
      </w:r>
      <w:r w:rsidRPr="001E2EE8">
        <w:rPr>
          <w:rFonts w:ascii="Times New Roman" w:hAnsi="Times New Roman"/>
          <w:sz w:val="28"/>
          <w:szCs w:val="28"/>
        </w:rPr>
        <w:t>млн долл.</w:t>
      </w:r>
      <w:r w:rsidR="00A825B3">
        <w:rPr>
          <w:rFonts w:ascii="Times New Roman" w:hAnsi="Times New Roman"/>
          <w:sz w:val="28"/>
          <w:szCs w:val="28"/>
        </w:rPr>
        <w:t xml:space="preserve"> в эквиваленте</w:t>
      </w:r>
      <w:r w:rsidRPr="001E2EE8">
        <w:rPr>
          <w:rFonts w:ascii="Times New Roman" w:hAnsi="Times New Roman"/>
          <w:sz w:val="28"/>
          <w:szCs w:val="28"/>
        </w:rPr>
        <w:t xml:space="preserve"> кредитных средств, которые были направлены на </w:t>
      </w:r>
      <w:r w:rsidRPr="001E2EE8">
        <w:rPr>
          <w:rFonts w:ascii="Times New Roman" w:hAnsi="Times New Roman"/>
          <w:color w:val="000000"/>
          <w:sz w:val="28"/>
          <w:szCs w:val="28"/>
        </w:rPr>
        <w:t>закладку многолетних насаждений, строительство комплекса по хранению и переработке фруктов, приобретение сельскохозяйственной техники и оборудования для заготовки кормов и др.</w:t>
      </w:r>
    </w:p>
    <w:p w:rsidR="001E2EE8" w:rsidRPr="001E2EE8" w:rsidRDefault="001E2EE8" w:rsidP="001E2EE8">
      <w:pPr>
        <w:spacing w:after="0" w:line="240" w:lineRule="auto"/>
        <w:ind w:firstLine="426"/>
        <w:jc w:val="both"/>
        <w:rPr>
          <w:rFonts w:ascii="Times New Roman" w:hAnsi="Times New Roman"/>
          <w:sz w:val="28"/>
          <w:szCs w:val="28"/>
        </w:rPr>
      </w:pPr>
      <w:r w:rsidRPr="001E2EE8">
        <w:rPr>
          <w:rFonts w:ascii="Times New Roman" w:hAnsi="Times New Roman"/>
          <w:sz w:val="28"/>
          <w:szCs w:val="28"/>
        </w:rPr>
        <w:t>Кроме того, в целях повышения эффективности политики государства в сфере землепользования продолжилось заключение инвестиционных соглашений об обязательствах хозяйствующих субъектов при предоставлении им земель сельскохозяйственного назначения в пользование (аренду). Всего в соответствии с заключенными ранее соглашениями об инвестиционных обязательствах общая плановая сумма инвестиционных вложений на 2019 год предусмотрена в размере 32, 4 млн руб., из которой 30,1 млн руб. – инвестиции в материальные и оборотные активы и 2,3 млн руб. в инфраструктуру села. Помимо этого 80 соглашений заключено хозяйствующими субъектами с государственными администрациями городов и районов об инвестировании сре</w:t>
      </w:r>
      <w:proofErr w:type="gramStart"/>
      <w:r w:rsidRPr="001E2EE8">
        <w:rPr>
          <w:rFonts w:ascii="Times New Roman" w:hAnsi="Times New Roman"/>
          <w:sz w:val="28"/>
          <w:szCs w:val="28"/>
        </w:rPr>
        <w:t>дств в р</w:t>
      </w:r>
      <w:proofErr w:type="gramEnd"/>
      <w:r w:rsidRPr="001E2EE8">
        <w:rPr>
          <w:rFonts w:ascii="Times New Roman" w:hAnsi="Times New Roman"/>
          <w:sz w:val="28"/>
          <w:szCs w:val="28"/>
        </w:rPr>
        <w:t xml:space="preserve">азвитие инфраструктуры сельских населенных пунктов. В основном эти средства будут направлены на ремонт социальных объектов (детские сады, общеобразовательные школы, сельские врачебные амбулатории и т. д.)  </w:t>
      </w:r>
    </w:p>
    <w:p w:rsidR="001E2EE8" w:rsidRPr="001E2EE8" w:rsidRDefault="001E2EE8" w:rsidP="001E2EE8">
      <w:pPr>
        <w:spacing w:after="0" w:line="240" w:lineRule="auto"/>
        <w:jc w:val="right"/>
        <w:rPr>
          <w:rFonts w:ascii="Times New Roman" w:eastAsia="Calibri" w:hAnsi="Times New Roman"/>
          <w:spacing w:val="2"/>
          <w:sz w:val="28"/>
          <w:szCs w:val="28"/>
        </w:rPr>
      </w:pPr>
      <w:r w:rsidRPr="001E2EE8">
        <w:rPr>
          <w:rFonts w:ascii="Times New Roman" w:eastAsia="Calibri" w:hAnsi="Times New Roman"/>
          <w:spacing w:val="2"/>
          <w:sz w:val="28"/>
          <w:szCs w:val="28"/>
        </w:rPr>
        <w:lastRenderedPageBreak/>
        <w:t>Таблица №</w:t>
      </w:r>
      <w:r w:rsidR="00710BDC">
        <w:rPr>
          <w:rFonts w:ascii="Times New Roman" w:eastAsia="Calibri" w:hAnsi="Times New Roman"/>
          <w:spacing w:val="2"/>
          <w:sz w:val="28"/>
          <w:szCs w:val="28"/>
        </w:rPr>
        <w:t>5</w:t>
      </w:r>
    </w:p>
    <w:p w:rsidR="001E2EE8" w:rsidRPr="001E2EE8" w:rsidRDefault="001E2EE8" w:rsidP="001E2EE8">
      <w:pPr>
        <w:spacing w:after="0" w:line="240" w:lineRule="auto"/>
        <w:jc w:val="center"/>
        <w:rPr>
          <w:rFonts w:ascii="Times New Roman" w:eastAsia="Calibri" w:hAnsi="Times New Roman"/>
          <w:b/>
          <w:sz w:val="26"/>
          <w:szCs w:val="26"/>
        </w:rPr>
      </w:pPr>
      <w:r w:rsidRPr="001E2EE8">
        <w:rPr>
          <w:rFonts w:ascii="Times New Roman" w:eastAsia="Calibri" w:hAnsi="Times New Roman"/>
          <w:b/>
          <w:sz w:val="26"/>
          <w:szCs w:val="26"/>
        </w:rPr>
        <w:t xml:space="preserve">Динамика инвестиций в основной капитал и их структура </w:t>
      </w:r>
    </w:p>
    <w:p w:rsidR="001E2EE8" w:rsidRPr="001E2EE8" w:rsidRDefault="001E2EE8" w:rsidP="001E2EE8">
      <w:pPr>
        <w:spacing w:after="0" w:line="240" w:lineRule="auto"/>
        <w:jc w:val="center"/>
        <w:rPr>
          <w:rFonts w:ascii="Times New Roman" w:eastAsia="Calibri" w:hAnsi="Times New Roman"/>
          <w:b/>
          <w:sz w:val="26"/>
          <w:szCs w:val="26"/>
        </w:rPr>
      </w:pPr>
      <w:r w:rsidRPr="001E2EE8">
        <w:rPr>
          <w:rFonts w:ascii="Times New Roman" w:eastAsia="Calibri" w:hAnsi="Times New Roman"/>
          <w:b/>
          <w:sz w:val="26"/>
          <w:szCs w:val="26"/>
        </w:rPr>
        <w:t xml:space="preserve">по основным отраслям экономики </w:t>
      </w:r>
    </w:p>
    <w:p w:rsidR="001E2EE8" w:rsidRPr="001E2EE8" w:rsidRDefault="001E2EE8" w:rsidP="001E2EE8">
      <w:pPr>
        <w:spacing w:after="0" w:line="240" w:lineRule="auto"/>
        <w:jc w:val="center"/>
        <w:rPr>
          <w:rFonts w:ascii="Times New Roman" w:eastAsia="Calibri" w:hAnsi="Times New Roman"/>
          <w:sz w:val="26"/>
          <w:szCs w:val="26"/>
        </w:rPr>
      </w:pPr>
      <w:r w:rsidRPr="001E2EE8">
        <w:rPr>
          <w:rFonts w:ascii="Times New Roman" w:eastAsia="Calibri" w:hAnsi="Times New Roman"/>
          <w:sz w:val="26"/>
          <w:szCs w:val="26"/>
        </w:rPr>
        <w:t>(без субъектов малого предпринимательства)</w:t>
      </w:r>
    </w:p>
    <w:tbl>
      <w:tblPr>
        <w:tblW w:w="9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1243"/>
        <w:gridCol w:w="1383"/>
        <w:gridCol w:w="1559"/>
      </w:tblGrid>
      <w:tr w:rsidR="001E2EE8" w:rsidRPr="001E2EE8" w:rsidTr="001E2EE8">
        <w:trPr>
          <w:trHeight w:val="579"/>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2EE8" w:rsidRPr="001E2EE8" w:rsidRDefault="001E2EE8" w:rsidP="001E2EE8">
            <w:pPr>
              <w:spacing w:after="0" w:line="240" w:lineRule="auto"/>
              <w:jc w:val="center"/>
              <w:rPr>
                <w:rFonts w:ascii="Times New Roman" w:eastAsia="Calibri" w:hAnsi="Times New Roman"/>
                <w:b/>
                <w:sz w:val="24"/>
                <w:szCs w:val="24"/>
              </w:rPr>
            </w:pPr>
            <w:r w:rsidRPr="001E2EE8">
              <w:rPr>
                <w:rFonts w:ascii="Times New Roman" w:eastAsia="Calibri" w:hAnsi="Times New Roman"/>
                <w:b/>
                <w:spacing w:val="2"/>
                <w:sz w:val="24"/>
                <w:szCs w:val="24"/>
              </w:rPr>
              <w:t>Показатели</w:t>
            </w:r>
          </w:p>
        </w:tc>
        <w:tc>
          <w:tcPr>
            <w:tcW w:w="26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2EE8" w:rsidRPr="001E2EE8" w:rsidRDefault="001E2EE8" w:rsidP="001E2EE8">
            <w:pPr>
              <w:spacing w:after="0" w:line="240" w:lineRule="auto"/>
              <w:jc w:val="center"/>
              <w:rPr>
                <w:rFonts w:ascii="Times New Roman" w:eastAsia="Calibri" w:hAnsi="Times New Roman"/>
                <w:b/>
                <w:sz w:val="24"/>
                <w:szCs w:val="24"/>
              </w:rPr>
            </w:pPr>
            <w:r w:rsidRPr="001E2EE8">
              <w:rPr>
                <w:rFonts w:ascii="Times New Roman" w:eastAsia="Calibri" w:hAnsi="Times New Roman"/>
                <w:b/>
                <w:sz w:val="24"/>
                <w:szCs w:val="24"/>
              </w:rPr>
              <w:t>январь-июнь</w:t>
            </w:r>
          </w:p>
          <w:p w:rsidR="001E2EE8" w:rsidRPr="001E2EE8" w:rsidRDefault="001E2EE8" w:rsidP="001E2EE8">
            <w:pPr>
              <w:spacing w:after="0" w:line="240" w:lineRule="auto"/>
              <w:jc w:val="center"/>
              <w:rPr>
                <w:rFonts w:ascii="Times New Roman" w:eastAsia="Calibri" w:hAnsi="Times New Roman"/>
                <w:b/>
                <w:sz w:val="24"/>
                <w:szCs w:val="24"/>
              </w:rPr>
            </w:pPr>
            <w:r w:rsidRPr="001E2EE8">
              <w:rPr>
                <w:rFonts w:ascii="Times New Roman" w:eastAsia="Calibri" w:hAnsi="Times New Roman"/>
                <w:b/>
                <w:sz w:val="24"/>
                <w:szCs w:val="24"/>
              </w:rPr>
              <w:t>2019 г.</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2EE8" w:rsidRPr="001E2EE8" w:rsidRDefault="001E2EE8" w:rsidP="001E2EE8">
            <w:pPr>
              <w:spacing w:after="0" w:line="240" w:lineRule="auto"/>
              <w:jc w:val="center"/>
              <w:rPr>
                <w:rFonts w:ascii="Times New Roman" w:eastAsia="Calibri" w:hAnsi="Times New Roman"/>
                <w:b/>
                <w:bCs/>
                <w:sz w:val="24"/>
                <w:szCs w:val="24"/>
              </w:rPr>
            </w:pPr>
            <w:r w:rsidRPr="001E2EE8">
              <w:rPr>
                <w:rFonts w:ascii="Times New Roman" w:eastAsia="Calibri" w:hAnsi="Times New Roman"/>
                <w:b/>
                <w:bCs/>
                <w:sz w:val="24"/>
                <w:szCs w:val="24"/>
              </w:rPr>
              <w:t>Темп роста</w:t>
            </w:r>
          </w:p>
          <w:p w:rsidR="001E2EE8" w:rsidRPr="001E2EE8" w:rsidRDefault="001E2EE8" w:rsidP="001E2EE8">
            <w:pPr>
              <w:spacing w:after="0" w:line="240" w:lineRule="auto"/>
              <w:jc w:val="center"/>
              <w:rPr>
                <w:rFonts w:ascii="Times New Roman" w:eastAsia="Calibri" w:hAnsi="Times New Roman"/>
                <w:b/>
                <w:bCs/>
                <w:sz w:val="24"/>
                <w:szCs w:val="24"/>
              </w:rPr>
            </w:pPr>
            <w:r w:rsidRPr="001E2EE8">
              <w:rPr>
                <w:rFonts w:ascii="Times New Roman" w:eastAsia="Calibri" w:hAnsi="Times New Roman"/>
                <w:b/>
                <w:bCs/>
                <w:sz w:val="24"/>
                <w:szCs w:val="24"/>
              </w:rPr>
              <w:t xml:space="preserve">в % к </w:t>
            </w:r>
          </w:p>
          <w:p w:rsidR="001E2EE8" w:rsidRPr="001E2EE8" w:rsidRDefault="001E2EE8" w:rsidP="001E2EE8">
            <w:pPr>
              <w:spacing w:after="0" w:line="240" w:lineRule="auto"/>
              <w:jc w:val="center"/>
              <w:rPr>
                <w:rFonts w:ascii="Times New Roman" w:eastAsia="Calibri" w:hAnsi="Times New Roman"/>
                <w:b/>
                <w:sz w:val="24"/>
                <w:szCs w:val="24"/>
              </w:rPr>
            </w:pPr>
            <w:r w:rsidRPr="001E2EE8">
              <w:rPr>
                <w:rFonts w:ascii="Times New Roman" w:eastAsia="Calibri" w:hAnsi="Times New Roman"/>
                <w:b/>
                <w:bCs/>
                <w:sz w:val="24"/>
                <w:szCs w:val="24"/>
              </w:rPr>
              <w:t>2018 г.*</w:t>
            </w:r>
          </w:p>
        </w:tc>
      </w:tr>
      <w:tr w:rsidR="001E2EE8" w:rsidRPr="001E2EE8" w:rsidTr="001E2EE8">
        <w:trPr>
          <w:trHeight w:val="237"/>
        </w:trPr>
        <w:tc>
          <w:tcPr>
            <w:tcW w:w="5353" w:type="dxa"/>
            <w:vMerge/>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eastAsia="Calibri" w:hAnsi="Times New Roman"/>
                <w:b/>
                <w:sz w:val="24"/>
                <w:szCs w:val="24"/>
              </w:rPr>
            </w:pPr>
          </w:p>
        </w:tc>
        <w:tc>
          <w:tcPr>
            <w:tcW w:w="12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2EE8" w:rsidRPr="001E2EE8" w:rsidRDefault="001E2EE8" w:rsidP="001E2EE8">
            <w:pPr>
              <w:spacing w:after="0" w:line="240" w:lineRule="auto"/>
              <w:ind w:left="-127" w:right="-85"/>
              <w:jc w:val="center"/>
              <w:rPr>
                <w:rFonts w:ascii="Times New Roman" w:eastAsia="Calibri" w:hAnsi="Times New Roman"/>
                <w:b/>
                <w:sz w:val="24"/>
                <w:szCs w:val="24"/>
              </w:rPr>
            </w:pPr>
            <w:r w:rsidRPr="001E2EE8">
              <w:rPr>
                <w:rFonts w:ascii="Times New Roman" w:eastAsia="Calibri" w:hAnsi="Times New Roman"/>
                <w:b/>
                <w:sz w:val="24"/>
                <w:szCs w:val="24"/>
              </w:rPr>
              <w:t>млн руб.</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1E2EE8" w:rsidRPr="001E2EE8" w:rsidRDefault="001E2EE8" w:rsidP="001E2EE8">
            <w:pPr>
              <w:spacing w:after="0" w:line="240" w:lineRule="auto"/>
              <w:jc w:val="center"/>
              <w:rPr>
                <w:rFonts w:ascii="Times New Roman" w:eastAsia="Calibri" w:hAnsi="Times New Roman"/>
                <w:b/>
                <w:sz w:val="24"/>
                <w:szCs w:val="24"/>
              </w:rPr>
            </w:pPr>
            <w:r w:rsidRPr="001E2EE8">
              <w:rPr>
                <w:rFonts w:ascii="Times New Roman" w:eastAsia="Calibri" w:hAnsi="Times New Roman"/>
                <w:b/>
                <w:sz w:val="24"/>
                <w:szCs w:val="24"/>
              </w:rPr>
              <w:t>уд</w:t>
            </w:r>
            <w:proofErr w:type="gramStart"/>
            <w:r w:rsidRPr="001E2EE8">
              <w:rPr>
                <w:rFonts w:ascii="Times New Roman" w:eastAsia="Calibri" w:hAnsi="Times New Roman"/>
                <w:b/>
                <w:sz w:val="24"/>
                <w:szCs w:val="24"/>
              </w:rPr>
              <w:t>.</w:t>
            </w:r>
            <w:proofErr w:type="gramEnd"/>
            <w:r w:rsidRPr="001E2EE8">
              <w:rPr>
                <w:rFonts w:ascii="Times New Roman" w:eastAsia="Calibri" w:hAnsi="Times New Roman"/>
                <w:b/>
                <w:sz w:val="24"/>
                <w:szCs w:val="24"/>
              </w:rPr>
              <w:t xml:space="preserve"> </w:t>
            </w:r>
            <w:proofErr w:type="gramStart"/>
            <w:r w:rsidRPr="001E2EE8">
              <w:rPr>
                <w:rFonts w:ascii="Times New Roman" w:eastAsia="Calibri" w:hAnsi="Times New Roman"/>
                <w:b/>
                <w:sz w:val="24"/>
                <w:szCs w:val="24"/>
              </w:rPr>
              <w:t>в</w:t>
            </w:r>
            <w:proofErr w:type="gramEnd"/>
            <w:r w:rsidRPr="001E2EE8">
              <w:rPr>
                <w:rFonts w:ascii="Times New Roman" w:eastAsia="Calibri" w:hAnsi="Times New Roman"/>
                <w:b/>
                <w:sz w:val="24"/>
                <w:szCs w:val="24"/>
              </w:rPr>
              <w:t>ес, %</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eastAsia="Calibri" w:hAnsi="Times New Roman"/>
                <w:b/>
                <w:sz w:val="24"/>
                <w:szCs w:val="24"/>
              </w:rPr>
            </w:pPr>
          </w:p>
        </w:tc>
      </w:tr>
      <w:tr w:rsidR="001E2EE8" w:rsidRPr="001E2EE8" w:rsidTr="00702890">
        <w:trPr>
          <w:trHeight w:val="728"/>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eastAsia="Calibri" w:hAnsi="Times New Roman"/>
                <w:sz w:val="24"/>
                <w:szCs w:val="24"/>
              </w:rPr>
            </w:pPr>
            <w:r w:rsidRPr="001E2EE8">
              <w:rPr>
                <w:rFonts w:ascii="Times New Roman" w:eastAsia="Calibri" w:hAnsi="Times New Roman"/>
                <w:b/>
                <w:sz w:val="24"/>
                <w:szCs w:val="24"/>
              </w:rPr>
              <w:t>Инвестиции в основной капитал</w:t>
            </w:r>
          </w:p>
          <w:p w:rsidR="001E2EE8" w:rsidRPr="001E2EE8" w:rsidRDefault="001E2EE8" w:rsidP="001E2EE8">
            <w:pPr>
              <w:spacing w:after="0" w:line="240" w:lineRule="auto"/>
              <w:rPr>
                <w:rFonts w:ascii="Times New Roman" w:eastAsia="Calibri" w:hAnsi="Times New Roman"/>
                <w:sz w:val="24"/>
                <w:szCs w:val="24"/>
              </w:rPr>
            </w:pPr>
            <w:r w:rsidRPr="001E2EE8">
              <w:rPr>
                <w:rFonts w:ascii="Times New Roman" w:eastAsia="Calibri" w:hAnsi="Times New Roman"/>
                <w:sz w:val="24"/>
                <w:szCs w:val="24"/>
              </w:rPr>
              <w:t>(в части новых и приобретенных по импорту основных средств) – всего</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b/>
                <w:sz w:val="24"/>
                <w:szCs w:val="24"/>
              </w:rPr>
            </w:pPr>
            <w:r w:rsidRPr="001E2EE8">
              <w:rPr>
                <w:rFonts w:ascii="Times New Roman" w:eastAsia="Calibri" w:hAnsi="Times New Roman"/>
                <w:b/>
                <w:sz w:val="24"/>
                <w:szCs w:val="24"/>
              </w:rPr>
              <w:t>541,5</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b/>
                <w:sz w:val="24"/>
                <w:szCs w:val="24"/>
              </w:rPr>
            </w:pPr>
            <w:r w:rsidRPr="001E2EE8">
              <w:rPr>
                <w:rFonts w:ascii="Times New Roman" w:eastAsia="Calibri" w:hAnsi="Times New Roman"/>
                <w:b/>
                <w:sz w:val="24"/>
                <w:szCs w:val="24"/>
              </w:rPr>
              <w:t>100,0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b/>
                <w:sz w:val="24"/>
                <w:szCs w:val="24"/>
              </w:rPr>
            </w:pPr>
            <w:r w:rsidRPr="001E2EE8">
              <w:rPr>
                <w:rFonts w:ascii="Times New Roman" w:eastAsia="Calibri" w:hAnsi="Times New Roman"/>
                <w:b/>
                <w:sz w:val="24"/>
                <w:szCs w:val="24"/>
              </w:rPr>
              <w:t>127,1</w:t>
            </w:r>
          </w:p>
        </w:tc>
      </w:tr>
      <w:tr w:rsidR="001E2EE8" w:rsidRPr="001E2EE8" w:rsidTr="00702890">
        <w:trPr>
          <w:trHeight w:val="527"/>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hAnsi="Times New Roman"/>
                <w:sz w:val="24"/>
                <w:szCs w:val="24"/>
              </w:rPr>
            </w:pPr>
            <w:r w:rsidRPr="001E2EE8">
              <w:rPr>
                <w:rFonts w:ascii="Times New Roman" w:hAnsi="Times New Roman"/>
                <w:sz w:val="24"/>
                <w:szCs w:val="24"/>
              </w:rPr>
              <w:t>в том числе:</w:t>
            </w:r>
          </w:p>
          <w:p w:rsidR="001E2EE8" w:rsidRPr="001E2EE8" w:rsidRDefault="001E2EE8" w:rsidP="001E2EE8">
            <w:pPr>
              <w:spacing w:after="0" w:line="240" w:lineRule="auto"/>
              <w:ind w:right="-108"/>
              <w:rPr>
                <w:rFonts w:ascii="Times New Roman" w:hAnsi="Times New Roman"/>
                <w:sz w:val="24"/>
                <w:szCs w:val="24"/>
              </w:rPr>
            </w:pPr>
            <w:r w:rsidRPr="001E2EE8">
              <w:rPr>
                <w:rFonts w:ascii="Times New Roman" w:hAnsi="Times New Roman"/>
                <w:sz w:val="24"/>
                <w:szCs w:val="24"/>
              </w:rPr>
              <w:t>промышленность</w:t>
            </w:r>
          </w:p>
        </w:tc>
        <w:tc>
          <w:tcPr>
            <w:tcW w:w="1243" w:type="dxa"/>
            <w:tcBorders>
              <w:top w:val="single" w:sz="4" w:space="0" w:color="000000"/>
              <w:left w:val="single" w:sz="4" w:space="0" w:color="000000"/>
              <w:bottom w:val="single" w:sz="4" w:space="0" w:color="000000"/>
              <w:right w:val="single" w:sz="4" w:space="0" w:color="000000"/>
            </w:tcBorders>
            <w:vAlign w:val="bottom"/>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223,6</w:t>
            </w:r>
          </w:p>
        </w:tc>
        <w:tc>
          <w:tcPr>
            <w:tcW w:w="1383" w:type="dxa"/>
            <w:tcBorders>
              <w:top w:val="single" w:sz="4" w:space="0" w:color="000000"/>
              <w:left w:val="single" w:sz="4" w:space="0" w:color="000000"/>
              <w:bottom w:val="single" w:sz="4" w:space="0" w:color="000000"/>
              <w:right w:val="single" w:sz="4" w:space="0" w:color="000000"/>
            </w:tcBorders>
            <w:vAlign w:val="bottom"/>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41,3</w:t>
            </w:r>
          </w:p>
        </w:tc>
        <w:tc>
          <w:tcPr>
            <w:tcW w:w="1559" w:type="dxa"/>
            <w:tcBorders>
              <w:top w:val="single" w:sz="4" w:space="0" w:color="000000"/>
              <w:left w:val="single" w:sz="4" w:space="0" w:color="000000"/>
              <w:bottom w:val="single" w:sz="4" w:space="0" w:color="000000"/>
              <w:right w:val="single" w:sz="4" w:space="0" w:color="000000"/>
            </w:tcBorders>
            <w:vAlign w:val="bottom"/>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127,1</w:t>
            </w:r>
          </w:p>
        </w:tc>
      </w:tr>
      <w:tr w:rsidR="001E2EE8" w:rsidRPr="001E2EE8" w:rsidTr="00702890">
        <w:trPr>
          <w:trHeight w:val="266"/>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eastAsia="Calibri" w:hAnsi="Times New Roman"/>
                <w:sz w:val="24"/>
                <w:szCs w:val="24"/>
              </w:rPr>
            </w:pPr>
            <w:r w:rsidRPr="001E2EE8">
              <w:rPr>
                <w:rFonts w:ascii="Times New Roman" w:eastAsia="Calibri" w:hAnsi="Times New Roman"/>
                <w:sz w:val="24"/>
                <w:szCs w:val="24"/>
              </w:rPr>
              <w:t>сельское хозяйство</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176,4</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32,6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195,1</w:t>
            </w:r>
          </w:p>
        </w:tc>
      </w:tr>
      <w:tr w:rsidR="001E2EE8" w:rsidRPr="001E2EE8" w:rsidTr="00702890">
        <w:trPr>
          <w:trHeight w:val="283"/>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eastAsia="Calibri" w:hAnsi="Times New Roman"/>
                <w:sz w:val="24"/>
                <w:szCs w:val="24"/>
              </w:rPr>
            </w:pPr>
            <w:r w:rsidRPr="001E2EE8">
              <w:rPr>
                <w:rFonts w:ascii="Times New Roman" w:eastAsia="Calibri" w:hAnsi="Times New Roman"/>
                <w:sz w:val="24"/>
                <w:szCs w:val="24"/>
              </w:rPr>
              <w:t>транспорт</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21,3</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3,9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105,9</w:t>
            </w:r>
          </w:p>
        </w:tc>
      </w:tr>
      <w:tr w:rsidR="001E2EE8" w:rsidRPr="001E2EE8" w:rsidTr="00702890">
        <w:trPr>
          <w:trHeight w:val="274"/>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eastAsia="Calibri" w:hAnsi="Times New Roman"/>
                <w:sz w:val="24"/>
                <w:szCs w:val="24"/>
              </w:rPr>
            </w:pPr>
            <w:r w:rsidRPr="001E2EE8">
              <w:rPr>
                <w:rFonts w:ascii="Times New Roman" w:eastAsia="Calibri" w:hAnsi="Times New Roman"/>
                <w:sz w:val="24"/>
                <w:szCs w:val="24"/>
              </w:rPr>
              <w:t>связь</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16,4</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3,0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68,6</w:t>
            </w:r>
          </w:p>
        </w:tc>
      </w:tr>
      <w:tr w:rsidR="001E2EE8" w:rsidRPr="001E2EE8" w:rsidTr="00702890">
        <w:trPr>
          <w:trHeight w:val="263"/>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eastAsia="Calibri" w:hAnsi="Times New Roman"/>
                <w:sz w:val="24"/>
                <w:szCs w:val="24"/>
              </w:rPr>
            </w:pPr>
            <w:r w:rsidRPr="001E2EE8">
              <w:rPr>
                <w:rFonts w:ascii="Times New Roman" w:eastAsia="Calibri" w:hAnsi="Times New Roman"/>
                <w:sz w:val="24"/>
                <w:szCs w:val="24"/>
              </w:rPr>
              <w:t>строительство</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2,3</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0,4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140,2</w:t>
            </w:r>
          </w:p>
        </w:tc>
      </w:tr>
      <w:tr w:rsidR="001E2EE8" w:rsidRPr="001E2EE8" w:rsidTr="00702890">
        <w:trPr>
          <w:trHeight w:val="282"/>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eastAsia="Calibri" w:hAnsi="Times New Roman"/>
                <w:sz w:val="24"/>
                <w:szCs w:val="24"/>
              </w:rPr>
            </w:pPr>
            <w:r w:rsidRPr="001E2EE8">
              <w:rPr>
                <w:rFonts w:ascii="Times New Roman" w:eastAsia="Calibri" w:hAnsi="Times New Roman"/>
                <w:sz w:val="24"/>
                <w:szCs w:val="24"/>
              </w:rPr>
              <w:t>торговля и общественное питание</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37,0</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6,8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97,8</w:t>
            </w:r>
          </w:p>
        </w:tc>
      </w:tr>
      <w:tr w:rsidR="001E2EE8" w:rsidRPr="001E2EE8" w:rsidTr="00702890">
        <w:trPr>
          <w:trHeight w:val="285"/>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eastAsia="Calibri" w:hAnsi="Times New Roman"/>
                <w:sz w:val="24"/>
                <w:szCs w:val="24"/>
              </w:rPr>
            </w:pPr>
            <w:r w:rsidRPr="001E2EE8">
              <w:rPr>
                <w:rFonts w:ascii="Times New Roman" w:eastAsia="Calibri" w:hAnsi="Times New Roman"/>
                <w:sz w:val="24"/>
                <w:szCs w:val="24"/>
              </w:rPr>
              <w:t>жилищное строительство</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0,8</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0,2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73,1</w:t>
            </w:r>
          </w:p>
        </w:tc>
      </w:tr>
      <w:tr w:rsidR="001E2EE8" w:rsidRPr="001E2EE8" w:rsidTr="00702890">
        <w:trPr>
          <w:trHeight w:val="262"/>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eastAsia="Calibri" w:hAnsi="Times New Roman"/>
                <w:sz w:val="24"/>
                <w:szCs w:val="24"/>
              </w:rPr>
            </w:pPr>
            <w:r w:rsidRPr="001E2EE8">
              <w:rPr>
                <w:rFonts w:ascii="Times New Roman" w:eastAsia="Calibri" w:hAnsi="Times New Roman"/>
                <w:sz w:val="24"/>
                <w:szCs w:val="24"/>
              </w:rPr>
              <w:t>коммунальное хозяйство</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4,9</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0,9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90,1</w:t>
            </w:r>
          </w:p>
        </w:tc>
      </w:tr>
      <w:tr w:rsidR="001E2EE8" w:rsidRPr="001E2EE8" w:rsidTr="00702890">
        <w:trPr>
          <w:trHeight w:val="279"/>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hAnsi="Times New Roman"/>
                <w:sz w:val="24"/>
                <w:szCs w:val="24"/>
              </w:rPr>
            </w:pPr>
            <w:r w:rsidRPr="001E2EE8">
              <w:rPr>
                <w:rFonts w:ascii="Times New Roman" w:hAnsi="Times New Roman"/>
                <w:sz w:val="24"/>
                <w:szCs w:val="24"/>
              </w:rPr>
              <w:t>социальное обеспечение</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5,5</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highlight w:val="yellow"/>
              </w:rPr>
            </w:pPr>
            <w:r w:rsidRPr="001E2EE8">
              <w:rPr>
                <w:rFonts w:ascii="Times New Roman" w:eastAsia="Calibri" w:hAnsi="Times New Roman"/>
                <w:sz w:val="24"/>
                <w:szCs w:val="24"/>
              </w:rPr>
              <w:t>в 15,4 р.</w:t>
            </w:r>
          </w:p>
        </w:tc>
      </w:tr>
      <w:tr w:rsidR="001E2EE8" w:rsidRPr="001E2EE8" w:rsidTr="00702890">
        <w:trPr>
          <w:trHeight w:val="270"/>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hAnsi="Times New Roman"/>
                <w:sz w:val="24"/>
                <w:szCs w:val="24"/>
              </w:rPr>
            </w:pPr>
            <w:r w:rsidRPr="001E2EE8">
              <w:rPr>
                <w:rFonts w:ascii="Times New Roman" w:hAnsi="Times New Roman"/>
                <w:sz w:val="24"/>
                <w:szCs w:val="24"/>
              </w:rPr>
              <w:t xml:space="preserve">здравоохранение </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25,9</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4,8</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highlight w:val="yellow"/>
              </w:rPr>
            </w:pPr>
            <w:r w:rsidRPr="001E2EE8">
              <w:rPr>
                <w:rFonts w:ascii="Times New Roman" w:eastAsia="Calibri" w:hAnsi="Times New Roman"/>
                <w:sz w:val="24"/>
                <w:szCs w:val="24"/>
              </w:rPr>
              <w:t>в 3,3 р.</w:t>
            </w:r>
          </w:p>
        </w:tc>
      </w:tr>
      <w:tr w:rsidR="001E2EE8" w:rsidRPr="001E2EE8" w:rsidTr="00702890">
        <w:trPr>
          <w:trHeight w:val="273"/>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hAnsi="Times New Roman"/>
                <w:sz w:val="24"/>
                <w:szCs w:val="24"/>
              </w:rPr>
            </w:pPr>
            <w:r w:rsidRPr="001E2EE8">
              <w:rPr>
                <w:rFonts w:ascii="Times New Roman" w:hAnsi="Times New Roman"/>
                <w:sz w:val="24"/>
                <w:szCs w:val="24"/>
              </w:rPr>
              <w:t>образование</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3,6</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0,7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11,3</w:t>
            </w:r>
          </w:p>
        </w:tc>
      </w:tr>
      <w:tr w:rsidR="001E2EE8" w:rsidRPr="001E2EE8" w:rsidTr="00702890">
        <w:trPr>
          <w:trHeight w:val="278"/>
        </w:trPr>
        <w:tc>
          <w:tcPr>
            <w:tcW w:w="535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rPr>
                <w:rFonts w:ascii="Times New Roman" w:hAnsi="Times New Roman"/>
                <w:sz w:val="24"/>
                <w:szCs w:val="24"/>
              </w:rPr>
            </w:pPr>
            <w:r w:rsidRPr="001E2EE8">
              <w:rPr>
                <w:rFonts w:ascii="Times New Roman" w:hAnsi="Times New Roman"/>
                <w:sz w:val="24"/>
                <w:szCs w:val="24"/>
              </w:rPr>
              <w:t>прочие</w:t>
            </w:r>
          </w:p>
        </w:tc>
        <w:tc>
          <w:tcPr>
            <w:tcW w:w="124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ind w:left="-127" w:right="-85"/>
              <w:jc w:val="center"/>
              <w:rPr>
                <w:rFonts w:ascii="Times New Roman" w:eastAsia="Calibri" w:hAnsi="Times New Roman"/>
                <w:sz w:val="24"/>
                <w:szCs w:val="24"/>
              </w:rPr>
            </w:pPr>
            <w:r w:rsidRPr="001E2EE8">
              <w:rPr>
                <w:rFonts w:ascii="Times New Roman" w:eastAsia="Calibri" w:hAnsi="Times New Roman"/>
                <w:sz w:val="24"/>
                <w:szCs w:val="24"/>
              </w:rPr>
              <w:t>23,8</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4,4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E2EE8" w:rsidRPr="001E2EE8" w:rsidRDefault="001E2EE8" w:rsidP="001E2EE8">
            <w:pPr>
              <w:spacing w:after="0" w:line="240" w:lineRule="auto"/>
              <w:jc w:val="center"/>
              <w:rPr>
                <w:rFonts w:ascii="Times New Roman" w:eastAsia="Calibri" w:hAnsi="Times New Roman"/>
                <w:sz w:val="24"/>
                <w:szCs w:val="24"/>
              </w:rPr>
            </w:pPr>
            <w:r w:rsidRPr="001E2EE8">
              <w:rPr>
                <w:rFonts w:ascii="Times New Roman" w:eastAsia="Calibri" w:hAnsi="Times New Roman"/>
                <w:sz w:val="24"/>
                <w:szCs w:val="24"/>
              </w:rPr>
              <w:t>81,0</w:t>
            </w:r>
          </w:p>
        </w:tc>
      </w:tr>
    </w:tbl>
    <w:p w:rsidR="001E2EE8" w:rsidRPr="001E2EE8" w:rsidRDefault="001E2EE8" w:rsidP="001E2EE8">
      <w:pPr>
        <w:spacing w:after="0" w:line="240" w:lineRule="auto"/>
        <w:rPr>
          <w:rFonts w:ascii="Times New Roman" w:eastAsia="Calibri" w:hAnsi="Times New Roman"/>
          <w:spacing w:val="2"/>
        </w:rPr>
      </w:pPr>
      <w:r w:rsidRPr="001E2EE8">
        <w:rPr>
          <w:rFonts w:ascii="Times New Roman" w:eastAsia="Calibri" w:hAnsi="Times New Roman"/>
          <w:i/>
          <w:spacing w:val="2"/>
        </w:rPr>
        <w:t>*</w:t>
      </w:r>
      <w:r w:rsidRPr="001E2EE8">
        <w:rPr>
          <w:rFonts w:ascii="Times New Roman" w:eastAsia="Calibri" w:hAnsi="Times New Roman"/>
          <w:spacing w:val="2"/>
        </w:rPr>
        <w:t>-темпы роста приведены к уточнённым данным ГСС</w:t>
      </w:r>
    </w:p>
    <w:p w:rsidR="001E2EE8" w:rsidRPr="001E2EE8" w:rsidRDefault="001E2EE8" w:rsidP="001E2EE8">
      <w:pPr>
        <w:tabs>
          <w:tab w:val="left" w:pos="993"/>
        </w:tabs>
        <w:spacing w:after="0" w:line="240" w:lineRule="auto"/>
        <w:ind w:firstLine="426"/>
        <w:jc w:val="both"/>
        <w:rPr>
          <w:rFonts w:ascii="Times New Roman" w:hAnsi="Times New Roman"/>
          <w:sz w:val="28"/>
          <w:szCs w:val="28"/>
        </w:rPr>
      </w:pPr>
    </w:p>
    <w:p w:rsidR="001E2EE8" w:rsidRPr="001E2EE8" w:rsidRDefault="001E2EE8" w:rsidP="001E2EE8">
      <w:pPr>
        <w:spacing w:after="0" w:line="240" w:lineRule="auto"/>
        <w:ind w:firstLine="425"/>
        <w:jc w:val="both"/>
        <w:rPr>
          <w:rFonts w:ascii="Times New Roman" w:hAnsi="Times New Roman"/>
          <w:sz w:val="28"/>
          <w:szCs w:val="28"/>
        </w:rPr>
      </w:pPr>
      <w:r w:rsidRPr="001E2EE8">
        <w:rPr>
          <w:rFonts w:ascii="Times New Roman" w:hAnsi="Times New Roman"/>
          <w:sz w:val="28"/>
          <w:szCs w:val="28"/>
        </w:rPr>
        <w:t xml:space="preserve">Среди сельскохозяйственных предприятий, инвестировавших финансовые средства в перспективные направления, наибольшая доля пришлась </w:t>
      </w:r>
      <w:proofErr w:type="gramStart"/>
      <w:r w:rsidRPr="001E2EE8">
        <w:rPr>
          <w:rFonts w:ascii="Times New Roman" w:hAnsi="Times New Roman"/>
          <w:sz w:val="28"/>
          <w:szCs w:val="28"/>
        </w:rPr>
        <w:t>на</w:t>
      </w:r>
      <w:proofErr w:type="gramEnd"/>
      <w:r w:rsidRPr="001E2EE8">
        <w:rPr>
          <w:rFonts w:ascii="Times New Roman" w:hAnsi="Times New Roman"/>
          <w:sz w:val="28"/>
          <w:szCs w:val="28"/>
        </w:rPr>
        <w:t>: ООО</w:t>
      </w:r>
      <w:r>
        <w:rPr>
          <w:rFonts w:ascii="Times New Roman" w:hAnsi="Times New Roman"/>
          <w:sz w:val="28"/>
          <w:szCs w:val="28"/>
        </w:rPr>
        <w:t> </w:t>
      </w:r>
      <w:proofErr w:type="spellStart"/>
      <w:r w:rsidRPr="001E2EE8">
        <w:rPr>
          <w:rFonts w:ascii="Times New Roman" w:hAnsi="Times New Roman"/>
          <w:sz w:val="28"/>
          <w:szCs w:val="28"/>
        </w:rPr>
        <w:t>Акватир</w:t>
      </w:r>
      <w:proofErr w:type="spellEnd"/>
      <w:r w:rsidRPr="001E2EE8">
        <w:rPr>
          <w:rFonts w:ascii="Times New Roman" w:hAnsi="Times New Roman"/>
          <w:sz w:val="28"/>
          <w:szCs w:val="28"/>
        </w:rPr>
        <w:t xml:space="preserve"> (36,2%</w:t>
      </w:r>
      <w:r w:rsidRPr="001E2EE8">
        <w:rPr>
          <w:rFonts w:ascii="Times New Roman" w:eastAsia="Calibri" w:hAnsi="Times New Roman"/>
          <w:sz w:val="28"/>
          <w:szCs w:val="28"/>
          <w:lang w:eastAsia="en-US"/>
        </w:rPr>
        <w:t xml:space="preserve"> всех вложений по аграрному сектору</w:t>
      </w:r>
      <w:r w:rsidRPr="001E2EE8">
        <w:rPr>
          <w:rFonts w:ascii="Times New Roman" w:hAnsi="Times New Roman"/>
          <w:sz w:val="28"/>
          <w:szCs w:val="28"/>
        </w:rPr>
        <w:t>,</w:t>
      </w:r>
      <w:r w:rsidRPr="001E2EE8">
        <w:rPr>
          <w:rFonts w:ascii="Times New Roman" w:eastAsia="Calibri" w:hAnsi="Times New Roman"/>
          <w:sz w:val="28"/>
          <w:szCs w:val="28"/>
          <w:lang w:eastAsia="en-US"/>
        </w:rPr>
        <w:t xml:space="preserve"> при превышении базовой отметки 2018 года в 30,3 раза</w:t>
      </w:r>
      <w:r w:rsidRPr="001E2EE8">
        <w:rPr>
          <w:rFonts w:ascii="Times New Roman" w:hAnsi="Times New Roman"/>
          <w:sz w:val="28"/>
          <w:szCs w:val="28"/>
        </w:rPr>
        <w:t>), ООО «АГРО КОМПАКТ» (16,9%, +34,6% к базовому параметру 2018 года), ООО ТПФ «</w:t>
      </w:r>
      <w:proofErr w:type="spellStart"/>
      <w:r w:rsidRPr="001E2EE8">
        <w:rPr>
          <w:rFonts w:ascii="Times New Roman" w:hAnsi="Times New Roman"/>
          <w:sz w:val="28"/>
          <w:szCs w:val="28"/>
        </w:rPr>
        <w:t>Интерцентер</w:t>
      </w:r>
      <w:proofErr w:type="spellEnd"/>
      <w:r w:rsidRPr="001E2EE8">
        <w:rPr>
          <w:rFonts w:ascii="Times New Roman" w:hAnsi="Times New Roman"/>
          <w:sz w:val="28"/>
          <w:szCs w:val="28"/>
        </w:rPr>
        <w:t xml:space="preserve"> Люкс» (4,2%, +1,2%).</w:t>
      </w:r>
      <w:r w:rsidRPr="001E2EE8">
        <w:rPr>
          <w:rFonts w:ascii="Times New Roman" w:eastAsia="Calibri" w:hAnsi="Times New Roman"/>
          <w:sz w:val="28"/>
          <w:szCs w:val="28"/>
          <w:lang w:eastAsia="en-US"/>
        </w:rPr>
        <w:t xml:space="preserve"> Ф</w:t>
      </w:r>
      <w:r w:rsidRPr="001E2EE8">
        <w:rPr>
          <w:rFonts w:ascii="Times New Roman" w:hAnsi="Times New Roman"/>
          <w:sz w:val="28"/>
          <w:szCs w:val="28"/>
          <w:lang w:eastAsia="en-US"/>
        </w:rPr>
        <w:t>инансирования вложений в долгосрочное развитие</w:t>
      </w:r>
      <w:r w:rsidR="00A825B3">
        <w:rPr>
          <w:rFonts w:ascii="Times New Roman" w:hAnsi="Times New Roman"/>
          <w:sz w:val="28"/>
          <w:szCs w:val="28"/>
          <w:lang w:eastAsia="en-US"/>
        </w:rPr>
        <w:t xml:space="preserve"> </w:t>
      </w:r>
      <w:r w:rsidRPr="001E2EE8">
        <w:rPr>
          <w:rFonts w:ascii="Times New Roman" w:hAnsi="Times New Roman"/>
          <w:sz w:val="28"/>
          <w:szCs w:val="28"/>
        </w:rPr>
        <w:t>ООО</w:t>
      </w:r>
      <w:r>
        <w:rPr>
          <w:rFonts w:ascii="Times New Roman" w:hAnsi="Times New Roman"/>
          <w:sz w:val="28"/>
          <w:szCs w:val="28"/>
        </w:rPr>
        <w:t> </w:t>
      </w:r>
      <w:r w:rsidRPr="001E2EE8">
        <w:rPr>
          <w:rFonts w:ascii="Times New Roman" w:hAnsi="Times New Roman"/>
          <w:sz w:val="28"/>
          <w:szCs w:val="28"/>
        </w:rPr>
        <w:t xml:space="preserve">«АГРОСЕМ» </w:t>
      </w:r>
      <w:proofErr w:type="gramStart"/>
      <w:r w:rsidRPr="001E2EE8">
        <w:rPr>
          <w:rFonts w:ascii="Times New Roman" w:hAnsi="Times New Roman"/>
          <w:sz w:val="28"/>
          <w:szCs w:val="28"/>
        </w:rPr>
        <w:t>и ООО</w:t>
      </w:r>
      <w:proofErr w:type="gramEnd"/>
      <w:r w:rsidRPr="001E2EE8">
        <w:rPr>
          <w:rFonts w:ascii="Times New Roman" w:hAnsi="Times New Roman"/>
          <w:sz w:val="28"/>
          <w:szCs w:val="28"/>
        </w:rPr>
        <w:t> «</w:t>
      </w:r>
      <w:proofErr w:type="spellStart"/>
      <w:r w:rsidRPr="001E2EE8">
        <w:rPr>
          <w:rFonts w:ascii="Times New Roman" w:hAnsi="Times New Roman"/>
          <w:sz w:val="28"/>
          <w:szCs w:val="28"/>
        </w:rPr>
        <w:t>Фиальт-агро</w:t>
      </w:r>
      <w:proofErr w:type="spellEnd"/>
      <w:r w:rsidRPr="001E2EE8">
        <w:rPr>
          <w:rFonts w:ascii="Times New Roman" w:hAnsi="Times New Roman"/>
          <w:sz w:val="28"/>
          <w:szCs w:val="28"/>
        </w:rPr>
        <w:t xml:space="preserve">» превысили </w:t>
      </w:r>
      <w:r w:rsidRPr="001E2EE8">
        <w:rPr>
          <w:rFonts w:ascii="Times New Roman" w:eastAsia="Calibri" w:hAnsi="Times New Roman"/>
          <w:sz w:val="28"/>
          <w:szCs w:val="28"/>
          <w:lang w:eastAsia="en-US"/>
        </w:rPr>
        <w:t>базовые отметки 2018</w:t>
      </w:r>
      <w:r>
        <w:rPr>
          <w:rFonts w:ascii="Times New Roman" w:eastAsia="Calibri" w:hAnsi="Times New Roman"/>
          <w:sz w:val="28"/>
          <w:szCs w:val="28"/>
          <w:lang w:eastAsia="en-US"/>
        </w:rPr>
        <w:t> </w:t>
      </w:r>
      <w:r w:rsidRPr="001E2EE8">
        <w:rPr>
          <w:rFonts w:ascii="Times New Roman" w:eastAsia="Calibri" w:hAnsi="Times New Roman"/>
          <w:sz w:val="28"/>
          <w:szCs w:val="28"/>
          <w:lang w:eastAsia="en-US"/>
        </w:rPr>
        <w:t>года соответственно в 2,1 раза</w:t>
      </w:r>
      <w:r w:rsidRPr="001E2EE8">
        <w:rPr>
          <w:rFonts w:ascii="Times New Roman" w:hAnsi="Times New Roman"/>
          <w:sz w:val="28"/>
          <w:szCs w:val="28"/>
        </w:rPr>
        <w:t>,</w:t>
      </w:r>
      <w:r w:rsidRPr="001E2EE8">
        <w:rPr>
          <w:rFonts w:ascii="Times New Roman" w:eastAsia="Calibri" w:hAnsi="Times New Roman"/>
          <w:sz w:val="28"/>
          <w:szCs w:val="28"/>
          <w:lang w:eastAsia="en-US"/>
        </w:rPr>
        <w:t xml:space="preserve"> обеспечив тем самым </w:t>
      </w:r>
      <w:r w:rsidRPr="001E2EE8">
        <w:rPr>
          <w:rFonts w:ascii="Times New Roman" w:hAnsi="Times New Roman"/>
          <w:sz w:val="28"/>
          <w:szCs w:val="28"/>
        </w:rPr>
        <w:t>9,3% и 8,6% всех инвестиций в сельское хозяйство.</w:t>
      </w:r>
    </w:p>
    <w:p w:rsidR="001E2EE8" w:rsidRPr="001E2EE8" w:rsidRDefault="001E2EE8" w:rsidP="001E2EE8">
      <w:pPr>
        <w:tabs>
          <w:tab w:val="left" w:pos="993"/>
        </w:tabs>
        <w:spacing w:after="0" w:line="240" w:lineRule="auto"/>
        <w:ind w:firstLine="426"/>
        <w:jc w:val="both"/>
        <w:rPr>
          <w:rFonts w:ascii="Times New Roman" w:eastAsia="Calibri" w:hAnsi="Times New Roman"/>
          <w:sz w:val="28"/>
          <w:szCs w:val="28"/>
        </w:rPr>
      </w:pPr>
      <w:r w:rsidRPr="001E2EE8">
        <w:rPr>
          <w:rFonts w:ascii="Times New Roman" w:hAnsi="Times New Roman"/>
          <w:sz w:val="28"/>
          <w:szCs w:val="28"/>
        </w:rPr>
        <w:t xml:space="preserve">Ввод в действие новых и ремонт действующих объектов в сфере </w:t>
      </w:r>
      <w:r w:rsidRPr="001E2EE8">
        <w:rPr>
          <w:rFonts w:ascii="Times New Roman" w:hAnsi="Times New Roman"/>
          <w:spacing w:val="2"/>
          <w:sz w:val="28"/>
          <w:szCs w:val="28"/>
        </w:rPr>
        <w:t>здравоохранения</w:t>
      </w:r>
      <w:r w:rsidRPr="001E2EE8">
        <w:rPr>
          <w:rFonts w:ascii="Times New Roman" w:hAnsi="Times New Roman"/>
          <w:sz w:val="28"/>
          <w:szCs w:val="28"/>
        </w:rPr>
        <w:t xml:space="preserve"> обеспечили в целом по отрасли трехкратное превышение сопоставимого показателя 2018 года. В абсолютном выражении объем инвестиций составил 25,9 млн руб., или 4,8% сводного показателя.</w:t>
      </w:r>
    </w:p>
    <w:p w:rsidR="001E2EE8" w:rsidRPr="001E2EE8" w:rsidRDefault="001E2EE8" w:rsidP="001E2EE8">
      <w:pPr>
        <w:spacing w:after="0" w:line="240" w:lineRule="auto"/>
        <w:ind w:firstLine="426"/>
        <w:jc w:val="both"/>
        <w:rPr>
          <w:rFonts w:ascii="Times New Roman" w:hAnsi="Times New Roman"/>
          <w:sz w:val="28"/>
          <w:szCs w:val="28"/>
        </w:rPr>
      </w:pPr>
      <w:r w:rsidRPr="001E2EE8">
        <w:rPr>
          <w:rFonts w:ascii="Times New Roman" w:hAnsi="Times New Roman"/>
          <w:sz w:val="28"/>
          <w:szCs w:val="28"/>
        </w:rPr>
        <w:t>Транспортными организациями по итогам января-июня 2019 года на развитие и обновление основных фондов было направлено 21,3 млн руб. (3,9% от общего объема по экономике), что на 5,9% выше базовой отметки.</w:t>
      </w:r>
    </w:p>
    <w:p w:rsidR="001E2EE8" w:rsidRPr="001E2EE8" w:rsidRDefault="001E2EE8" w:rsidP="001E2EE8">
      <w:pPr>
        <w:tabs>
          <w:tab w:val="left" w:pos="993"/>
        </w:tabs>
        <w:spacing w:after="0" w:line="240" w:lineRule="auto"/>
        <w:ind w:firstLine="426"/>
        <w:jc w:val="both"/>
        <w:rPr>
          <w:rFonts w:ascii="Times New Roman" w:hAnsi="Times New Roman"/>
          <w:spacing w:val="2"/>
          <w:sz w:val="28"/>
          <w:szCs w:val="28"/>
        </w:rPr>
      </w:pPr>
      <w:r w:rsidRPr="001E2EE8">
        <w:rPr>
          <w:rFonts w:ascii="Times New Roman" w:hAnsi="Times New Roman"/>
          <w:sz w:val="28"/>
          <w:szCs w:val="28"/>
        </w:rPr>
        <w:t xml:space="preserve">Существенно меньшим по сравнению с базисным параметром сложился объем средств, направленных на обновление и модернизацию объектов </w:t>
      </w:r>
      <w:r w:rsidRPr="001E2EE8">
        <w:rPr>
          <w:rFonts w:ascii="Times New Roman" w:hAnsi="Times New Roman"/>
          <w:spacing w:val="2"/>
          <w:sz w:val="28"/>
          <w:szCs w:val="28"/>
        </w:rPr>
        <w:t xml:space="preserve">отрасли «Связь» (-31,4% до 16,4 млн руб.). </w:t>
      </w:r>
    </w:p>
    <w:p w:rsidR="001E2EE8" w:rsidRPr="001E2EE8" w:rsidRDefault="001E2EE8" w:rsidP="001E2EE8">
      <w:pPr>
        <w:tabs>
          <w:tab w:val="left" w:pos="993"/>
        </w:tabs>
        <w:spacing w:after="0" w:line="240" w:lineRule="auto"/>
        <w:ind w:firstLine="426"/>
        <w:jc w:val="both"/>
        <w:rPr>
          <w:rFonts w:ascii="Times New Roman" w:hAnsi="Times New Roman"/>
          <w:sz w:val="28"/>
          <w:szCs w:val="28"/>
          <w:lang w:eastAsia="en-US"/>
        </w:rPr>
      </w:pPr>
      <w:r w:rsidRPr="001E2EE8">
        <w:rPr>
          <w:rFonts w:ascii="Times New Roman" w:hAnsi="Times New Roman"/>
          <w:spacing w:val="2"/>
          <w:sz w:val="28"/>
          <w:szCs w:val="28"/>
        </w:rPr>
        <w:t xml:space="preserve">Организациями «Торговля и общественное питание» в рассматриваемом периоде на долгосрочное развитие было направленно 37,0 </w:t>
      </w:r>
      <w:proofErr w:type="gramStart"/>
      <w:r w:rsidRPr="001E2EE8">
        <w:rPr>
          <w:rFonts w:ascii="Times New Roman" w:hAnsi="Times New Roman"/>
          <w:spacing w:val="2"/>
          <w:sz w:val="28"/>
          <w:szCs w:val="28"/>
        </w:rPr>
        <w:t>млн</w:t>
      </w:r>
      <w:proofErr w:type="gramEnd"/>
      <w:r w:rsidRPr="001E2EE8">
        <w:rPr>
          <w:rFonts w:ascii="Times New Roman" w:hAnsi="Times New Roman"/>
          <w:spacing w:val="2"/>
          <w:sz w:val="28"/>
          <w:szCs w:val="28"/>
        </w:rPr>
        <w:t xml:space="preserve"> руб. инвестиций, или 97,8% к сопоставимому уровню 2018 года, при этом </w:t>
      </w:r>
      <w:r w:rsidRPr="001E2EE8">
        <w:rPr>
          <w:rFonts w:ascii="Times New Roman" w:hAnsi="Times New Roman"/>
          <w:sz w:val="28"/>
          <w:szCs w:val="28"/>
          <w:lang w:eastAsia="en-US"/>
        </w:rPr>
        <w:t>наибольший объём финансирования в долгосрочное развитие</w:t>
      </w:r>
      <w:r w:rsidR="00A825B3">
        <w:rPr>
          <w:rFonts w:ascii="Times New Roman" w:hAnsi="Times New Roman"/>
          <w:sz w:val="28"/>
          <w:szCs w:val="28"/>
          <w:lang w:eastAsia="en-US"/>
        </w:rPr>
        <w:t xml:space="preserve"> </w:t>
      </w:r>
      <w:r w:rsidRPr="001E2EE8">
        <w:rPr>
          <w:rFonts w:ascii="Times New Roman" w:hAnsi="Times New Roman"/>
          <w:sz w:val="28"/>
          <w:szCs w:val="28"/>
          <w:lang w:eastAsia="en-US"/>
        </w:rPr>
        <w:t>освоен ООО</w:t>
      </w:r>
      <w:r>
        <w:rPr>
          <w:rFonts w:ascii="Times New Roman" w:hAnsi="Times New Roman"/>
          <w:sz w:val="28"/>
          <w:szCs w:val="28"/>
          <w:lang w:eastAsia="en-US"/>
        </w:rPr>
        <w:t> </w:t>
      </w:r>
      <w:r w:rsidRPr="001E2EE8">
        <w:rPr>
          <w:rFonts w:ascii="Times New Roman" w:hAnsi="Times New Roman"/>
          <w:sz w:val="28"/>
          <w:szCs w:val="28"/>
          <w:lang w:eastAsia="en-US"/>
        </w:rPr>
        <w:t>«Шериф» (55,9% всех инвестиций по отрасли, 81,8%</w:t>
      </w:r>
      <w:r w:rsidRPr="001E2EE8">
        <w:rPr>
          <w:rFonts w:ascii="Times New Roman" w:hAnsi="Times New Roman"/>
          <w:sz w:val="28"/>
          <w:szCs w:val="28"/>
        </w:rPr>
        <w:t xml:space="preserve"> к базисной отметке </w:t>
      </w:r>
      <w:r w:rsidRPr="001E2EE8">
        <w:rPr>
          <w:rFonts w:ascii="Times New Roman" w:hAnsi="Times New Roman"/>
          <w:sz w:val="28"/>
          <w:szCs w:val="28"/>
        </w:rPr>
        <w:lastRenderedPageBreak/>
        <w:t>2018 года</w:t>
      </w:r>
      <w:r w:rsidRPr="001E2EE8">
        <w:rPr>
          <w:rFonts w:ascii="Times New Roman" w:hAnsi="Times New Roman"/>
          <w:sz w:val="28"/>
          <w:szCs w:val="28"/>
          <w:lang w:eastAsia="en-US"/>
        </w:rPr>
        <w:t xml:space="preserve">) и ООО </w:t>
      </w:r>
      <w:proofErr w:type="spellStart"/>
      <w:r w:rsidRPr="001E2EE8">
        <w:rPr>
          <w:rFonts w:ascii="Times New Roman" w:hAnsi="Times New Roman"/>
          <w:sz w:val="28"/>
          <w:szCs w:val="28"/>
          <w:lang w:eastAsia="en-US"/>
        </w:rPr>
        <w:t>Хайтек</w:t>
      </w:r>
      <w:proofErr w:type="spellEnd"/>
      <w:r w:rsidRPr="001E2EE8">
        <w:rPr>
          <w:rFonts w:ascii="Times New Roman" w:hAnsi="Times New Roman"/>
          <w:sz w:val="28"/>
          <w:szCs w:val="28"/>
          <w:lang w:eastAsia="en-US"/>
        </w:rPr>
        <w:t xml:space="preserve"> (14,1% всех инвестиций</w:t>
      </w:r>
      <w:r w:rsidR="00A825B3">
        <w:rPr>
          <w:rFonts w:ascii="Times New Roman" w:hAnsi="Times New Roman"/>
          <w:sz w:val="28"/>
          <w:szCs w:val="28"/>
          <w:lang w:eastAsia="en-US"/>
        </w:rPr>
        <w:t xml:space="preserve"> отрасли</w:t>
      </w:r>
      <w:r w:rsidRPr="001E2EE8">
        <w:rPr>
          <w:rFonts w:ascii="Times New Roman" w:hAnsi="Times New Roman"/>
          <w:sz w:val="28"/>
          <w:szCs w:val="28"/>
          <w:lang w:eastAsia="en-US"/>
        </w:rPr>
        <w:t xml:space="preserve">, </w:t>
      </w:r>
      <w:r w:rsidRPr="001E2EE8">
        <w:rPr>
          <w:rFonts w:ascii="Times New Roman" w:hAnsi="Times New Roman"/>
          <w:sz w:val="28"/>
          <w:szCs w:val="28"/>
        </w:rPr>
        <w:t>превышение базового параметра в 1,8 раза</w:t>
      </w:r>
      <w:r w:rsidRPr="001E2EE8">
        <w:rPr>
          <w:rFonts w:ascii="Times New Roman" w:hAnsi="Times New Roman"/>
          <w:sz w:val="28"/>
          <w:szCs w:val="28"/>
          <w:lang w:eastAsia="en-US"/>
        </w:rPr>
        <w:t>).</w:t>
      </w:r>
    </w:p>
    <w:p w:rsidR="001E2EE8" w:rsidRPr="001E2EE8" w:rsidRDefault="001E2EE8" w:rsidP="001E2EE8">
      <w:pPr>
        <w:shd w:val="clear" w:color="auto" w:fill="FFFFFF"/>
        <w:spacing w:after="0" w:line="240" w:lineRule="auto"/>
        <w:ind w:firstLine="426"/>
        <w:jc w:val="both"/>
        <w:rPr>
          <w:rFonts w:ascii="Times New Roman" w:hAnsi="Times New Roman"/>
          <w:sz w:val="26"/>
          <w:szCs w:val="26"/>
        </w:rPr>
      </w:pPr>
      <w:r w:rsidRPr="001E2EE8">
        <w:rPr>
          <w:rFonts w:ascii="Times New Roman" w:hAnsi="Times New Roman"/>
          <w:sz w:val="28"/>
          <w:szCs w:val="28"/>
        </w:rPr>
        <w:t xml:space="preserve">Поддержание высоких темпов инвестиционной активности в среднесрочной перспективе выступает одним из базовых положений экономической политики государства. Изменение в 2018 году действующего законодательства, обеспечивающего наиболее привлекательные условия для инвесторов, а также поиск источников внешних инвестиций посредством прямой работы с инвесторами и полного сопровождения </w:t>
      </w:r>
      <w:proofErr w:type="spellStart"/>
      <w:proofErr w:type="gramStart"/>
      <w:r w:rsidRPr="001E2EE8">
        <w:rPr>
          <w:rFonts w:ascii="Times New Roman" w:hAnsi="Times New Roman"/>
          <w:sz w:val="28"/>
          <w:szCs w:val="28"/>
        </w:rPr>
        <w:t>бизнес-проектов</w:t>
      </w:r>
      <w:proofErr w:type="spellEnd"/>
      <w:proofErr w:type="gramEnd"/>
      <w:r w:rsidRPr="001E2EE8">
        <w:rPr>
          <w:rFonts w:ascii="Times New Roman" w:hAnsi="Times New Roman"/>
          <w:sz w:val="28"/>
          <w:szCs w:val="28"/>
        </w:rPr>
        <w:t xml:space="preserve"> на всех стадиях ГУ</w:t>
      </w:r>
      <w:r>
        <w:rPr>
          <w:rFonts w:ascii="Times New Roman" w:hAnsi="Times New Roman"/>
          <w:sz w:val="28"/>
          <w:szCs w:val="28"/>
        </w:rPr>
        <w:t> </w:t>
      </w:r>
      <w:r w:rsidRPr="001E2EE8">
        <w:rPr>
          <w:rFonts w:ascii="Times New Roman" w:hAnsi="Times New Roman"/>
          <w:sz w:val="28"/>
          <w:szCs w:val="28"/>
        </w:rPr>
        <w:t xml:space="preserve">«Агентство по инвестициям» дают свои результаты. Так, по состоянию на конец июля 2019 года заключено 5 инвестиционных договоров, по одному проекту проведен инвестиционный совет. Общая сумма инвестиций по вышеуказанным 6 проектам составляет 9 436 369 евро. Реализация данных проектов предполагает ввести дополнительно 326 рабочих мест, при этом по состоянию на 1 июля 2019 года уже </w:t>
      </w:r>
      <w:r w:rsidR="00A825B3">
        <w:rPr>
          <w:rFonts w:ascii="Times New Roman" w:hAnsi="Times New Roman"/>
          <w:sz w:val="28"/>
          <w:szCs w:val="28"/>
        </w:rPr>
        <w:t xml:space="preserve">введено </w:t>
      </w:r>
      <w:r w:rsidRPr="001E2EE8">
        <w:rPr>
          <w:rFonts w:ascii="Times New Roman" w:hAnsi="Times New Roman"/>
          <w:sz w:val="28"/>
          <w:szCs w:val="28"/>
        </w:rPr>
        <w:t xml:space="preserve">59 новых рабочих мест. На различных этапах подготовки к реализации находится 21 проект на общую сумму инвестиций 44 450 000 евро, из которых, три проекта планируется реализовать в 2019 году. </w:t>
      </w:r>
    </w:p>
    <w:p w:rsidR="001E2EE8" w:rsidRPr="001E2EE8" w:rsidRDefault="001E2EE8" w:rsidP="001E2EE8">
      <w:pPr>
        <w:tabs>
          <w:tab w:val="left" w:pos="993"/>
        </w:tabs>
        <w:spacing w:after="0" w:line="240" w:lineRule="auto"/>
        <w:ind w:firstLine="426"/>
        <w:jc w:val="both"/>
        <w:rPr>
          <w:rFonts w:ascii="Times New Roman" w:hAnsi="Times New Roman"/>
          <w:sz w:val="28"/>
          <w:szCs w:val="28"/>
        </w:rPr>
      </w:pPr>
      <w:r w:rsidRPr="001E2EE8">
        <w:rPr>
          <w:rFonts w:ascii="Times New Roman" w:hAnsi="Times New Roman"/>
          <w:sz w:val="28"/>
          <w:szCs w:val="28"/>
        </w:rPr>
        <w:t xml:space="preserve">Еще одним каналом привлечения капиталовложений в экономику республики явилась реализация инвестиционных программ и мероприятий в рамках Фонда капитальных вложений. Всего в программу фонда на 2019 год включено порядка 143 объекта, общий лимит программы капитальных вложений и программы капитального ремонта составляет 207, 8 </w:t>
      </w:r>
      <w:proofErr w:type="gramStart"/>
      <w:r w:rsidRPr="001E2EE8">
        <w:rPr>
          <w:rFonts w:ascii="Times New Roman" w:hAnsi="Times New Roman"/>
          <w:sz w:val="28"/>
          <w:szCs w:val="28"/>
        </w:rPr>
        <w:t>млн</w:t>
      </w:r>
      <w:proofErr w:type="gramEnd"/>
      <w:r w:rsidRPr="001E2EE8">
        <w:rPr>
          <w:rFonts w:ascii="Times New Roman" w:hAnsi="Times New Roman"/>
          <w:sz w:val="28"/>
          <w:szCs w:val="28"/>
        </w:rPr>
        <w:t xml:space="preserve"> руб., в том числе по программе капитальных вложений 76 объектов на 137,6 млн руб., по программе капитального ремонта – 67 объектов на 70,2 млн руб.</w:t>
      </w:r>
      <w:r w:rsidR="00A825B3">
        <w:rPr>
          <w:rFonts w:ascii="Times New Roman" w:hAnsi="Times New Roman"/>
          <w:sz w:val="28"/>
          <w:szCs w:val="28"/>
        </w:rPr>
        <w:t xml:space="preserve"> </w:t>
      </w:r>
      <w:r w:rsidRPr="001E2EE8">
        <w:rPr>
          <w:rFonts w:ascii="Times New Roman" w:hAnsi="Times New Roman"/>
          <w:bCs/>
          <w:sz w:val="28"/>
          <w:szCs w:val="28"/>
          <w:shd w:val="clear" w:color="auto" w:fill="FFFFFF"/>
        </w:rPr>
        <w:t xml:space="preserve">В </w:t>
      </w:r>
      <w:r w:rsidRPr="001E2EE8">
        <w:rPr>
          <w:rFonts w:ascii="Times New Roman" w:hAnsi="Times New Roman"/>
          <w:bCs/>
          <w:color w:val="000000"/>
          <w:sz w:val="28"/>
          <w:szCs w:val="28"/>
          <w:shd w:val="clear" w:color="auto" w:fill="FFFFFF"/>
        </w:rPr>
        <w:t>приоритете остаются объекты системы здравоохранения и образования. Кроме того р</w:t>
      </w:r>
      <w:r w:rsidRPr="001E2EE8">
        <w:rPr>
          <w:rFonts w:ascii="Times New Roman" w:hAnsi="Times New Roman"/>
          <w:sz w:val="28"/>
          <w:szCs w:val="28"/>
        </w:rPr>
        <w:t>еализация мероприятий, предусмотренных программой Фонда капитальных вложений на 2019 год, позволит расширить маршрутную сеть городского электротранспорта, осуществить замену контактных сетей и подстанций в электротранспорте, приобрести социальное жилье для инвалидов-защитников ПМР, пополнить парк машин скорой помощи и др.</w:t>
      </w:r>
    </w:p>
    <w:p w:rsidR="001E2EE8" w:rsidRDefault="001E2EE8" w:rsidP="007A7538">
      <w:pPr>
        <w:spacing w:after="0" w:line="240" w:lineRule="auto"/>
        <w:ind w:firstLine="425"/>
        <w:jc w:val="both"/>
        <w:rPr>
          <w:rFonts w:ascii="Times New Roman" w:hAnsi="Times New Roman"/>
          <w:sz w:val="28"/>
          <w:szCs w:val="28"/>
        </w:rPr>
      </w:pPr>
    </w:p>
    <w:p w:rsidR="0094410B" w:rsidRPr="0094410B" w:rsidRDefault="0094410B" w:rsidP="007A7538">
      <w:pPr>
        <w:widowControl w:val="0"/>
        <w:shd w:val="clear" w:color="auto" w:fill="FFFFFF"/>
        <w:autoSpaceDE w:val="0"/>
        <w:autoSpaceDN w:val="0"/>
        <w:adjustRightInd w:val="0"/>
        <w:spacing w:after="0" w:line="240" w:lineRule="auto"/>
        <w:ind w:firstLine="425"/>
        <w:jc w:val="both"/>
        <w:rPr>
          <w:rFonts w:ascii="Times New Roman" w:eastAsia="Calibri" w:hAnsi="Times New Roman"/>
          <w:b/>
          <w:sz w:val="28"/>
          <w:szCs w:val="28"/>
        </w:rPr>
      </w:pPr>
      <w:r w:rsidRPr="0094410B">
        <w:rPr>
          <w:rFonts w:ascii="Times New Roman" w:eastAsia="Calibri" w:hAnsi="Times New Roman"/>
          <w:b/>
          <w:sz w:val="28"/>
          <w:szCs w:val="28"/>
        </w:rPr>
        <w:t>Малое предпринимательство</w:t>
      </w:r>
    </w:p>
    <w:p w:rsidR="0031763E" w:rsidRDefault="0031763E" w:rsidP="0031763E">
      <w:pPr>
        <w:shd w:val="clear" w:color="auto" w:fill="FFFFFF"/>
        <w:spacing w:after="0" w:line="240" w:lineRule="auto"/>
        <w:ind w:firstLine="426"/>
        <w:jc w:val="both"/>
        <w:rPr>
          <w:rFonts w:ascii="Times New Roman" w:hAnsi="Times New Roman"/>
          <w:sz w:val="28"/>
          <w:szCs w:val="28"/>
        </w:rPr>
      </w:pPr>
    </w:p>
    <w:p w:rsidR="0031763E" w:rsidRPr="0031763E" w:rsidRDefault="0031763E" w:rsidP="0031763E">
      <w:pPr>
        <w:shd w:val="clear" w:color="auto" w:fill="FFFFFF"/>
        <w:spacing w:after="0" w:line="240" w:lineRule="auto"/>
        <w:ind w:firstLine="426"/>
        <w:jc w:val="both"/>
        <w:rPr>
          <w:rFonts w:ascii="Times New Roman" w:eastAsia="Calibri" w:hAnsi="Times New Roman"/>
          <w:sz w:val="28"/>
          <w:szCs w:val="28"/>
        </w:rPr>
      </w:pPr>
      <w:r w:rsidRPr="0031763E">
        <w:rPr>
          <w:rFonts w:ascii="Times New Roman" w:hAnsi="Times New Roman"/>
          <w:sz w:val="28"/>
          <w:szCs w:val="28"/>
        </w:rPr>
        <w:t xml:space="preserve">Создание благоприятных условий ведения предпринимательской деятельности, уменьшение административных барьеров </w:t>
      </w:r>
      <w:r w:rsidR="004879F4">
        <w:rPr>
          <w:rFonts w:ascii="Times New Roman" w:hAnsi="Times New Roman"/>
          <w:sz w:val="28"/>
          <w:szCs w:val="28"/>
        </w:rPr>
        <w:t>явля</w:t>
      </w:r>
      <w:r w:rsidR="00754753">
        <w:rPr>
          <w:rFonts w:ascii="Times New Roman" w:hAnsi="Times New Roman"/>
          <w:sz w:val="28"/>
          <w:szCs w:val="28"/>
        </w:rPr>
        <w:t>ю</w:t>
      </w:r>
      <w:r w:rsidR="004879F4">
        <w:rPr>
          <w:rFonts w:ascii="Times New Roman" w:hAnsi="Times New Roman"/>
          <w:sz w:val="28"/>
          <w:szCs w:val="28"/>
        </w:rPr>
        <w:t>тся ключевым</w:t>
      </w:r>
      <w:r w:rsidR="00754753">
        <w:rPr>
          <w:rFonts w:ascii="Times New Roman" w:hAnsi="Times New Roman"/>
          <w:sz w:val="28"/>
          <w:szCs w:val="28"/>
        </w:rPr>
        <w:t>и</w:t>
      </w:r>
      <w:r w:rsidR="004879F4">
        <w:rPr>
          <w:rFonts w:ascii="Times New Roman" w:hAnsi="Times New Roman"/>
          <w:sz w:val="28"/>
          <w:szCs w:val="28"/>
        </w:rPr>
        <w:t xml:space="preserve"> момент</w:t>
      </w:r>
      <w:r w:rsidR="00754753">
        <w:rPr>
          <w:rFonts w:ascii="Times New Roman" w:hAnsi="Times New Roman"/>
          <w:sz w:val="28"/>
          <w:szCs w:val="28"/>
        </w:rPr>
        <w:t xml:space="preserve">ами улучшения </w:t>
      </w:r>
      <w:proofErr w:type="spellStart"/>
      <w:proofErr w:type="gramStart"/>
      <w:r w:rsidR="004879F4">
        <w:rPr>
          <w:rFonts w:ascii="Times New Roman" w:hAnsi="Times New Roman"/>
          <w:sz w:val="28"/>
          <w:szCs w:val="28"/>
        </w:rPr>
        <w:t>бизнес-климата</w:t>
      </w:r>
      <w:proofErr w:type="spellEnd"/>
      <w:proofErr w:type="gramEnd"/>
      <w:r w:rsidR="004879F4">
        <w:rPr>
          <w:rFonts w:ascii="Times New Roman" w:hAnsi="Times New Roman"/>
          <w:sz w:val="28"/>
          <w:szCs w:val="28"/>
        </w:rPr>
        <w:t xml:space="preserve"> </w:t>
      </w:r>
      <w:r w:rsidR="00754753">
        <w:rPr>
          <w:rFonts w:ascii="Times New Roman" w:hAnsi="Times New Roman"/>
          <w:sz w:val="28"/>
          <w:szCs w:val="28"/>
        </w:rPr>
        <w:t>в республике</w:t>
      </w:r>
      <w:r w:rsidRPr="0031763E">
        <w:rPr>
          <w:rFonts w:ascii="Times New Roman" w:hAnsi="Times New Roman"/>
          <w:sz w:val="28"/>
          <w:szCs w:val="28"/>
        </w:rPr>
        <w:t>. Реализация комплекса мер в рамках Плана мероприятий («дорожная карта») «Улучшение внутренних условий ведения предпринимательской деятельности в Приднестровской Молдавской Республике», направленн</w:t>
      </w:r>
      <w:r w:rsidR="009E050D">
        <w:rPr>
          <w:rFonts w:ascii="Times New Roman" w:hAnsi="Times New Roman"/>
          <w:sz w:val="28"/>
          <w:szCs w:val="28"/>
        </w:rPr>
        <w:t>ого</w:t>
      </w:r>
      <w:r w:rsidRPr="0031763E">
        <w:rPr>
          <w:rFonts w:ascii="Times New Roman" w:hAnsi="Times New Roman"/>
          <w:sz w:val="28"/>
          <w:szCs w:val="28"/>
        </w:rPr>
        <w:t xml:space="preserve"> на формирование оптимальной экономической конъюнктуры, </w:t>
      </w:r>
      <w:r w:rsidRPr="0031763E">
        <w:rPr>
          <w:rFonts w:ascii="Times New Roman" w:eastAsia="Calibri" w:hAnsi="Times New Roman"/>
          <w:sz w:val="28"/>
          <w:szCs w:val="28"/>
        </w:rPr>
        <w:t>позволил придать импульс в развитии бизнеса и достичь позитивных тенденций в динамике по отдельным показателям предпринимательства.</w:t>
      </w:r>
    </w:p>
    <w:p w:rsidR="0031763E" w:rsidRPr="0031763E" w:rsidRDefault="0031763E" w:rsidP="0031763E">
      <w:pPr>
        <w:shd w:val="clear" w:color="auto" w:fill="FFFFFF"/>
        <w:spacing w:after="0" w:line="240" w:lineRule="auto"/>
        <w:ind w:firstLine="426"/>
        <w:jc w:val="both"/>
        <w:rPr>
          <w:rFonts w:ascii="Times New Roman" w:eastAsia="Calibri" w:hAnsi="Times New Roman"/>
          <w:sz w:val="28"/>
          <w:szCs w:val="28"/>
        </w:rPr>
      </w:pPr>
      <w:r w:rsidRPr="0031763E">
        <w:rPr>
          <w:rFonts w:ascii="Times New Roman" w:eastAsia="Calibri" w:hAnsi="Times New Roman"/>
          <w:sz w:val="28"/>
          <w:szCs w:val="28"/>
        </w:rPr>
        <w:t xml:space="preserve">Количество субъектов малого бизнеса в январе – июне 2019 года увеличилось на 5,6% по отношению к базовому </w:t>
      </w:r>
      <w:r w:rsidR="00754753">
        <w:rPr>
          <w:rFonts w:ascii="Times New Roman" w:eastAsia="Calibri" w:hAnsi="Times New Roman"/>
          <w:sz w:val="28"/>
          <w:szCs w:val="28"/>
        </w:rPr>
        <w:t>показателю</w:t>
      </w:r>
      <w:r w:rsidRPr="0031763E">
        <w:rPr>
          <w:rFonts w:ascii="Times New Roman" w:eastAsia="Calibri" w:hAnsi="Times New Roman"/>
          <w:sz w:val="28"/>
          <w:szCs w:val="28"/>
        </w:rPr>
        <w:t xml:space="preserve"> 2018 года, составив 3 919 организации, при этом порядка </w:t>
      </w:r>
      <w:r w:rsidR="009E050D">
        <w:rPr>
          <w:rFonts w:ascii="Times New Roman" w:eastAsia="Calibri" w:hAnsi="Times New Roman"/>
          <w:sz w:val="28"/>
          <w:szCs w:val="28"/>
        </w:rPr>
        <w:t>91,2</w:t>
      </w:r>
      <w:r w:rsidRPr="0031763E">
        <w:rPr>
          <w:rFonts w:ascii="Times New Roman" w:eastAsia="Calibri" w:hAnsi="Times New Roman"/>
          <w:sz w:val="28"/>
          <w:szCs w:val="28"/>
        </w:rPr>
        <w:t>% (3 </w:t>
      </w:r>
      <w:r w:rsidR="009E050D">
        <w:rPr>
          <w:rFonts w:ascii="Times New Roman" w:eastAsia="Calibri" w:hAnsi="Times New Roman"/>
          <w:sz w:val="28"/>
          <w:szCs w:val="28"/>
        </w:rPr>
        <w:t>5</w:t>
      </w:r>
      <w:r w:rsidRPr="0031763E">
        <w:rPr>
          <w:rFonts w:ascii="Times New Roman" w:eastAsia="Calibri" w:hAnsi="Times New Roman"/>
          <w:sz w:val="28"/>
          <w:szCs w:val="28"/>
        </w:rPr>
        <w:t xml:space="preserve">73 организаций) всех субъектов малого предпринимательства являются </w:t>
      </w:r>
      <w:proofErr w:type="spellStart"/>
      <w:r w:rsidRPr="0031763E">
        <w:rPr>
          <w:rFonts w:ascii="Times New Roman" w:eastAsia="Calibri" w:hAnsi="Times New Roman"/>
          <w:sz w:val="28"/>
          <w:szCs w:val="28"/>
        </w:rPr>
        <w:t>микропредприятиями</w:t>
      </w:r>
      <w:proofErr w:type="spellEnd"/>
      <w:r w:rsidRPr="0031763E">
        <w:rPr>
          <w:rFonts w:ascii="Times New Roman" w:eastAsia="Calibri" w:hAnsi="Times New Roman"/>
          <w:sz w:val="28"/>
          <w:szCs w:val="28"/>
        </w:rPr>
        <w:t>.</w:t>
      </w:r>
    </w:p>
    <w:p w:rsidR="00E64E35" w:rsidRPr="001E2EE8" w:rsidRDefault="0031763E" w:rsidP="00E64E35">
      <w:pPr>
        <w:shd w:val="clear" w:color="auto" w:fill="FFFFFF"/>
        <w:spacing w:after="0" w:line="240" w:lineRule="auto"/>
        <w:ind w:firstLine="426"/>
        <w:jc w:val="both"/>
        <w:rPr>
          <w:rFonts w:ascii="Times New Roman" w:hAnsi="Times New Roman"/>
          <w:sz w:val="28"/>
          <w:szCs w:val="28"/>
        </w:rPr>
      </w:pPr>
      <w:r w:rsidRPr="0031763E">
        <w:rPr>
          <w:rFonts w:ascii="Times New Roman" w:eastAsia="Calibri" w:hAnsi="Times New Roman"/>
          <w:sz w:val="28"/>
          <w:szCs w:val="28"/>
        </w:rPr>
        <w:lastRenderedPageBreak/>
        <w:t>Торговля и общепит остается наиболее привлекательной сферой малого бизнеса, в которой сосредоточено 46,6% (-2,0 п.п. к уровню января – июня 2018</w:t>
      </w:r>
      <w:r>
        <w:rPr>
          <w:rFonts w:ascii="Times New Roman" w:eastAsia="Calibri" w:hAnsi="Times New Roman"/>
          <w:sz w:val="28"/>
          <w:szCs w:val="28"/>
        </w:rPr>
        <w:t> </w:t>
      </w:r>
      <w:r w:rsidRPr="0031763E">
        <w:rPr>
          <w:rFonts w:ascii="Times New Roman" w:eastAsia="Calibri" w:hAnsi="Times New Roman"/>
          <w:sz w:val="28"/>
          <w:szCs w:val="28"/>
        </w:rPr>
        <w:t xml:space="preserve">года) от общего количества субъектов. В промышленности, строительстве и сельском хозяйстве </w:t>
      </w:r>
      <w:r w:rsidR="00754753">
        <w:rPr>
          <w:rFonts w:ascii="Times New Roman" w:eastAsia="Calibri" w:hAnsi="Times New Roman"/>
          <w:sz w:val="28"/>
          <w:szCs w:val="28"/>
        </w:rPr>
        <w:t>функционирует</w:t>
      </w:r>
      <w:r w:rsidRPr="0031763E">
        <w:rPr>
          <w:rFonts w:ascii="Times New Roman" w:eastAsia="Calibri" w:hAnsi="Times New Roman"/>
          <w:sz w:val="28"/>
          <w:szCs w:val="28"/>
        </w:rPr>
        <w:t xml:space="preserve"> порядк</w:t>
      </w:r>
      <w:r w:rsidR="00E64E35">
        <w:rPr>
          <w:rFonts w:ascii="Times New Roman" w:eastAsia="Calibri" w:hAnsi="Times New Roman"/>
          <w:sz w:val="28"/>
          <w:szCs w:val="28"/>
        </w:rPr>
        <w:t>а 28,2% (+1,2 п.п.) организаций</w:t>
      </w:r>
      <w:r w:rsidR="00754753">
        <w:rPr>
          <w:rFonts w:ascii="Times New Roman" w:eastAsia="Calibri" w:hAnsi="Times New Roman"/>
          <w:sz w:val="28"/>
          <w:szCs w:val="28"/>
        </w:rPr>
        <w:t xml:space="preserve"> </w:t>
      </w:r>
      <w:r w:rsidR="00E64E35" w:rsidRPr="001E2EE8">
        <w:rPr>
          <w:rFonts w:ascii="Times New Roman" w:hAnsi="Times New Roman"/>
          <w:sz w:val="28"/>
          <w:szCs w:val="28"/>
        </w:rPr>
        <w:t xml:space="preserve">(рис. </w:t>
      </w:r>
      <w:r w:rsidR="00E64E35">
        <w:rPr>
          <w:rFonts w:ascii="Times New Roman" w:hAnsi="Times New Roman"/>
          <w:sz w:val="28"/>
          <w:szCs w:val="28"/>
        </w:rPr>
        <w:t>22</w:t>
      </w:r>
      <w:r w:rsidR="00E64E35" w:rsidRPr="001E2EE8">
        <w:rPr>
          <w:rFonts w:ascii="Times New Roman" w:hAnsi="Times New Roman"/>
          <w:sz w:val="28"/>
          <w:szCs w:val="28"/>
        </w:rPr>
        <w:t xml:space="preserve">). </w:t>
      </w:r>
    </w:p>
    <w:p w:rsidR="00E64E35" w:rsidRPr="001E2EE8" w:rsidRDefault="00E64E35" w:rsidP="00E64E35">
      <w:pPr>
        <w:spacing w:after="0" w:line="240" w:lineRule="auto"/>
        <w:ind w:firstLine="709"/>
        <w:jc w:val="right"/>
        <w:rPr>
          <w:rFonts w:ascii="Times New Roman" w:hAnsi="Times New Roman"/>
          <w:b/>
          <w:i/>
          <w:sz w:val="28"/>
          <w:szCs w:val="28"/>
        </w:rPr>
      </w:pPr>
      <w:r w:rsidRPr="001E2EE8">
        <w:rPr>
          <w:rFonts w:ascii="Times New Roman" w:hAnsi="Times New Roman"/>
          <w:b/>
          <w:i/>
          <w:sz w:val="28"/>
          <w:szCs w:val="28"/>
        </w:rPr>
        <w:t xml:space="preserve">Рисунок </w:t>
      </w:r>
      <w:r>
        <w:rPr>
          <w:rFonts w:ascii="Times New Roman" w:hAnsi="Times New Roman"/>
          <w:b/>
          <w:i/>
          <w:sz w:val="28"/>
          <w:szCs w:val="28"/>
        </w:rPr>
        <w:t>22</w:t>
      </w:r>
    </w:p>
    <w:p w:rsidR="0031763E" w:rsidRPr="0031763E" w:rsidRDefault="0031763E" w:rsidP="0031763E">
      <w:pPr>
        <w:shd w:val="clear" w:color="auto" w:fill="FFFFFF"/>
        <w:spacing w:after="0" w:line="240" w:lineRule="auto"/>
        <w:ind w:firstLine="426"/>
        <w:jc w:val="center"/>
        <w:rPr>
          <w:rFonts w:ascii="Times New Roman" w:eastAsia="Calibri" w:hAnsi="Times New Roman"/>
          <w:b/>
          <w:sz w:val="24"/>
          <w:szCs w:val="24"/>
        </w:rPr>
      </w:pPr>
      <w:r w:rsidRPr="0031763E">
        <w:rPr>
          <w:rFonts w:ascii="Times New Roman" w:eastAsia="Calibri" w:hAnsi="Times New Roman"/>
          <w:b/>
          <w:sz w:val="24"/>
          <w:szCs w:val="24"/>
        </w:rPr>
        <w:t xml:space="preserve">Структура организаций малого предпринимательства в разрезе отраслей экономики </w:t>
      </w:r>
    </w:p>
    <w:p w:rsidR="0031763E" w:rsidRPr="0031763E" w:rsidRDefault="00F55839" w:rsidP="0031763E">
      <w:pPr>
        <w:shd w:val="clear" w:color="auto" w:fill="FFFFFF"/>
        <w:tabs>
          <w:tab w:val="left" w:pos="2160"/>
        </w:tabs>
        <w:spacing w:after="0" w:line="240" w:lineRule="auto"/>
        <w:ind w:left="-567" w:right="-1" w:firstLine="426"/>
        <w:contextualSpacing/>
        <w:jc w:val="center"/>
        <w:rPr>
          <w:rFonts w:ascii="Times New Roman" w:eastAsia="Calibri" w:hAnsi="Times New Roman"/>
          <w:b/>
          <w:sz w:val="24"/>
          <w:szCs w:val="24"/>
        </w:rPr>
      </w:pPr>
      <w:r>
        <w:rPr>
          <w:noProof/>
        </w:rPr>
        <w:drawing>
          <wp:anchor distT="48768" distB="394843" distL="193548" distR="358013" simplePos="0" relativeHeight="251653632" behindDoc="0" locked="0" layoutInCell="1" allowOverlap="1">
            <wp:simplePos x="0" y="0"/>
            <wp:positionH relativeFrom="column">
              <wp:posOffset>-661035</wp:posOffset>
            </wp:positionH>
            <wp:positionV relativeFrom="paragraph">
              <wp:posOffset>307340</wp:posOffset>
            </wp:positionV>
            <wp:extent cx="3457575" cy="2487295"/>
            <wp:effectExtent l="0" t="0" r="0" b="0"/>
            <wp:wrapSquare wrapText="right"/>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noProof/>
        </w:rPr>
        <w:drawing>
          <wp:anchor distT="48768" distB="394843" distL="193548" distR="358013" simplePos="0" relativeHeight="251652608" behindDoc="0" locked="0" layoutInCell="1" allowOverlap="1">
            <wp:simplePos x="0" y="0"/>
            <wp:positionH relativeFrom="column">
              <wp:posOffset>2644140</wp:posOffset>
            </wp:positionH>
            <wp:positionV relativeFrom="paragraph">
              <wp:posOffset>307340</wp:posOffset>
            </wp:positionV>
            <wp:extent cx="3457575" cy="2487295"/>
            <wp:effectExtent l="0" t="0" r="0" b="0"/>
            <wp:wrapSquare wrapText="right"/>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31763E" w:rsidRPr="0031763E">
        <w:rPr>
          <w:rFonts w:ascii="Times New Roman" w:eastAsia="Calibri" w:hAnsi="Times New Roman"/>
          <w:sz w:val="24"/>
          <w:szCs w:val="24"/>
        </w:rPr>
        <w:t>(количество организаций, удельный вес %)</w:t>
      </w:r>
    </w:p>
    <w:p w:rsidR="0031763E" w:rsidRPr="0031763E" w:rsidRDefault="0031763E" w:rsidP="0031763E">
      <w:pPr>
        <w:shd w:val="clear" w:color="auto" w:fill="FFFFFF"/>
        <w:spacing w:after="0" w:line="240" w:lineRule="auto"/>
        <w:ind w:firstLine="426"/>
        <w:contextualSpacing/>
        <w:jc w:val="both"/>
        <w:rPr>
          <w:rFonts w:ascii="Times New Roman" w:hAnsi="Times New Roman"/>
          <w:sz w:val="28"/>
          <w:szCs w:val="28"/>
        </w:rPr>
      </w:pPr>
      <w:r w:rsidRPr="0031763E">
        <w:rPr>
          <w:rFonts w:ascii="Times New Roman" w:hAnsi="Times New Roman"/>
          <w:sz w:val="28"/>
          <w:szCs w:val="28"/>
        </w:rPr>
        <w:t xml:space="preserve">В соответствии со структурой распределения организаций малого предпринимательства по отраслям экономики наибольшее количество занятых приходится на следующие отрасли: торговля и общепит – 5 494 человек (+7,8% по сравнению с базовым уровнем </w:t>
      </w:r>
      <w:r w:rsidR="00754753">
        <w:rPr>
          <w:rFonts w:ascii="Times New Roman" w:hAnsi="Times New Roman"/>
          <w:sz w:val="28"/>
          <w:szCs w:val="28"/>
        </w:rPr>
        <w:t xml:space="preserve">2018 </w:t>
      </w:r>
      <w:r w:rsidRPr="0031763E">
        <w:rPr>
          <w:rFonts w:ascii="Times New Roman" w:hAnsi="Times New Roman"/>
          <w:sz w:val="28"/>
          <w:szCs w:val="28"/>
        </w:rPr>
        <w:t>года); промышленность – 2</w:t>
      </w:r>
      <w:r w:rsidR="00A707D0">
        <w:rPr>
          <w:rFonts w:ascii="Times New Roman" w:hAnsi="Times New Roman"/>
          <w:sz w:val="28"/>
          <w:szCs w:val="28"/>
        </w:rPr>
        <w:t> </w:t>
      </w:r>
      <w:r w:rsidRPr="0031763E">
        <w:rPr>
          <w:rFonts w:ascii="Times New Roman" w:hAnsi="Times New Roman"/>
          <w:sz w:val="28"/>
          <w:szCs w:val="28"/>
        </w:rPr>
        <w:t>650</w:t>
      </w:r>
      <w:r w:rsidR="00A707D0">
        <w:rPr>
          <w:rFonts w:ascii="Times New Roman" w:hAnsi="Times New Roman"/>
          <w:sz w:val="28"/>
          <w:szCs w:val="28"/>
        </w:rPr>
        <w:t> </w:t>
      </w:r>
      <w:r w:rsidRPr="0031763E">
        <w:rPr>
          <w:rFonts w:ascii="Times New Roman" w:hAnsi="Times New Roman"/>
          <w:sz w:val="28"/>
          <w:szCs w:val="28"/>
        </w:rPr>
        <w:t>работников (+3,9%); сельское хозяйство – 1 698 человек (+3,0%); строительство – 1 592 трудящихся (+6,3%).</w:t>
      </w:r>
    </w:p>
    <w:p w:rsidR="0031763E" w:rsidRPr="0031763E" w:rsidRDefault="0031763E" w:rsidP="0031763E">
      <w:pPr>
        <w:shd w:val="clear" w:color="auto" w:fill="FFFFFF"/>
        <w:spacing w:after="0" w:line="240" w:lineRule="auto"/>
        <w:ind w:firstLine="426"/>
        <w:jc w:val="both"/>
        <w:rPr>
          <w:rFonts w:ascii="Times New Roman" w:hAnsi="Times New Roman"/>
          <w:sz w:val="28"/>
          <w:szCs w:val="28"/>
        </w:rPr>
      </w:pPr>
      <w:proofErr w:type="gramStart"/>
      <w:r w:rsidRPr="0031763E">
        <w:rPr>
          <w:rFonts w:ascii="Times New Roman" w:hAnsi="Times New Roman"/>
          <w:sz w:val="28"/>
          <w:szCs w:val="28"/>
        </w:rPr>
        <w:t xml:space="preserve">В целом средняя численность работников списочного состава (без внешних совместителей) по состоянию на 1 июля 2019 года выросла на 714 человек, или на 4,9%, и составила 15 271 человек, из которых 42,1% (6 422 человека) заняты на малых предприятиях, численность которых сократилась на 5,5%, и соответственно 57,9% (8 849 человек) всех занятых в малом бизнесе – </w:t>
      </w:r>
      <w:proofErr w:type="spellStart"/>
      <w:r w:rsidRPr="0031763E">
        <w:rPr>
          <w:rFonts w:ascii="Times New Roman" w:hAnsi="Times New Roman"/>
          <w:sz w:val="28"/>
          <w:szCs w:val="28"/>
        </w:rPr>
        <w:t>микропредприятия</w:t>
      </w:r>
      <w:proofErr w:type="spellEnd"/>
      <w:r w:rsidRPr="0031763E">
        <w:rPr>
          <w:rFonts w:ascii="Times New Roman" w:hAnsi="Times New Roman"/>
          <w:sz w:val="28"/>
          <w:szCs w:val="28"/>
        </w:rPr>
        <w:t xml:space="preserve"> (+14,0% к базовому уровню</w:t>
      </w:r>
      <w:proofErr w:type="gramEnd"/>
      <w:r w:rsidRPr="0031763E">
        <w:rPr>
          <w:rFonts w:ascii="Times New Roman" w:hAnsi="Times New Roman"/>
          <w:sz w:val="28"/>
          <w:szCs w:val="28"/>
        </w:rPr>
        <w:t xml:space="preserve"> </w:t>
      </w:r>
      <w:proofErr w:type="gramStart"/>
      <w:r w:rsidRPr="0031763E">
        <w:rPr>
          <w:rFonts w:ascii="Times New Roman" w:hAnsi="Times New Roman"/>
          <w:sz w:val="28"/>
          <w:szCs w:val="28"/>
        </w:rPr>
        <w:t xml:space="preserve">2018 года). </w:t>
      </w:r>
      <w:proofErr w:type="gramEnd"/>
    </w:p>
    <w:p w:rsidR="0031763E" w:rsidRPr="0031763E" w:rsidRDefault="0031763E" w:rsidP="0031763E">
      <w:pPr>
        <w:shd w:val="clear" w:color="auto" w:fill="FFFFFF"/>
        <w:spacing w:after="0" w:line="240" w:lineRule="auto"/>
        <w:ind w:firstLine="426"/>
        <w:jc w:val="both"/>
        <w:rPr>
          <w:rFonts w:ascii="Times New Roman" w:hAnsi="Times New Roman"/>
          <w:sz w:val="28"/>
          <w:szCs w:val="28"/>
        </w:rPr>
      </w:pPr>
      <w:proofErr w:type="gramStart"/>
      <w:r w:rsidRPr="0031763E">
        <w:rPr>
          <w:rFonts w:ascii="Times New Roman" w:hAnsi="Times New Roman"/>
          <w:sz w:val="28"/>
          <w:szCs w:val="28"/>
        </w:rPr>
        <w:t xml:space="preserve">Следует отметить, что в рассматриваемом периоде доля занятых в организациях малого предпринимательства в общей численности занятых в экономике расширилась относительно базового </w:t>
      </w:r>
      <w:r w:rsidR="00754753">
        <w:rPr>
          <w:rFonts w:ascii="Times New Roman" w:hAnsi="Times New Roman"/>
          <w:sz w:val="28"/>
          <w:szCs w:val="28"/>
        </w:rPr>
        <w:t>показателя</w:t>
      </w:r>
      <w:r w:rsidRPr="0031763E">
        <w:rPr>
          <w:rFonts w:ascii="Times New Roman" w:hAnsi="Times New Roman"/>
          <w:sz w:val="28"/>
          <w:szCs w:val="28"/>
        </w:rPr>
        <w:t xml:space="preserve"> на 0,7 п.п. и составила 11,7%.</w:t>
      </w:r>
      <w:proofErr w:type="gramEnd"/>
    </w:p>
    <w:p w:rsidR="0031763E" w:rsidRPr="0031763E" w:rsidRDefault="0031763E" w:rsidP="0031763E">
      <w:pPr>
        <w:shd w:val="clear" w:color="auto" w:fill="FFFFFF"/>
        <w:spacing w:after="0" w:line="240" w:lineRule="auto"/>
        <w:ind w:firstLine="426"/>
        <w:jc w:val="both"/>
        <w:rPr>
          <w:rFonts w:ascii="Times New Roman" w:eastAsia="Calibri" w:hAnsi="Times New Roman"/>
          <w:sz w:val="28"/>
          <w:szCs w:val="28"/>
        </w:rPr>
      </w:pPr>
      <w:proofErr w:type="gramStart"/>
      <w:r w:rsidRPr="0031763E">
        <w:rPr>
          <w:rFonts w:ascii="Times New Roman" w:eastAsia="Calibri" w:hAnsi="Times New Roman"/>
          <w:sz w:val="28"/>
          <w:szCs w:val="28"/>
        </w:rPr>
        <w:t xml:space="preserve">В </w:t>
      </w:r>
      <w:r w:rsidRPr="0031763E">
        <w:rPr>
          <w:rFonts w:ascii="Times New Roman" w:hAnsi="Times New Roman"/>
          <w:sz w:val="28"/>
          <w:szCs w:val="28"/>
          <w:lang w:val="en-US"/>
        </w:rPr>
        <w:t>I</w:t>
      </w:r>
      <w:r w:rsidRPr="0031763E">
        <w:rPr>
          <w:rFonts w:ascii="Times New Roman" w:hAnsi="Times New Roman"/>
          <w:sz w:val="28"/>
          <w:szCs w:val="28"/>
        </w:rPr>
        <w:t xml:space="preserve"> полугодии 2019 года </w:t>
      </w:r>
      <w:r w:rsidRPr="0031763E">
        <w:rPr>
          <w:rFonts w:ascii="Times New Roman" w:eastAsia="Calibri" w:hAnsi="Times New Roman"/>
          <w:sz w:val="28"/>
          <w:szCs w:val="28"/>
        </w:rPr>
        <w:t xml:space="preserve">среднемесячная номинальная начисленная заработная плата одного работника в организациях малого бизнеса выросла на 12,1% до </w:t>
      </w:r>
      <w:r w:rsidRPr="0031763E">
        <w:rPr>
          <w:rFonts w:ascii="Times New Roman" w:hAnsi="Times New Roman"/>
          <w:sz w:val="28"/>
          <w:szCs w:val="28"/>
        </w:rPr>
        <w:t>3 768,8 руб</w:t>
      </w:r>
      <w:r w:rsidRPr="0031763E">
        <w:rPr>
          <w:rFonts w:ascii="Times New Roman" w:eastAsia="Calibri" w:hAnsi="Times New Roman"/>
          <w:sz w:val="28"/>
          <w:szCs w:val="28"/>
        </w:rPr>
        <w:t xml:space="preserve">. При этом необходимо отметить, что официальная оплата труда в сфере малого бизнеса остается на низком уровне и составляет 84,9% от </w:t>
      </w:r>
      <w:proofErr w:type="spellStart"/>
      <w:r w:rsidRPr="0031763E">
        <w:rPr>
          <w:rFonts w:ascii="Times New Roman" w:eastAsia="Calibri" w:hAnsi="Times New Roman"/>
          <w:sz w:val="28"/>
          <w:szCs w:val="28"/>
        </w:rPr>
        <w:t>среднереспубликанского</w:t>
      </w:r>
      <w:proofErr w:type="spellEnd"/>
      <w:r w:rsidRPr="0031763E">
        <w:rPr>
          <w:rFonts w:ascii="Times New Roman" w:eastAsia="Calibri" w:hAnsi="Times New Roman"/>
          <w:sz w:val="28"/>
          <w:szCs w:val="28"/>
        </w:rPr>
        <w:t xml:space="preserve"> уровня (4</w:t>
      </w:r>
      <w:r>
        <w:rPr>
          <w:rFonts w:ascii="Times New Roman" w:eastAsia="Calibri" w:hAnsi="Times New Roman"/>
          <w:sz w:val="28"/>
          <w:szCs w:val="28"/>
        </w:rPr>
        <w:t> </w:t>
      </w:r>
      <w:r w:rsidRPr="0031763E">
        <w:rPr>
          <w:rFonts w:ascii="Times New Roman" w:eastAsia="Calibri" w:hAnsi="Times New Roman"/>
          <w:sz w:val="28"/>
          <w:szCs w:val="28"/>
        </w:rPr>
        <w:t>437</w:t>
      </w:r>
      <w:r>
        <w:rPr>
          <w:rFonts w:ascii="Times New Roman" w:eastAsia="Calibri" w:hAnsi="Times New Roman"/>
          <w:sz w:val="28"/>
          <w:szCs w:val="28"/>
        </w:rPr>
        <w:t> </w:t>
      </w:r>
      <w:r w:rsidRPr="0031763E">
        <w:rPr>
          <w:rFonts w:ascii="Times New Roman" w:eastAsia="Calibri" w:hAnsi="Times New Roman"/>
          <w:sz w:val="28"/>
          <w:szCs w:val="28"/>
        </w:rPr>
        <w:t>руб.) и 65,6% от средней величины заработной платы во внебюджетном секторе (</w:t>
      </w:r>
      <w:r w:rsidRPr="0031763E">
        <w:rPr>
          <w:rFonts w:ascii="Times New Roman" w:hAnsi="Times New Roman"/>
          <w:sz w:val="28"/>
          <w:szCs w:val="28"/>
        </w:rPr>
        <w:t>5 744</w:t>
      </w:r>
      <w:proofErr w:type="gramEnd"/>
      <w:r w:rsidRPr="0031763E">
        <w:rPr>
          <w:rFonts w:ascii="Times New Roman" w:hAnsi="Times New Roman"/>
          <w:sz w:val="28"/>
          <w:szCs w:val="28"/>
        </w:rPr>
        <w:t xml:space="preserve"> </w:t>
      </w:r>
      <w:r w:rsidRPr="0031763E">
        <w:rPr>
          <w:rFonts w:ascii="Times New Roman" w:eastAsia="Calibri" w:hAnsi="Times New Roman"/>
          <w:sz w:val="28"/>
          <w:szCs w:val="28"/>
        </w:rPr>
        <w:t>руб.).</w:t>
      </w:r>
    </w:p>
    <w:p w:rsidR="00E64E35" w:rsidRPr="001E2EE8" w:rsidRDefault="0031763E" w:rsidP="00E64E35">
      <w:pPr>
        <w:shd w:val="clear" w:color="auto" w:fill="FFFFFF"/>
        <w:spacing w:after="0" w:line="240" w:lineRule="auto"/>
        <w:ind w:firstLine="426"/>
        <w:jc w:val="both"/>
        <w:rPr>
          <w:rFonts w:ascii="Times New Roman" w:hAnsi="Times New Roman"/>
          <w:sz w:val="28"/>
          <w:szCs w:val="28"/>
        </w:rPr>
      </w:pPr>
      <w:r w:rsidRPr="0031763E">
        <w:rPr>
          <w:rFonts w:ascii="Times New Roman" w:eastAsia="Calibri" w:hAnsi="Times New Roman"/>
          <w:sz w:val="28"/>
          <w:szCs w:val="28"/>
        </w:rPr>
        <w:lastRenderedPageBreak/>
        <w:t xml:space="preserve">Наиболее высокий уровень заработной платы отмечен в таких отраслях как: </w:t>
      </w:r>
      <w:proofErr w:type="gramStart"/>
      <w:r w:rsidRPr="0031763E">
        <w:rPr>
          <w:rFonts w:ascii="Times New Roman" w:eastAsia="Calibri" w:hAnsi="Times New Roman"/>
          <w:sz w:val="28"/>
          <w:szCs w:val="28"/>
        </w:rPr>
        <w:t>«Информационно-вычислительное обслуживание» (8 292,7 руб.), «Связь» (5 474,6 руб.), «Строительство» (4 945,1 руб.), «Здравоохранение и социальное обеспечение» (4 365,1 руб.), «Операции с недвижимым имуществом» (4 362,8</w:t>
      </w:r>
      <w:r>
        <w:rPr>
          <w:rFonts w:ascii="Times New Roman" w:eastAsia="Calibri" w:hAnsi="Times New Roman"/>
          <w:sz w:val="28"/>
          <w:szCs w:val="28"/>
        </w:rPr>
        <w:t> </w:t>
      </w:r>
      <w:r w:rsidRPr="0031763E">
        <w:rPr>
          <w:rFonts w:ascii="Times New Roman" w:eastAsia="Calibri" w:hAnsi="Times New Roman"/>
          <w:sz w:val="28"/>
          <w:szCs w:val="28"/>
        </w:rPr>
        <w:t>руб.) и «Образование» (3 780,7 руб.)</w:t>
      </w:r>
      <w:r w:rsidR="00E64E35">
        <w:rPr>
          <w:rFonts w:ascii="Times New Roman" w:eastAsia="Calibri" w:hAnsi="Times New Roman"/>
          <w:sz w:val="28"/>
          <w:szCs w:val="28"/>
        </w:rPr>
        <w:t xml:space="preserve"> </w:t>
      </w:r>
      <w:r w:rsidR="00E64E35" w:rsidRPr="001E2EE8">
        <w:rPr>
          <w:rFonts w:ascii="Times New Roman" w:hAnsi="Times New Roman"/>
          <w:sz w:val="28"/>
          <w:szCs w:val="28"/>
        </w:rPr>
        <w:t xml:space="preserve">(рис. </w:t>
      </w:r>
      <w:r w:rsidR="00E64E35">
        <w:rPr>
          <w:rFonts w:ascii="Times New Roman" w:hAnsi="Times New Roman"/>
          <w:sz w:val="28"/>
          <w:szCs w:val="28"/>
        </w:rPr>
        <w:t>23</w:t>
      </w:r>
      <w:r w:rsidR="00E64E35" w:rsidRPr="001E2EE8">
        <w:rPr>
          <w:rFonts w:ascii="Times New Roman" w:hAnsi="Times New Roman"/>
          <w:sz w:val="28"/>
          <w:szCs w:val="28"/>
        </w:rPr>
        <w:t xml:space="preserve">). </w:t>
      </w:r>
      <w:proofErr w:type="gramEnd"/>
    </w:p>
    <w:p w:rsidR="00754753" w:rsidRPr="00E64E35" w:rsidRDefault="00E64E35" w:rsidP="00E64E35">
      <w:pPr>
        <w:spacing w:after="0" w:line="240" w:lineRule="auto"/>
        <w:ind w:firstLine="709"/>
        <w:jc w:val="right"/>
        <w:rPr>
          <w:rFonts w:ascii="Times New Roman" w:hAnsi="Times New Roman"/>
          <w:b/>
          <w:i/>
          <w:sz w:val="28"/>
          <w:szCs w:val="28"/>
        </w:rPr>
      </w:pPr>
      <w:r w:rsidRPr="001E2EE8">
        <w:rPr>
          <w:rFonts w:ascii="Times New Roman" w:hAnsi="Times New Roman"/>
          <w:b/>
          <w:i/>
          <w:sz w:val="28"/>
          <w:szCs w:val="28"/>
        </w:rPr>
        <w:t xml:space="preserve">Рисунок </w:t>
      </w:r>
      <w:r>
        <w:rPr>
          <w:rFonts w:ascii="Times New Roman" w:hAnsi="Times New Roman"/>
          <w:b/>
          <w:i/>
          <w:sz w:val="28"/>
          <w:szCs w:val="28"/>
        </w:rPr>
        <w:t>23</w:t>
      </w:r>
    </w:p>
    <w:p w:rsidR="0031763E" w:rsidRPr="0031763E" w:rsidRDefault="00F55839" w:rsidP="0031763E">
      <w:pPr>
        <w:shd w:val="clear" w:color="auto" w:fill="FFFFFF"/>
        <w:spacing w:after="0" w:line="240" w:lineRule="auto"/>
        <w:ind w:left="-284" w:hanging="142"/>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6677025" cy="4552950"/>
            <wp:effectExtent l="0" t="0" r="0" b="0"/>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1763E" w:rsidRPr="0031763E" w:rsidRDefault="00754753" w:rsidP="0031763E">
      <w:pPr>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В инвестиционной сфере</w:t>
      </w:r>
      <w:r w:rsidR="0031763E" w:rsidRPr="0031763E">
        <w:rPr>
          <w:rFonts w:ascii="Times New Roman" w:eastAsia="Calibri" w:hAnsi="Times New Roman"/>
          <w:sz w:val="28"/>
          <w:szCs w:val="28"/>
        </w:rPr>
        <w:t xml:space="preserve"> в январе – июне 2019 года субъекты малого предпринимательства увелич</w:t>
      </w:r>
      <w:r>
        <w:rPr>
          <w:rFonts w:ascii="Times New Roman" w:eastAsia="Calibri" w:hAnsi="Times New Roman"/>
          <w:sz w:val="28"/>
          <w:szCs w:val="28"/>
        </w:rPr>
        <w:t>или</w:t>
      </w:r>
      <w:r w:rsidR="0031763E" w:rsidRPr="0031763E">
        <w:rPr>
          <w:rFonts w:ascii="Times New Roman" w:eastAsia="Calibri" w:hAnsi="Times New Roman"/>
          <w:sz w:val="28"/>
          <w:szCs w:val="28"/>
        </w:rPr>
        <w:t xml:space="preserve"> капитальны</w:t>
      </w:r>
      <w:r>
        <w:rPr>
          <w:rFonts w:ascii="Times New Roman" w:eastAsia="Calibri" w:hAnsi="Times New Roman"/>
          <w:sz w:val="28"/>
          <w:szCs w:val="28"/>
        </w:rPr>
        <w:t>е</w:t>
      </w:r>
      <w:r w:rsidR="0031763E" w:rsidRPr="0031763E">
        <w:rPr>
          <w:rFonts w:ascii="Times New Roman" w:eastAsia="Calibri" w:hAnsi="Times New Roman"/>
          <w:sz w:val="28"/>
          <w:szCs w:val="28"/>
        </w:rPr>
        <w:t xml:space="preserve"> вложени</w:t>
      </w:r>
      <w:r>
        <w:rPr>
          <w:rFonts w:ascii="Times New Roman" w:eastAsia="Calibri" w:hAnsi="Times New Roman"/>
          <w:sz w:val="28"/>
          <w:szCs w:val="28"/>
        </w:rPr>
        <w:t>я</w:t>
      </w:r>
      <w:r w:rsidR="0031763E" w:rsidRPr="0031763E">
        <w:rPr>
          <w:rFonts w:ascii="Times New Roman" w:eastAsia="Calibri" w:hAnsi="Times New Roman"/>
          <w:sz w:val="28"/>
          <w:szCs w:val="28"/>
        </w:rPr>
        <w:t xml:space="preserve"> на 0,7% до 123,2 </w:t>
      </w:r>
      <w:proofErr w:type="gramStart"/>
      <w:r w:rsidR="0031763E" w:rsidRPr="0031763E">
        <w:rPr>
          <w:rFonts w:ascii="Times New Roman" w:eastAsia="Calibri" w:hAnsi="Times New Roman"/>
          <w:sz w:val="28"/>
          <w:szCs w:val="28"/>
        </w:rPr>
        <w:t>млн</w:t>
      </w:r>
      <w:proofErr w:type="gramEnd"/>
      <w:r w:rsidR="0031763E" w:rsidRPr="0031763E">
        <w:rPr>
          <w:rFonts w:ascii="Times New Roman" w:eastAsia="Calibri" w:hAnsi="Times New Roman"/>
          <w:sz w:val="28"/>
          <w:szCs w:val="28"/>
        </w:rPr>
        <w:t xml:space="preserve"> руб.</w:t>
      </w:r>
      <w:r w:rsidR="00321628">
        <w:rPr>
          <w:rFonts w:ascii="Times New Roman" w:eastAsia="Calibri" w:hAnsi="Times New Roman"/>
          <w:sz w:val="28"/>
          <w:szCs w:val="28"/>
        </w:rPr>
        <w:t>, что соответствует</w:t>
      </w:r>
      <w:r w:rsidR="0031763E" w:rsidRPr="0031763E">
        <w:rPr>
          <w:rFonts w:ascii="Times New Roman" w:eastAsia="Calibri" w:hAnsi="Times New Roman"/>
          <w:sz w:val="28"/>
          <w:szCs w:val="28"/>
        </w:rPr>
        <w:t xml:space="preserve"> 19,5% от общего объема инвестиций в основной капитал по республике (в базовом периоде 2018 года – 23,7%).</w:t>
      </w:r>
    </w:p>
    <w:p w:rsidR="0031763E" w:rsidRPr="0031763E" w:rsidRDefault="0031763E" w:rsidP="0031763E">
      <w:pPr>
        <w:shd w:val="clear" w:color="auto" w:fill="FFFFFF"/>
        <w:spacing w:after="0" w:line="240" w:lineRule="auto"/>
        <w:ind w:firstLine="426"/>
        <w:jc w:val="both"/>
        <w:rPr>
          <w:rFonts w:ascii="Times New Roman" w:hAnsi="Times New Roman"/>
          <w:sz w:val="28"/>
          <w:szCs w:val="28"/>
        </w:rPr>
      </w:pPr>
      <w:r w:rsidRPr="0031763E">
        <w:rPr>
          <w:rFonts w:ascii="Times New Roman" w:hAnsi="Times New Roman"/>
          <w:sz w:val="28"/>
          <w:szCs w:val="28"/>
        </w:rPr>
        <w:t xml:space="preserve">Увеличение инвестиционных вложений отмечается по организациям отраслей «Промышленность» – в 2,2 раза до 14,2 </w:t>
      </w:r>
      <w:proofErr w:type="gramStart"/>
      <w:r w:rsidRPr="0031763E">
        <w:rPr>
          <w:rFonts w:ascii="Times New Roman" w:hAnsi="Times New Roman"/>
          <w:sz w:val="28"/>
          <w:szCs w:val="28"/>
        </w:rPr>
        <w:t>млн</w:t>
      </w:r>
      <w:proofErr w:type="gramEnd"/>
      <w:r w:rsidRPr="0031763E">
        <w:rPr>
          <w:rFonts w:ascii="Times New Roman" w:hAnsi="Times New Roman"/>
          <w:sz w:val="28"/>
          <w:szCs w:val="28"/>
        </w:rPr>
        <w:t xml:space="preserve"> руб., «Операции с недвижимым имуществом» - в 2,4 раза до 4,6 млн руб., «Транспорт» - в 2,0 раза до 1,0 млн руб., «Здравоохранение и социальное обеспечение» - в 2,0 раза до 1,2</w:t>
      </w:r>
      <w:r w:rsidR="003F5861">
        <w:rPr>
          <w:rFonts w:ascii="Times New Roman" w:hAnsi="Times New Roman"/>
          <w:sz w:val="28"/>
          <w:szCs w:val="28"/>
        </w:rPr>
        <w:t> </w:t>
      </w:r>
      <w:r w:rsidRPr="0031763E">
        <w:rPr>
          <w:rFonts w:ascii="Times New Roman" w:hAnsi="Times New Roman"/>
          <w:sz w:val="28"/>
          <w:szCs w:val="28"/>
        </w:rPr>
        <w:t>млн руб. и «Отдых и туризм» - в 1,7 раза до 8,5 млн руб.</w:t>
      </w:r>
    </w:p>
    <w:p w:rsidR="00E64E35" w:rsidRPr="001E2EE8" w:rsidRDefault="0031763E" w:rsidP="00E64E35">
      <w:pPr>
        <w:shd w:val="clear" w:color="auto" w:fill="FFFFFF"/>
        <w:spacing w:after="0" w:line="240" w:lineRule="auto"/>
        <w:ind w:firstLine="426"/>
        <w:jc w:val="both"/>
        <w:rPr>
          <w:rFonts w:ascii="Times New Roman" w:hAnsi="Times New Roman"/>
          <w:sz w:val="28"/>
          <w:szCs w:val="28"/>
        </w:rPr>
      </w:pPr>
      <w:r w:rsidRPr="0031763E">
        <w:rPr>
          <w:rFonts w:ascii="Times New Roman" w:hAnsi="Times New Roman"/>
          <w:sz w:val="28"/>
          <w:szCs w:val="28"/>
        </w:rPr>
        <w:t>Сужение инвестиционных вложений отмечается по организациям сельского хозяйства</w:t>
      </w:r>
      <w:r w:rsidR="00321628">
        <w:rPr>
          <w:rFonts w:ascii="Times New Roman" w:hAnsi="Times New Roman"/>
          <w:sz w:val="28"/>
          <w:szCs w:val="28"/>
        </w:rPr>
        <w:t xml:space="preserve"> </w:t>
      </w:r>
      <w:r w:rsidRPr="0031763E">
        <w:rPr>
          <w:rFonts w:ascii="Times New Roman" w:hAnsi="Times New Roman"/>
          <w:sz w:val="28"/>
          <w:szCs w:val="28"/>
        </w:rPr>
        <w:t xml:space="preserve">– на 12,7% до 68,8 </w:t>
      </w:r>
      <w:proofErr w:type="gramStart"/>
      <w:r w:rsidRPr="0031763E">
        <w:rPr>
          <w:rFonts w:ascii="Times New Roman" w:hAnsi="Times New Roman"/>
          <w:sz w:val="28"/>
          <w:szCs w:val="28"/>
        </w:rPr>
        <w:t>млн</w:t>
      </w:r>
      <w:proofErr w:type="gramEnd"/>
      <w:r w:rsidRPr="0031763E">
        <w:rPr>
          <w:rFonts w:ascii="Times New Roman" w:hAnsi="Times New Roman"/>
          <w:sz w:val="28"/>
          <w:szCs w:val="28"/>
        </w:rPr>
        <w:t xml:space="preserve"> руб., строительства – на 19,2% до 2,1 млн руб., торговли и общественного питания – на 21,6% до 19,6 млн руб., культуры и искусства – в 2</w:t>
      </w:r>
      <w:r w:rsidR="009E050D">
        <w:rPr>
          <w:rFonts w:ascii="Times New Roman" w:hAnsi="Times New Roman"/>
          <w:sz w:val="28"/>
          <w:szCs w:val="28"/>
        </w:rPr>
        <w:t>,4</w:t>
      </w:r>
      <w:r w:rsidRPr="0031763E">
        <w:rPr>
          <w:rFonts w:ascii="Times New Roman" w:hAnsi="Times New Roman"/>
          <w:sz w:val="28"/>
          <w:szCs w:val="28"/>
        </w:rPr>
        <w:t xml:space="preserve"> раза до 0,1 </w:t>
      </w:r>
      <w:proofErr w:type="spellStart"/>
      <w:r w:rsidRPr="0031763E">
        <w:rPr>
          <w:rFonts w:ascii="Times New Roman" w:hAnsi="Times New Roman"/>
          <w:sz w:val="28"/>
          <w:szCs w:val="28"/>
        </w:rPr>
        <w:t>млн</w:t>
      </w:r>
      <w:proofErr w:type="spellEnd"/>
      <w:r w:rsidRPr="0031763E">
        <w:rPr>
          <w:rFonts w:ascii="Times New Roman" w:hAnsi="Times New Roman"/>
          <w:sz w:val="28"/>
          <w:szCs w:val="28"/>
        </w:rPr>
        <w:t xml:space="preserve"> руб.</w:t>
      </w:r>
      <w:r w:rsidR="00E64E35" w:rsidRPr="00E64E35">
        <w:rPr>
          <w:rFonts w:ascii="Times New Roman" w:hAnsi="Times New Roman"/>
          <w:sz w:val="28"/>
          <w:szCs w:val="28"/>
        </w:rPr>
        <w:t xml:space="preserve"> </w:t>
      </w:r>
      <w:r w:rsidR="00E64E35" w:rsidRPr="001E2EE8">
        <w:rPr>
          <w:rFonts w:ascii="Times New Roman" w:hAnsi="Times New Roman"/>
          <w:sz w:val="28"/>
          <w:szCs w:val="28"/>
        </w:rPr>
        <w:t xml:space="preserve">(рис. </w:t>
      </w:r>
      <w:r w:rsidR="00E64E35">
        <w:rPr>
          <w:rFonts w:ascii="Times New Roman" w:hAnsi="Times New Roman"/>
          <w:sz w:val="28"/>
          <w:szCs w:val="28"/>
        </w:rPr>
        <w:t>24</w:t>
      </w:r>
      <w:r w:rsidR="00E64E35" w:rsidRPr="001E2EE8">
        <w:rPr>
          <w:rFonts w:ascii="Times New Roman" w:hAnsi="Times New Roman"/>
          <w:sz w:val="28"/>
          <w:szCs w:val="28"/>
        </w:rPr>
        <w:t xml:space="preserve">). </w:t>
      </w:r>
    </w:p>
    <w:p w:rsidR="0031763E" w:rsidRDefault="0031763E" w:rsidP="0031763E">
      <w:pPr>
        <w:shd w:val="clear" w:color="auto" w:fill="FFFFFF"/>
        <w:spacing w:after="0" w:line="240" w:lineRule="auto"/>
        <w:ind w:firstLine="426"/>
        <w:jc w:val="both"/>
        <w:rPr>
          <w:rFonts w:ascii="Times New Roman" w:hAnsi="Times New Roman"/>
          <w:sz w:val="28"/>
          <w:szCs w:val="28"/>
        </w:rPr>
      </w:pPr>
      <w:r w:rsidRPr="0031763E">
        <w:rPr>
          <w:rFonts w:ascii="Times New Roman" w:hAnsi="Times New Roman"/>
          <w:sz w:val="28"/>
          <w:szCs w:val="28"/>
        </w:rPr>
        <w:t xml:space="preserve">Из общего объема инвестиционных вложений порядка 51,8% было осуществлено малыми предприятиями и соответственно 48,2% </w:t>
      </w:r>
      <w:proofErr w:type="spellStart"/>
      <w:r w:rsidRPr="0031763E">
        <w:rPr>
          <w:rFonts w:ascii="Times New Roman" w:hAnsi="Times New Roman"/>
          <w:sz w:val="28"/>
          <w:szCs w:val="28"/>
        </w:rPr>
        <w:t>микропредприятиями</w:t>
      </w:r>
      <w:proofErr w:type="spellEnd"/>
      <w:r w:rsidRPr="0031763E">
        <w:rPr>
          <w:rFonts w:ascii="Times New Roman" w:hAnsi="Times New Roman"/>
          <w:sz w:val="28"/>
          <w:szCs w:val="28"/>
        </w:rPr>
        <w:t>.</w:t>
      </w:r>
    </w:p>
    <w:p w:rsidR="00E64E35" w:rsidRDefault="00E64E35" w:rsidP="00E64E35">
      <w:pPr>
        <w:spacing w:after="0" w:line="240" w:lineRule="auto"/>
        <w:ind w:firstLine="709"/>
        <w:jc w:val="right"/>
        <w:rPr>
          <w:rFonts w:ascii="Times New Roman" w:hAnsi="Times New Roman"/>
          <w:b/>
          <w:i/>
          <w:sz w:val="28"/>
          <w:szCs w:val="28"/>
        </w:rPr>
      </w:pPr>
    </w:p>
    <w:p w:rsidR="00E64E35" w:rsidRDefault="00E64E35" w:rsidP="00E64E35">
      <w:pPr>
        <w:spacing w:after="0" w:line="240" w:lineRule="auto"/>
        <w:ind w:firstLine="709"/>
        <w:jc w:val="right"/>
        <w:rPr>
          <w:rFonts w:ascii="Times New Roman" w:hAnsi="Times New Roman"/>
          <w:b/>
          <w:i/>
          <w:sz w:val="28"/>
          <w:szCs w:val="28"/>
        </w:rPr>
      </w:pPr>
    </w:p>
    <w:p w:rsidR="00321628" w:rsidRPr="00E64E35" w:rsidRDefault="00E64E35" w:rsidP="00E64E35">
      <w:pPr>
        <w:spacing w:after="0" w:line="240" w:lineRule="auto"/>
        <w:ind w:firstLine="709"/>
        <w:jc w:val="right"/>
        <w:rPr>
          <w:rFonts w:ascii="Times New Roman" w:hAnsi="Times New Roman"/>
          <w:b/>
          <w:i/>
          <w:sz w:val="28"/>
          <w:szCs w:val="28"/>
        </w:rPr>
      </w:pPr>
      <w:r w:rsidRPr="001E2EE8">
        <w:rPr>
          <w:rFonts w:ascii="Times New Roman" w:hAnsi="Times New Roman"/>
          <w:b/>
          <w:i/>
          <w:sz w:val="28"/>
          <w:szCs w:val="28"/>
        </w:rPr>
        <w:lastRenderedPageBreak/>
        <w:t xml:space="preserve">Рисунок </w:t>
      </w:r>
      <w:r>
        <w:rPr>
          <w:rFonts w:ascii="Times New Roman" w:hAnsi="Times New Roman"/>
          <w:b/>
          <w:i/>
          <w:sz w:val="28"/>
          <w:szCs w:val="28"/>
        </w:rPr>
        <w:t>24</w:t>
      </w:r>
    </w:p>
    <w:p w:rsidR="0031763E" w:rsidRPr="0031763E" w:rsidRDefault="0031763E" w:rsidP="0031763E">
      <w:pPr>
        <w:spacing w:after="0" w:line="240" w:lineRule="auto"/>
        <w:ind w:firstLine="426"/>
        <w:jc w:val="center"/>
        <w:rPr>
          <w:rFonts w:ascii="Times New Roman" w:eastAsia="Calibri" w:hAnsi="Times New Roman"/>
          <w:sz w:val="24"/>
          <w:szCs w:val="24"/>
        </w:rPr>
      </w:pPr>
      <w:r w:rsidRPr="0031763E">
        <w:rPr>
          <w:rFonts w:ascii="Times New Roman" w:eastAsia="Calibri" w:hAnsi="Times New Roman"/>
          <w:b/>
          <w:sz w:val="24"/>
          <w:szCs w:val="24"/>
        </w:rPr>
        <w:t>Инвестиции в основной капитал (в части новых и приобретенных по импорту основных средств), млн. руб.</w:t>
      </w:r>
    </w:p>
    <w:p w:rsidR="0031763E" w:rsidRPr="0031763E" w:rsidRDefault="00F55839" w:rsidP="003F5861">
      <w:pPr>
        <w:shd w:val="clear" w:color="auto" w:fill="FFFFFF"/>
        <w:spacing w:after="0" w:line="240" w:lineRule="auto"/>
        <w:jc w:val="center"/>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5667375" cy="3362325"/>
            <wp:effectExtent l="0" t="0" r="0" b="0"/>
            <wp:docPr id="34" name="Объект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1763E" w:rsidRPr="0031763E" w:rsidRDefault="0031763E" w:rsidP="0031763E">
      <w:pPr>
        <w:shd w:val="clear" w:color="auto" w:fill="FFFFFF"/>
        <w:spacing w:after="0" w:line="240" w:lineRule="auto"/>
        <w:ind w:firstLine="426"/>
        <w:contextualSpacing/>
        <w:jc w:val="both"/>
        <w:rPr>
          <w:rFonts w:ascii="Times New Roman" w:hAnsi="Times New Roman"/>
          <w:sz w:val="28"/>
          <w:szCs w:val="28"/>
        </w:rPr>
      </w:pPr>
      <w:r w:rsidRPr="0031763E">
        <w:rPr>
          <w:rFonts w:ascii="Times New Roman" w:hAnsi="Times New Roman"/>
          <w:sz w:val="28"/>
          <w:szCs w:val="28"/>
        </w:rPr>
        <w:t xml:space="preserve">Объем произведенной продукции (работ, услуг) (в текущих ценах) организаций малого бизнеса за </w:t>
      </w:r>
      <w:r w:rsidRPr="0031763E">
        <w:rPr>
          <w:rFonts w:ascii="Times New Roman" w:hAnsi="Times New Roman"/>
          <w:sz w:val="28"/>
          <w:szCs w:val="28"/>
          <w:lang w:val="en-US"/>
        </w:rPr>
        <w:t>I</w:t>
      </w:r>
      <w:r w:rsidRPr="0031763E">
        <w:rPr>
          <w:rFonts w:ascii="Times New Roman" w:hAnsi="Times New Roman"/>
          <w:sz w:val="28"/>
          <w:szCs w:val="28"/>
        </w:rPr>
        <w:t xml:space="preserve"> полугодие 2019 года увеличился по отношению</w:t>
      </w:r>
      <w:r w:rsidR="00321628">
        <w:rPr>
          <w:rFonts w:ascii="Times New Roman" w:hAnsi="Times New Roman"/>
          <w:sz w:val="28"/>
          <w:szCs w:val="28"/>
        </w:rPr>
        <w:t xml:space="preserve"> к</w:t>
      </w:r>
      <w:r w:rsidRPr="0031763E">
        <w:rPr>
          <w:rFonts w:ascii="Times New Roman" w:hAnsi="Times New Roman"/>
          <w:sz w:val="28"/>
          <w:szCs w:val="28"/>
        </w:rPr>
        <w:t xml:space="preserve"> базовой отметк</w:t>
      </w:r>
      <w:r w:rsidR="00321628">
        <w:rPr>
          <w:rFonts w:ascii="Times New Roman" w:hAnsi="Times New Roman"/>
          <w:sz w:val="28"/>
          <w:szCs w:val="28"/>
        </w:rPr>
        <w:t>е</w:t>
      </w:r>
      <w:r w:rsidRPr="0031763E">
        <w:rPr>
          <w:rFonts w:ascii="Times New Roman" w:hAnsi="Times New Roman"/>
          <w:sz w:val="28"/>
          <w:szCs w:val="28"/>
        </w:rPr>
        <w:t xml:space="preserve"> на 33,8% и составил 251,1 </w:t>
      </w:r>
      <w:proofErr w:type="gramStart"/>
      <w:r w:rsidRPr="0031763E">
        <w:rPr>
          <w:rFonts w:ascii="Times New Roman" w:hAnsi="Times New Roman"/>
          <w:sz w:val="28"/>
          <w:szCs w:val="28"/>
        </w:rPr>
        <w:t>млн</w:t>
      </w:r>
      <w:proofErr w:type="gramEnd"/>
      <w:r w:rsidRPr="0031763E">
        <w:rPr>
          <w:rFonts w:ascii="Times New Roman" w:hAnsi="Times New Roman"/>
          <w:sz w:val="28"/>
          <w:szCs w:val="28"/>
        </w:rPr>
        <w:t xml:space="preserve"> руб., из которых 57,5% произведено малыми предприятиями.</w:t>
      </w:r>
    </w:p>
    <w:p w:rsidR="0031763E" w:rsidRPr="0031763E" w:rsidRDefault="0031763E" w:rsidP="0031763E">
      <w:pPr>
        <w:shd w:val="clear" w:color="auto" w:fill="FFFFFF"/>
        <w:tabs>
          <w:tab w:val="left" w:pos="2410"/>
        </w:tabs>
        <w:spacing w:after="0" w:line="240" w:lineRule="auto"/>
        <w:ind w:firstLine="426"/>
        <w:jc w:val="both"/>
        <w:rPr>
          <w:rFonts w:ascii="Times New Roman" w:eastAsia="Calibri" w:hAnsi="Times New Roman"/>
          <w:sz w:val="28"/>
          <w:szCs w:val="28"/>
        </w:rPr>
      </w:pPr>
      <w:r w:rsidRPr="0031763E">
        <w:rPr>
          <w:rFonts w:ascii="Times New Roman" w:eastAsia="Calibri" w:hAnsi="Times New Roman"/>
          <w:sz w:val="28"/>
          <w:szCs w:val="28"/>
        </w:rPr>
        <w:t>Доход от продаж (выручка), полученный организациями малого предпринимательства, составил 2 317,1 млн руб., увеличившись на 24,8%. Стоит отметить, что на доход от продажи товаров приходится порядка 58,9% всех доходов, или 1 363,8 млн руб., что на 21,6% выше базисного уровня 2018</w:t>
      </w:r>
      <w:r w:rsidR="003F5861">
        <w:rPr>
          <w:rFonts w:ascii="Times New Roman" w:eastAsia="Calibri" w:hAnsi="Times New Roman"/>
          <w:sz w:val="28"/>
          <w:szCs w:val="28"/>
        </w:rPr>
        <w:t> </w:t>
      </w:r>
      <w:r w:rsidRPr="0031763E">
        <w:rPr>
          <w:rFonts w:ascii="Times New Roman" w:eastAsia="Calibri" w:hAnsi="Times New Roman"/>
          <w:sz w:val="28"/>
          <w:szCs w:val="28"/>
        </w:rPr>
        <w:t xml:space="preserve">года. </w:t>
      </w:r>
    </w:p>
    <w:p w:rsidR="0031763E" w:rsidRPr="0031763E" w:rsidRDefault="0031763E" w:rsidP="0031763E">
      <w:pPr>
        <w:shd w:val="clear" w:color="auto" w:fill="FFFFFF"/>
        <w:spacing w:after="0" w:line="240" w:lineRule="auto"/>
        <w:ind w:firstLine="426"/>
        <w:jc w:val="both"/>
        <w:rPr>
          <w:rFonts w:ascii="Times New Roman" w:eastAsia="Calibri" w:hAnsi="Times New Roman"/>
          <w:sz w:val="28"/>
          <w:szCs w:val="28"/>
        </w:rPr>
      </w:pPr>
      <w:r w:rsidRPr="0031763E">
        <w:rPr>
          <w:rFonts w:ascii="Times New Roman" w:eastAsia="Calibri" w:hAnsi="Times New Roman"/>
          <w:sz w:val="28"/>
          <w:szCs w:val="28"/>
        </w:rPr>
        <w:t xml:space="preserve">В то же время результатом финансово-хозяйственной деятельности субъектов малого предпринимательства (без физических лиц) по итогам отчетного периода </w:t>
      </w:r>
      <w:r w:rsidR="00321628">
        <w:rPr>
          <w:rFonts w:ascii="Times New Roman" w:eastAsia="Calibri" w:hAnsi="Times New Roman"/>
          <w:sz w:val="28"/>
          <w:szCs w:val="28"/>
        </w:rPr>
        <w:t>стало формирование</w:t>
      </w:r>
      <w:r w:rsidRPr="0031763E">
        <w:rPr>
          <w:rFonts w:ascii="Times New Roman" w:eastAsia="Calibri" w:hAnsi="Times New Roman"/>
          <w:sz w:val="28"/>
          <w:szCs w:val="28"/>
        </w:rPr>
        <w:t xml:space="preserve"> чист</w:t>
      </w:r>
      <w:r w:rsidR="00321628">
        <w:rPr>
          <w:rFonts w:ascii="Times New Roman" w:eastAsia="Calibri" w:hAnsi="Times New Roman"/>
          <w:sz w:val="28"/>
          <w:szCs w:val="28"/>
        </w:rPr>
        <w:t>ой</w:t>
      </w:r>
      <w:r w:rsidRPr="0031763E">
        <w:rPr>
          <w:rFonts w:ascii="Times New Roman" w:eastAsia="Calibri" w:hAnsi="Times New Roman"/>
          <w:sz w:val="28"/>
          <w:szCs w:val="28"/>
        </w:rPr>
        <w:t xml:space="preserve"> прибыл</w:t>
      </w:r>
      <w:r w:rsidR="00321628">
        <w:rPr>
          <w:rFonts w:ascii="Times New Roman" w:eastAsia="Calibri" w:hAnsi="Times New Roman"/>
          <w:sz w:val="28"/>
          <w:szCs w:val="28"/>
        </w:rPr>
        <w:t>и</w:t>
      </w:r>
      <w:r w:rsidRPr="0031763E">
        <w:rPr>
          <w:rFonts w:ascii="Times New Roman" w:eastAsia="Calibri" w:hAnsi="Times New Roman"/>
          <w:sz w:val="28"/>
          <w:szCs w:val="28"/>
        </w:rPr>
        <w:t xml:space="preserve"> в размере 290,7 млн руб., </w:t>
      </w:r>
      <w:r w:rsidR="00321628">
        <w:rPr>
          <w:rFonts w:ascii="Times New Roman" w:eastAsia="Calibri" w:hAnsi="Times New Roman"/>
          <w:sz w:val="28"/>
          <w:szCs w:val="28"/>
        </w:rPr>
        <w:t xml:space="preserve">что </w:t>
      </w:r>
      <w:r w:rsidRPr="0031763E">
        <w:rPr>
          <w:rFonts w:ascii="Times New Roman" w:eastAsia="Calibri" w:hAnsi="Times New Roman"/>
          <w:sz w:val="28"/>
          <w:szCs w:val="28"/>
        </w:rPr>
        <w:t>в 4,3 раза</w:t>
      </w:r>
      <w:r w:rsidR="00321628">
        <w:rPr>
          <w:rFonts w:ascii="Times New Roman" w:eastAsia="Calibri" w:hAnsi="Times New Roman"/>
          <w:sz w:val="28"/>
          <w:szCs w:val="28"/>
        </w:rPr>
        <w:t xml:space="preserve"> превышает прошлогоднее значение</w:t>
      </w:r>
      <w:r w:rsidRPr="0031763E">
        <w:rPr>
          <w:rFonts w:ascii="Times New Roman" w:eastAsia="Calibri" w:hAnsi="Times New Roman"/>
          <w:sz w:val="28"/>
          <w:szCs w:val="28"/>
        </w:rPr>
        <w:t xml:space="preserve">. </w:t>
      </w:r>
      <w:r w:rsidRPr="0031763E">
        <w:rPr>
          <w:rFonts w:ascii="Times New Roman" w:hAnsi="Times New Roman"/>
          <w:sz w:val="28"/>
          <w:szCs w:val="28"/>
        </w:rPr>
        <w:t xml:space="preserve">В </w:t>
      </w:r>
      <w:r w:rsidRPr="0031763E">
        <w:rPr>
          <w:rFonts w:ascii="Times New Roman" w:hAnsi="Times New Roman"/>
          <w:sz w:val="28"/>
          <w:szCs w:val="28"/>
          <w:lang w:val="en-US"/>
        </w:rPr>
        <w:t>I</w:t>
      </w:r>
      <w:r w:rsidRPr="0031763E">
        <w:rPr>
          <w:rFonts w:ascii="Times New Roman" w:hAnsi="Times New Roman"/>
          <w:sz w:val="28"/>
          <w:szCs w:val="28"/>
        </w:rPr>
        <w:t xml:space="preserve"> полугодии 2019 года с прибылью в сумме 436,3</w:t>
      </w:r>
      <w:r w:rsidR="003F5861">
        <w:t> </w:t>
      </w:r>
      <w:r w:rsidRPr="0031763E">
        <w:rPr>
          <w:rFonts w:ascii="Times New Roman" w:hAnsi="Times New Roman"/>
          <w:sz w:val="28"/>
          <w:szCs w:val="28"/>
        </w:rPr>
        <w:t>млн руб. сработали 40,8% (от общего числа) организаций малого бизнеса.</w:t>
      </w:r>
      <w:r w:rsidR="002D79D9">
        <w:rPr>
          <w:rFonts w:ascii="Times New Roman" w:hAnsi="Times New Roman"/>
          <w:sz w:val="28"/>
          <w:szCs w:val="28"/>
        </w:rPr>
        <w:t xml:space="preserve"> </w:t>
      </w:r>
      <w:r w:rsidRPr="0031763E">
        <w:rPr>
          <w:rFonts w:ascii="Times New Roman" w:eastAsia="Calibri" w:hAnsi="Times New Roman"/>
          <w:sz w:val="28"/>
          <w:szCs w:val="28"/>
        </w:rPr>
        <w:t>Наибольший размер прибыли приходятся на такие отрасли, как: торговля и общепит</w:t>
      </w:r>
      <w:r w:rsidRPr="0031763E">
        <w:rPr>
          <w:rFonts w:ascii="Times New Roman" w:hAnsi="Times New Roman"/>
          <w:sz w:val="28"/>
          <w:szCs w:val="28"/>
        </w:rPr>
        <w:t xml:space="preserve">, сельское хозяйство, </w:t>
      </w:r>
      <w:r w:rsidRPr="0031763E">
        <w:rPr>
          <w:rFonts w:ascii="Times New Roman" w:eastAsia="Calibri" w:hAnsi="Times New Roman"/>
          <w:sz w:val="28"/>
          <w:szCs w:val="28"/>
        </w:rPr>
        <w:t xml:space="preserve">операции с недвижимым имуществом (36,5%, 22,0%, 14,5% совокупного размера прибыли соответственно). В целом суммарный убыток, полученный организациями малого предпринимательства, сложился в размере 145,6 млн руб., а количество нерентабельных организаций составило 37,7% от общего числа (в базовом периоде минувшего года – 32,8%), </w:t>
      </w:r>
      <w:r w:rsidRPr="0031763E">
        <w:rPr>
          <w:rFonts w:ascii="Times New Roman" w:eastAsia="Calibri" w:hAnsi="Times New Roman"/>
          <w:color w:val="000000"/>
          <w:sz w:val="28"/>
          <w:szCs w:val="28"/>
        </w:rPr>
        <w:t>21,5% организаций</w:t>
      </w:r>
      <w:r w:rsidRPr="0031763E">
        <w:rPr>
          <w:rFonts w:ascii="Times New Roman" w:eastAsia="Calibri" w:hAnsi="Times New Roman"/>
          <w:sz w:val="28"/>
          <w:szCs w:val="28"/>
        </w:rPr>
        <w:t xml:space="preserve"> не осуществляли хозяйственную деятельность, в связи с чем н</w:t>
      </w:r>
      <w:r w:rsidRPr="0031763E">
        <w:rPr>
          <w:rFonts w:ascii="Times New Roman" w:eastAsia="Calibri" w:hAnsi="Times New Roman"/>
          <w:color w:val="000000"/>
          <w:sz w:val="28"/>
          <w:szCs w:val="28"/>
        </w:rPr>
        <w:t xml:space="preserve">е получили финансового результата. </w:t>
      </w:r>
    </w:p>
    <w:p w:rsidR="0031763E" w:rsidRPr="0031763E" w:rsidRDefault="0031763E" w:rsidP="0031763E">
      <w:pPr>
        <w:shd w:val="clear" w:color="auto" w:fill="FFFFFF"/>
        <w:spacing w:after="0" w:line="240" w:lineRule="auto"/>
        <w:ind w:firstLine="426"/>
        <w:jc w:val="both"/>
        <w:rPr>
          <w:rFonts w:ascii="Times New Roman" w:hAnsi="Times New Roman"/>
          <w:sz w:val="28"/>
          <w:szCs w:val="28"/>
        </w:rPr>
      </w:pPr>
      <w:r w:rsidRPr="0031763E">
        <w:rPr>
          <w:rFonts w:ascii="Times New Roman" w:hAnsi="Times New Roman"/>
          <w:sz w:val="28"/>
          <w:szCs w:val="28"/>
        </w:rPr>
        <w:t xml:space="preserve">В целом за </w:t>
      </w:r>
      <w:r w:rsidRPr="0031763E">
        <w:rPr>
          <w:rFonts w:ascii="Times New Roman" w:hAnsi="Times New Roman"/>
          <w:sz w:val="28"/>
          <w:szCs w:val="28"/>
          <w:lang w:val="en-US"/>
        </w:rPr>
        <w:t>I</w:t>
      </w:r>
      <w:r w:rsidRPr="0031763E">
        <w:rPr>
          <w:rFonts w:ascii="Times New Roman" w:hAnsi="Times New Roman"/>
          <w:sz w:val="28"/>
          <w:szCs w:val="28"/>
        </w:rPr>
        <w:t xml:space="preserve"> полугодие 2019 года организациями малого предпринимательства в бюджеты всех уровней и внебюджетные фонды фактически внесено налогов и платежей в сумме 175,9 млн руб., что на 20,7% выше базового показателя 2018 года. Доля данных платежей в общей сумме </w:t>
      </w:r>
      <w:r w:rsidRPr="0031763E">
        <w:rPr>
          <w:rFonts w:ascii="Times New Roman" w:hAnsi="Times New Roman"/>
          <w:sz w:val="28"/>
          <w:szCs w:val="28"/>
        </w:rPr>
        <w:lastRenderedPageBreak/>
        <w:t>налоговых поступлений консолидированного бюджета составила 18,4%.</w:t>
      </w:r>
      <w:r w:rsidR="002D79D9">
        <w:rPr>
          <w:rFonts w:ascii="Times New Roman" w:hAnsi="Times New Roman"/>
          <w:sz w:val="28"/>
          <w:szCs w:val="28"/>
        </w:rPr>
        <w:t xml:space="preserve"> </w:t>
      </w:r>
      <w:r w:rsidRPr="0031763E">
        <w:rPr>
          <w:rFonts w:ascii="Times New Roman" w:hAnsi="Times New Roman"/>
          <w:sz w:val="28"/>
          <w:szCs w:val="28"/>
        </w:rPr>
        <w:t xml:space="preserve">При этом удельный вес налоговых платежей, поступающих от малых предприятий, составляет 50,7% (89,2 млн руб., +13,2%) от общего объема по предприятиям малого бизнеса. </w:t>
      </w:r>
      <w:proofErr w:type="spellStart"/>
      <w:r w:rsidRPr="0031763E">
        <w:rPr>
          <w:rFonts w:ascii="Times New Roman" w:hAnsi="Times New Roman"/>
          <w:sz w:val="28"/>
          <w:szCs w:val="28"/>
        </w:rPr>
        <w:t>Микропредприятиями</w:t>
      </w:r>
      <w:proofErr w:type="spellEnd"/>
      <w:r w:rsidRPr="0031763E">
        <w:rPr>
          <w:rFonts w:ascii="Times New Roman" w:hAnsi="Times New Roman"/>
          <w:sz w:val="28"/>
          <w:szCs w:val="28"/>
        </w:rPr>
        <w:t xml:space="preserve"> за рассматриваемый период в бюджеты всех уровней и внебюджетные фонды фактически внесено 86,7 млн руб. (49,3% общего объема налоговых платежей субъектов малого предпринимательства), что на 29,6% больше базового уровня прошлого года. Наибольший удельный вес в структуре налоговых поступлений </w:t>
      </w:r>
      <w:r w:rsidR="002D79D9">
        <w:rPr>
          <w:rFonts w:ascii="Times New Roman" w:hAnsi="Times New Roman"/>
          <w:sz w:val="28"/>
          <w:szCs w:val="28"/>
        </w:rPr>
        <w:t>занимают</w:t>
      </w:r>
      <w:r w:rsidRPr="0031763E">
        <w:rPr>
          <w:rFonts w:ascii="Times New Roman" w:hAnsi="Times New Roman"/>
          <w:sz w:val="28"/>
          <w:szCs w:val="28"/>
        </w:rPr>
        <w:t>:</w:t>
      </w:r>
    </w:p>
    <w:p w:rsidR="0031763E" w:rsidRPr="0031763E" w:rsidRDefault="0031763E" w:rsidP="0031763E">
      <w:pPr>
        <w:shd w:val="clear" w:color="auto" w:fill="FFFFFF"/>
        <w:tabs>
          <w:tab w:val="left" w:pos="900"/>
        </w:tabs>
        <w:spacing w:after="0" w:line="240" w:lineRule="auto"/>
        <w:ind w:firstLine="426"/>
        <w:jc w:val="both"/>
        <w:rPr>
          <w:rFonts w:ascii="Times New Roman" w:hAnsi="Times New Roman"/>
          <w:sz w:val="28"/>
          <w:szCs w:val="28"/>
        </w:rPr>
      </w:pPr>
      <w:r w:rsidRPr="0031763E">
        <w:rPr>
          <w:rFonts w:ascii="Times New Roman" w:hAnsi="Times New Roman"/>
          <w:sz w:val="28"/>
          <w:szCs w:val="28"/>
        </w:rPr>
        <w:t>- налог на доходы организаций – 39,2%, или 68,9 млн руб.;</w:t>
      </w:r>
    </w:p>
    <w:p w:rsidR="0031763E" w:rsidRPr="0031763E" w:rsidRDefault="0031763E" w:rsidP="0031763E">
      <w:pPr>
        <w:shd w:val="clear" w:color="auto" w:fill="FFFFFF"/>
        <w:tabs>
          <w:tab w:val="left" w:pos="900"/>
        </w:tabs>
        <w:spacing w:after="0" w:line="240" w:lineRule="auto"/>
        <w:ind w:firstLine="426"/>
        <w:jc w:val="both"/>
        <w:rPr>
          <w:rFonts w:ascii="Times New Roman" w:hAnsi="Times New Roman"/>
          <w:sz w:val="28"/>
          <w:szCs w:val="28"/>
        </w:rPr>
      </w:pPr>
      <w:r w:rsidRPr="0031763E">
        <w:rPr>
          <w:rFonts w:ascii="Times New Roman" w:hAnsi="Times New Roman"/>
          <w:sz w:val="28"/>
          <w:szCs w:val="28"/>
        </w:rPr>
        <w:t>- единый социальный налог – 27,3%, или 48,1 млн руб.</w:t>
      </w:r>
    </w:p>
    <w:p w:rsidR="0031763E" w:rsidRPr="0031763E" w:rsidRDefault="0031763E" w:rsidP="0031763E">
      <w:pPr>
        <w:shd w:val="clear" w:color="auto" w:fill="FFFFFF"/>
        <w:spacing w:after="0" w:line="240" w:lineRule="auto"/>
        <w:ind w:firstLine="426"/>
        <w:jc w:val="both"/>
        <w:rPr>
          <w:rFonts w:ascii="Times New Roman" w:eastAsia="Calibri" w:hAnsi="Times New Roman"/>
          <w:sz w:val="28"/>
          <w:szCs w:val="28"/>
        </w:rPr>
      </w:pPr>
      <w:r w:rsidRPr="0031763E">
        <w:rPr>
          <w:rFonts w:ascii="Times New Roman" w:eastAsia="Calibri" w:hAnsi="Times New Roman"/>
          <w:sz w:val="28"/>
          <w:szCs w:val="28"/>
        </w:rPr>
        <w:t>Кроме организаций малый бизнес представлен и ин</w:t>
      </w:r>
      <w:r w:rsidR="002D79D9">
        <w:rPr>
          <w:rFonts w:ascii="Times New Roman" w:eastAsia="Calibri" w:hAnsi="Times New Roman"/>
          <w:sz w:val="28"/>
          <w:szCs w:val="28"/>
        </w:rPr>
        <w:t>дивидуальными предпринимателями, осуществляющими свою деятельность без образования юридического лица</w:t>
      </w:r>
      <w:r w:rsidRPr="0031763E">
        <w:rPr>
          <w:rFonts w:ascii="Times New Roman" w:eastAsia="Calibri" w:hAnsi="Times New Roman"/>
          <w:sz w:val="28"/>
          <w:szCs w:val="28"/>
        </w:rPr>
        <w:t xml:space="preserve">. </w:t>
      </w:r>
    </w:p>
    <w:p w:rsidR="0031763E" w:rsidRPr="0031763E" w:rsidRDefault="0031763E" w:rsidP="0031763E">
      <w:pPr>
        <w:shd w:val="clear" w:color="auto" w:fill="FFFFFF"/>
        <w:spacing w:after="0" w:line="240" w:lineRule="auto"/>
        <w:ind w:firstLine="426"/>
        <w:jc w:val="both"/>
        <w:rPr>
          <w:rFonts w:ascii="Times New Roman" w:eastAsia="Calibri" w:hAnsi="Times New Roman"/>
          <w:sz w:val="28"/>
          <w:szCs w:val="28"/>
        </w:rPr>
      </w:pPr>
      <w:r w:rsidRPr="0031763E">
        <w:rPr>
          <w:rFonts w:ascii="Times New Roman" w:eastAsia="Calibri" w:hAnsi="Times New Roman"/>
          <w:sz w:val="28"/>
          <w:szCs w:val="28"/>
        </w:rPr>
        <w:t>Количество индивидуальных предпринимателей, осуществляющих предпринимательскую деятельность</w:t>
      </w:r>
      <w:r w:rsidR="002D79D9">
        <w:rPr>
          <w:rFonts w:ascii="Times New Roman" w:eastAsia="Calibri" w:hAnsi="Times New Roman"/>
          <w:sz w:val="28"/>
          <w:szCs w:val="28"/>
        </w:rPr>
        <w:t>,</w:t>
      </w:r>
      <w:r w:rsidRPr="0031763E">
        <w:rPr>
          <w:rFonts w:ascii="Times New Roman" w:eastAsia="Calibri" w:hAnsi="Times New Roman"/>
          <w:sz w:val="28"/>
          <w:szCs w:val="28"/>
        </w:rPr>
        <w:t xml:space="preserve"> за </w:t>
      </w:r>
      <w:r w:rsidRPr="0031763E">
        <w:rPr>
          <w:rFonts w:ascii="Times New Roman" w:eastAsia="Calibri" w:hAnsi="Times New Roman"/>
          <w:sz w:val="28"/>
          <w:szCs w:val="28"/>
          <w:lang w:val="en-US"/>
        </w:rPr>
        <w:t>I</w:t>
      </w:r>
      <w:r w:rsidRPr="0031763E">
        <w:rPr>
          <w:rFonts w:ascii="Times New Roman" w:eastAsia="Calibri" w:hAnsi="Times New Roman"/>
          <w:sz w:val="28"/>
          <w:szCs w:val="28"/>
        </w:rPr>
        <w:t xml:space="preserve"> полугодие 2019 года составило 21</w:t>
      </w:r>
      <w:r w:rsidR="003F5861">
        <w:rPr>
          <w:rFonts w:ascii="Times New Roman" w:eastAsia="Calibri" w:hAnsi="Times New Roman"/>
          <w:sz w:val="28"/>
          <w:szCs w:val="28"/>
        </w:rPr>
        <w:t> </w:t>
      </w:r>
      <w:r w:rsidRPr="0031763E">
        <w:rPr>
          <w:rFonts w:ascii="Times New Roman" w:eastAsia="Calibri" w:hAnsi="Times New Roman"/>
          <w:sz w:val="28"/>
          <w:szCs w:val="28"/>
        </w:rPr>
        <w:t>834</w:t>
      </w:r>
      <w:r w:rsidR="003F5861">
        <w:rPr>
          <w:rFonts w:ascii="Times New Roman" w:eastAsia="Calibri" w:hAnsi="Times New Roman"/>
          <w:sz w:val="28"/>
          <w:szCs w:val="28"/>
        </w:rPr>
        <w:t> </w:t>
      </w:r>
      <w:r w:rsidRPr="0031763E">
        <w:rPr>
          <w:rFonts w:ascii="Times New Roman" w:eastAsia="Calibri" w:hAnsi="Times New Roman"/>
          <w:sz w:val="28"/>
          <w:szCs w:val="28"/>
        </w:rPr>
        <w:t>человек, что на 5,6% выше базового уровня 2018 года (20 682 человек).</w:t>
      </w:r>
    </w:p>
    <w:p w:rsidR="0031763E" w:rsidRPr="0031763E" w:rsidRDefault="0031763E" w:rsidP="0031763E">
      <w:pPr>
        <w:shd w:val="clear" w:color="auto" w:fill="FFFFFF"/>
        <w:spacing w:after="0" w:line="240" w:lineRule="auto"/>
        <w:ind w:firstLine="426"/>
        <w:jc w:val="both"/>
        <w:rPr>
          <w:rFonts w:ascii="Times New Roman" w:eastAsia="Calibri" w:hAnsi="Times New Roman"/>
          <w:sz w:val="28"/>
          <w:szCs w:val="28"/>
        </w:rPr>
      </w:pPr>
      <w:r w:rsidRPr="0031763E">
        <w:rPr>
          <w:rFonts w:ascii="Times New Roman" w:eastAsia="Calibri" w:hAnsi="Times New Roman"/>
          <w:sz w:val="28"/>
          <w:szCs w:val="28"/>
        </w:rPr>
        <w:t>Наибольшее количество индивидуальных предпринимателей насчитывается в г. Тирасполе и г.</w:t>
      </w:r>
      <w:r w:rsidR="00E64E35">
        <w:rPr>
          <w:rFonts w:ascii="Times New Roman" w:eastAsia="Calibri" w:hAnsi="Times New Roman"/>
          <w:sz w:val="28"/>
          <w:szCs w:val="28"/>
        </w:rPr>
        <w:t xml:space="preserve"> </w:t>
      </w:r>
      <w:proofErr w:type="spellStart"/>
      <w:r w:rsidRPr="0031763E">
        <w:rPr>
          <w:rFonts w:ascii="Times New Roman" w:eastAsia="Calibri" w:hAnsi="Times New Roman"/>
          <w:sz w:val="28"/>
          <w:szCs w:val="28"/>
        </w:rPr>
        <w:t>Днестровск</w:t>
      </w:r>
      <w:proofErr w:type="spellEnd"/>
      <w:r w:rsidRPr="0031763E">
        <w:rPr>
          <w:rFonts w:ascii="Times New Roman" w:eastAsia="Calibri" w:hAnsi="Times New Roman"/>
          <w:sz w:val="28"/>
          <w:szCs w:val="28"/>
        </w:rPr>
        <w:t xml:space="preserve"> – 29,0% от общего количества по республике, в Бендеры – 19,7%, в г. </w:t>
      </w:r>
      <w:proofErr w:type="spellStart"/>
      <w:r w:rsidRPr="0031763E">
        <w:rPr>
          <w:rFonts w:ascii="Times New Roman" w:eastAsia="Calibri" w:hAnsi="Times New Roman"/>
          <w:sz w:val="28"/>
          <w:szCs w:val="28"/>
        </w:rPr>
        <w:t>Слободзея</w:t>
      </w:r>
      <w:proofErr w:type="spellEnd"/>
      <w:r w:rsidRPr="0031763E">
        <w:rPr>
          <w:rFonts w:ascii="Times New Roman" w:eastAsia="Calibri" w:hAnsi="Times New Roman"/>
          <w:sz w:val="28"/>
          <w:szCs w:val="28"/>
        </w:rPr>
        <w:t xml:space="preserve"> и </w:t>
      </w:r>
      <w:proofErr w:type="spellStart"/>
      <w:r w:rsidRPr="0031763E">
        <w:rPr>
          <w:rFonts w:ascii="Times New Roman" w:eastAsia="Calibri" w:hAnsi="Times New Roman"/>
          <w:sz w:val="28"/>
          <w:szCs w:val="28"/>
        </w:rPr>
        <w:t>Слободзейском</w:t>
      </w:r>
      <w:proofErr w:type="spellEnd"/>
      <w:r w:rsidRPr="0031763E">
        <w:rPr>
          <w:rFonts w:ascii="Times New Roman" w:eastAsia="Calibri" w:hAnsi="Times New Roman"/>
          <w:sz w:val="28"/>
          <w:szCs w:val="28"/>
        </w:rPr>
        <w:t xml:space="preserve"> районе – 15,1%, в г</w:t>
      </w:r>
      <w:proofErr w:type="gramStart"/>
      <w:r w:rsidRPr="0031763E">
        <w:rPr>
          <w:rFonts w:ascii="Times New Roman" w:eastAsia="Calibri" w:hAnsi="Times New Roman"/>
          <w:sz w:val="28"/>
          <w:szCs w:val="28"/>
        </w:rPr>
        <w:t>.Р</w:t>
      </w:r>
      <w:proofErr w:type="gramEnd"/>
      <w:r w:rsidRPr="0031763E">
        <w:rPr>
          <w:rFonts w:ascii="Times New Roman" w:eastAsia="Calibri" w:hAnsi="Times New Roman"/>
          <w:sz w:val="28"/>
          <w:szCs w:val="28"/>
        </w:rPr>
        <w:t xml:space="preserve">ыбница и </w:t>
      </w:r>
      <w:proofErr w:type="spellStart"/>
      <w:r w:rsidRPr="0031763E">
        <w:rPr>
          <w:rFonts w:ascii="Times New Roman" w:eastAsia="Calibri" w:hAnsi="Times New Roman"/>
          <w:sz w:val="28"/>
          <w:szCs w:val="28"/>
        </w:rPr>
        <w:t>Рыбницком</w:t>
      </w:r>
      <w:proofErr w:type="spellEnd"/>
      <w:r w:rsidRPr="0031763E">
        <w:rPr>
          <w:rFonts w:ascii="Times New Roman" w:eastAsia="Calibri" w:hAnsi="Times New Roman"/>
          <w:sz w:val="28"/>
          <w:szCs w:val="28"/>
        </w:rPr>
        <w:t xml:space="preserve"> районе – 14,7%, в г. Григориополь и </w:t>
      </w:r>
      <w:proofErr w:type="spellStart"/>
      <w:r w:rsidRPr="0031763E">
        <w:rPr>
          <w:rFonts w:ascii="Times New Roman" w:eastAsia="Calibri" w:hAnsi="Times New Roman"/>
          <w:sz w:val="28"/>
          <w:szCs w:val="28"/>
        </w:rPr>
        <w:t>Григориопольском</w:t>
      </w:r>
      <w:proofErr w:type="spellEnd"/>
      <w:r w:rsidRPr="0031763E">
        <w:rPr>
          <w:rFonts w:ascii="Times New Roman" w:eastAsia="Calibri" w:hAnsi="Times New Roman"/>
          <w:sz w:val="28"/>
          <w:szCs w:val="28"/>
        </w:rPr>
        <w:t xml:space="preserve"> районе – 8,9%, в г.Дубоссары и </w:t>
      </w:r>
      <w:proofErr w:type="spellStart"/>
      <w:r w:rsidRPr="0031763E">
        <w:rPr>
          <w:rFonts w:ascii="Times New Roman" w:eastAsia="Calibri" w:hAnsi="Times New Roman"/>
          <w:sz w:val="28"/>
          <w:szCs w:val="28"/>
        </w:rPr>
        <w:t>Дубоссарском</w:t>
      </w:r>
      <w:proofErr w:type="spellEnd"/>
      <w:r w:rsidRPr="0031763E">
        <w:rPr>
          <w:rFonts w:ascii="Times New Roman" w:eastAsia="Calibri" w:hAnsi="Times New Roman"/>
          <w:sz w:val="28"/>
          <w:szCs w:val="28"/>
        </w:rPr>
        <w:t xml:space="preserve"> районе – 7,2%, в г. Каменка и Каменском районе – 5,4%.</w:t>
      </w:r>
    </w:p>
    <w:p w:rsidR="0031763E" w:rsidRDefault="0031763E" w:rsidP="0031763E">
      <w:pPr>
        <w:shd w:val="clear" w:color="auto" w:fill="FFFFFF"/>
        <w:spacing w:after="0" w:line="240" w:lineRule="auto"/>
        <w:ind w:firstLine="426"/>
        <w:jc w:val="both"/>
        <w:rPr>
          <w:rFonts w:ascii="Times New Roman" w:eastAsia="Calibri" w:hAnsi="Times New Roman"/>
          <w:sz w:val="28"/>
          <w:szCs w:val="28"/>
        </w:rPr>
      </w:pPr>
      <w:r w:rsidRPr="0031763E">
        <w:rPr>
          <w:rFonts w:ascii="Times New Roman" w:eastAsia="Calibri" w:hAnsi="Times New Roman"/>
          <w:sz w:val="28"/>
          <w:szCs w:val="28"/>
        </w:rPr>
        <w:t xml:space="preserve">Общая сумма налоговых поступлений в доход бюджетов различных уровней и Единый государственный фонд социального страхования от предпринимательской деятельности, осуществляемой </w:t>
      </w:r>
      <w:r w:rsidR="002D79D9">
        <w:rPr>
          <w:rFonts w:ascii="Times New Roman" w:eastAsia="Calibri" w:hAnsi="Times New Roman"/>
          <w:sz w:val="28"/>
          <w:szCs w:val="28"/>
        </w:rPr>
        <w:t xml:space="preserve">индивидуальными </w:t>
      </w:r>
      <w:r w:rsidRPr="0031763E">
        <w:rPr>
          <w:rFonts w:ascii="Times New Roman" w:eastAsia="Calibri" w:hAnsi="Times New Roman"/>
          <w:sz w:val="28"/>
          <w:szCs w:val="28"/>
        </w:rPr>
        <w:t>предпринимателями</w:t>
      </w:r>
      <w:r w:rsidR="002D79D9">
        <w:rPr>
          <w:rFonts w:ascii="Times New Roman" w:eastAsia="Calibri" w:hAnsi="Times New Roman"/>
          <w:sz w:val="28"/>
          <w:szCs w:val="28"/>
        </w:rPr>
        <w:t>,</w:t>
      </w:r>
      <w:r w:rsidRPr="0031763E">
        <w:rPr>
          <w:rFonts w:ascii="Times New Roman" w:eastAsia="Calibri" w:hAnsi="Times New Roman"/>
          <w:sz w:val="28"/>
          <w:szCs w:val="28"/>
        </w:rPr>
        <w:t xml:space="preserve"> за </w:t>
      </w:r>
      <w:r w:rsidRPr="0031763E">
        <w:rPr>
          <w:rFonts w:ascii="Times New Roman" w:eastAsia="Calibri" w:hAnsi="Times New Roman"/>
          <w:sz w:val="28"/>
          <w:szCs w:val="28"/>
          <w:lang w:val="en-US"/>
        </w:rPr>
        <w:t>I</w:t>
      </w:r>
      <w:r w:rsidR="003F5861">
        <w:rPr>
          <w:rFonts w:ascii="Times New Roman" w:eastAsia="Calibri" w:hAnsi="Times New Roman"/>
          <w:sz w:val="28"/>
          <w:szCs w:val="28"/>
        </w:rPr>
        <w:t> </w:t>
      </w:r>
      <w:r w:rsidRPr="0031763E">
        <w:rPr>
          <w:rFonts w:ascii="Times New Roman" w:eastAsia="Calibri" w:hAnsi="Times New Roman"/>
          <w:sz w:val="28"/>
          <w:szCs w:val="28"/>
        </w:rPr>
        <w:t xml:space="preserve">полугодие 2019 года составила 31,5 </w:t>
      </w:r>
      <w:proofErr w:type="gramStart"/>
      <w:r w:rsidRPr="0031763E">
        <w:rPr>
          <w:rFonts w:ascii="Times New Roman" w:eastAsia="Calibri" w:hAnsi="Times New Roman"/>
          <w:sz w:val="28"/>
          <w:szCs w:val="28"/>
        </w:rPr>
        <w:t>млн</w:t>
      </w:r>
      <w:proofErr w:type="gramEnd"/>
      <w:r w:rsidRPr="0031763E">
        <w:rPr>
          <w:rFonts w:ascii="Times New Roman" w:eastAsia="Calibri" w:hAnsi="Times New Roman"/>
          <w:sz w:val="28"/>
          <w:szCs w:val="28"/>
        </w:rPr>
        <w:t xml:space="preserve"> руб., что на 25,8% выше базового </w:t>
      </w:r>
      <w:r w:rsidR="002D79D9">
        <w:rPr>
          <w:rFonts w:ascii="Times New Roman" w:eastAsia="Calibri" w:hAnsi="Times New Roman"/>
          <w:sz w:val="28"/>
          <w:szCs w:val="28"/>
        </w:rPr>
        <w:t>показателя</w:t>
      </w:r>
      <w:r w:rsidRPr="0031763E">
        <w:rPr>
          <w:rFonts w:ascii="Times New Roman" w:eastAsia="Calibri" w:hAnsi="Times New Roman"/>
          <w:sz w:val="28"/>
          <w:szCs w:val="28"/>
        </w:rPr>
        <w:t xml:space="preserve"> </w:t>
      </w:r>
      <w:r w:rsidR="002D79D9">
        <w:rPr>
          <w:rFonts w:ascii="Times New Roman" w:eastAsia="Calibri" w:hAnsi="Times New Roman"/>
          <w:sz w:val="28"/>
          <w:szCs w:val="28"/>
        </w:rPr>
        <w:t>прошлого</w:t>
      </w:r>
      <w:r w:rsidRPr="0031763E">
        <w:rPr>
          <w:rFonts w:ascii="Times New Roman" w:eastAsia="Calibri" w:hAnsi="Times New Roman"/>
          <w:sz w:val="28"/>
          <w:szCs w:val="28"/>
        </w:rPr>
        <w:t xml:space="preserve"> года (25,0 млн руб.)</w:t>
      </w:r>
      <w:r w:rsidR="005F007E">
        <w:rPr>
          <w:rFonts w:ascii="Times New Roman" w:eastAsia="Calibri" w:hAnsi="Times New Roman"/>
          <w:sz w:val="28"/>
          <w:szCs w:val="28"/>
        </w:rPr>
        <w:t xml:space="preserve"> </w:t>
      </w:r>
      <w:r w:rsidR="005F007E" w:rsidRPr="0091546F">
        <w:rPr>
          <w:rFonts w:ascii="Times New Roman" w:hAnsi="Times New Roman"/>
          <w:spacing w:val="3"/>
          <w:sz w:val="28"/>
          <w:szCs w:val="28"/>
        </w:rPr>
        <w:t>(</w:t>
      </w:r>
      <w:r w:rsidR="005F007E" w:rsidRPr="0021213D">
        <w:rPr>
          <w:rFonts w:ascii="Times New Roman" w:hAnsi="Times New Roman"/>
          <w:spacing w:val="3"/>
          <w:sz w:val="28"/>
          <w:szCs w:val="28"/>
        </w:rPr>
        <w:t xml:space="preserve">табл. </w:t>
      </w:r>
      <w:r w:rsidR="005F007E">
        <w:rPr>
          <w:rFonts w:ascii="Times New Roman" w:hAnsi="Times New Roman"/>
          <w:spacing w:val="3"/>
          <w:sz w:val="28"/>
          <w:szCs w:val="28"/>
        </w:rPr>
        <w:t>6</w:t>
      </w:r>
      <w:r w:rsidR="005F007E" w:rsidRPr="0021213D">
        <w:rPr>
          <w:rFonts w:ascii="Times New Roman" w:hAnsi="Times New Roman"/>
          <w:spacing w:val="3"/>
          <w:sz w:val="28"/>
          <w:szCs w:val="28"/>
        </w:rPr>
        <w:t>)</w:t>
      </w:r>
      <w:r w:rsidRPr="0031763E">
        <w:rPr>
          <w:rFonts w:ascii="Times New Roman" w:eastAsia="Calibri" w:hAnsi="Times New Roman"/>
          <w:sz w:val="28"/>
          <w:szCs w:val="28"/>
        </w:rPr>
        <w:t>.</w:t>
      </w:r>
    </w:p>
    <w:p w:rsidR="00E64E35" w:rsidRPr="001E2EE8" w:rsidRDefault="00E64E35" w:rsidP="00E64E35">
      <w:pPr>
        <w:spacing w:after="0" w:line="240" w:lineRule="auto"/>
        <w:jc w:val="right"/>
        <w:rPr>
          <w:rFonts w:ascii="Times New Roman" w:eastAsia="Calibri" w:hAnsi="Times New Roman"/>
          <w:spacing w:val="2"/>
          <w:sz w:val="28"/>
          <w:szCs w:val="28"/>
        </w:rPr>
      </w:pPr>
      <w:r w:rsidRPr="001E2EE8">
        <w:rPr>
          <w:rFonts w:ascii="Times New Roman" w:eastAsia="Calibri" w:hAnsi="Times New Roman"/>
          <w:spacing w:val="2"/>
          <w:sz w:val="28"/>
          <w:szCs w:val="28"/>
        </w:rPr>
        <w:t>Таблица №</w:t>
      </w:r>
      <w:r>
        <w:rPr>
          <w:rFonts w:ascii="Times New Roman" w:eastAsia="Calibri" w:hAnsi="Times New Roman"/>
          <w:spacing w:val="2"/>
          <w:sz w:val="28"/>
          <w:szCs w:val="28"/>
        </w:rPr>
        <w:t>6</w:t>
      </w:r>
    </w:p>
    <w:p w:rsidR="0031763E" w:rsidRPr="0031763E" w:rsidRDefault="0031763E" w:rsidP="0031763E">
      <w:pPr>
        <w:shd w:val="clear" w:color="auto" w:fill="FFFFFF"/>
        <w:spacing w:after="0" w:line="240" w:lineRule="auto"/>
        <w:ind w:firstLine="426"/>
        <w:jc w:val="center"/>
        <w:rPr>
          <w:rFonts w:ascii="Times New Roman" w:hAnsi="Times New Roman"/>
          <w:sz w:val="28"/>
          <w:szCs w:val="28"/>
        </w:rPr>
      </w:pPr>
      <w:r w:rsidRPr="0031763E">
        <w:rPr>
          <w:rFonts w:ascii="Times New Roman" w:hAnsi="Times New Roman"/>
          <w:b/>
          <w:bCs/>
          <w:sz w:val="28"/>
          <w:szCs w:val="28"/>
        </w:rPr>
        <w:t>Отчисления средств от платы за патент по городам и районам республики</w:t>
      </w:r>
    </w:p>
    <w:tbl>
      <w:tblPr>
        <w:tblW w:w="9512" w:type="dxa"/>
        <w:tblInd w:w="93" w:type="dxa"/>
        <w:tblLayout w:type="fixed"/>
        <w:tblLook w:val="04A0"/>
      </w:tblPr>
      <w:tblGrid>
        <w:gridCol w:w="3984"/>
        <w:gridCol w:w="1560"/>
        <w:gridCol w:w="1559"/>
        <w:gridCol w:w="2409"/>
      </w:tblGrid>
      <w:tr w:rsidR="0031763E" w:rsidRPr="0031763E" w:rsidTr="00AC0F70">
        <w:trPr>
          <w:trHeight w:val="2136"/>
        </w:trPr>
        <w:tc>
          <w:tcPr>
            <w:tcW w:w="3984" w:type="dxa"/>
            <w:vMerge w:val="restart"/>
            <w:tcBorders>
              <w:top w:val="single" w:sz="8" w:space="0" w:color="auto"/>
              <w:left w:val="single" w:sz="8" w:space="0" w:color="auto"/>
              <w:right w:val="single" w:sz="8" w:space="0" w:color="auto"/>
            </w:tcBorders>
            <w:shd w:val="clear" w:color="auto" w:fill="auto"/>
            <w:vAlign w:val="center"/>
            <w:hideMark/>
          </w:tcPr>
          <w:p w:rsidR="0031763E" w:rsidRPr="0031763E" w:rsidRDefault="0031763E" w:rsidP="0031763E">
            <w:pPr>
              <w:shd w:val="clear" w:color="auto" w:fill="FFFFFF"/>
              <w:spacing w:after="0" w:line="240" w:lineRule="auto"/>
              <w:ind w:firstLine="426"/>
              <w:jc w:val="center"/>
              <w:rPr>
                <w:rFonts w:ascii="Times New Roman" w:hAnsi="Times New Roman"/>
                <w:b/>
                <w:bCs/>
                <w:sz w:val="24"/>
                <w:szCs w:val="24"/>
              </w:rPr>
            </w:pPr>
            <w:r w:rsidRPr="0031763E">
              <w:rPr>
                <w:rFonts w:ascii="Times New Roman" w:hAnsi="Times New Roman"/>
                <w:b/>
                <w:bCs/>
                <w:sz w:val="24"/>
                <w:szCs w:val="24"/>
              </w:rPr>
              <w:t>Районы республики</w:t>
            </w:r>
          </w:p>
        </w:tc>
        <w:tc>
          <w:tcPr>
            <w:tcW w:w="3119" w:type="dxa"/>
            <w:gridSpan w:val="2"/>
            <w:tcBorders>
              <w:top w:val="single" w:sz="8" w:space="0" w:color="auto"/>
              <w:left w:val="nil"/>
              <w:bottom w:val="single" w:sz="8" w:space="0" w:color="auto"/>
              <w:right w:val="single" w:sz="8" w:space="0" w:color="000000"/>
            </w:tcBorders>
            <w:shd w:val="clear" w:color="auto" w:fill="auto"/>
            <w:vAlign w:val="center"/>
            <w:hideMark/>
          </w:tcPr>
          <w:p w:rsidR="0031763E" w:rsidRPr="0031763E" w:rsidRDefault="0031763E" w:rsidP="0031763E">
            <w:pPr>
              <w:shd w:val="clear" w:color="auto" w:fill="FFFFFF"/>
              <w:spacing w:after="0" w:line="240" w:lineRule="auto"/>
              <w:ind w:firstLine="426"/>
              <w:jc w:val="center"/>
              <w:rPr>
                <w:rFonts w:ascii="Times New Roman" w:hAnsi="Times New Roman"/>
                <w:b/>
                <w:bCs/>
                <w:sz w:val="24"/>
                <w:szCs w:val="24"/>
              </w:rPr>
            </w:pPr>
            <w:r w:rsidRPr="0031763E">
              <w:rPr>
                <w:rFonts w:ascii="Times New Roman" w:hAnsi="Times New Roman"/>
                <w:b/>
                <w:bCs/>
                <w:sz w:val="24"/>
                <w:szCs w:val="24"/>
              </w:rPr>
              <w:t>Сумма поступивших в доход местного бюджета и Единого государственного фонда социального страхования отчислений средств от платы за патент по городам и районам ПМР, млн руб.</w:t>
            </w:r>
          </w:p>
        </w:tc>
        <w:tc>
          <w:tcPr>
            <w:tcW w:w="2409" w:type="dxa"/>
            <w:vMerge w:val="restart"/>
            <w:tcBorders>
              <w:top w:val="single" w:sz="8" w:space="0" w:color="auto"/>
              <w:left w:val="single" w:sz="8" w:space="0" w:color="auto"/>
              <w:right w:val="single" w:sz="8" w:space="0" w:color="auto"/>
            </w:tcBorders>
            <w:shd w:val="clear" w:color="auto" w:fill="auto"/>
            <w:vAlign w:val="center"/>
            <w:hideMark/>
          </w:tcPr>
          <w:p w:rsidR="0031763E" w:rsidRPr="0031763E" w:rsidRDefault="0031763E" w:rsidP="00AC0F70">
            <w:pPr>
              <w:shd w:val="clear" w:color="auto" w:fill="FFFFFF"/>
              <w:spacing w:after="0" w:line="240" w:lineRule="auto"/>
              <w:ind w:left="-108" w:right="-108"/>
              <w:jc w:val="center"/>
              <w:rPr>
                <w:rFonts w:ascii="Times New Roman" w:hAnsi="Times New Roman"/>
                <w:b/>
                <w:bCs/>
                <w:sz w:val="24"/>
                <w:szCs w:val="24"/>
              </w:rPr>
            </w:pPr>
            <w:r w:rsidRPr="0031763E">
              <w:rPr>
                <w:rFonts w:ascii="Times New Roman" w:hAnsi="Times New Roman"/>
                <w:b/>
                <w:bCs/>
                <w:sz w:val="24"/>
                <w:szCs w:val="24"/>
              </w:rPr>
              <w:t xml:space="preserve">Доля поступлений в доход местного бюджета и Единого государственного фонда социального страхования, в разрезе районов республики за </w:t>
            </w:r>
            <w:r w:rsidRPr="0031763E">
              <w:rPr>
                <w:rFonts w:ascii="Times New Roman" w:hAnsi="Times New Roman"/>
                <w:b/>
                <w:bCs/>
                <w:sz w:val="24"/>
                <w:szCs w:val="24"/>
                <w:lang w:val="en-US"/>
              </w:rPr>
              <w:t>I</w:t>
            </w:r>
            <w:r w:rsidRPr="0031763E">
              <w:rPr>
                <w:rFonts w:ascii="Times New Roman" w:hAnsi="Times New Roman"/>
                <w:b/>
                <w:bCs/>
                <w:sz w:val="24"/>
                <w:szCs w:val="24"/>
              </w:rPr>
              <w:t xml:space="preserve"> полугодие 2019 года, %</w:t>
            </w:r>
          </w:p>
        </w:tc>
      </w:tr>
      <w:tr w:rsidR="0031763E" w:rsidRPr="0031763E" w:rsidTr="00AC0F70">
        <w:trPr>
          <w:trHeight w:val="270"/>
        </w:trPr>
        <w:tc>
          <w:tcPr>
            <w:tcW w:w="3984" w:type="dxa"/>
            <w:vMerge/>
            <w:tcBorders>
              <w:left w:val="single" w:sz="8" w:space="0" w:color="auto"/>
              <w:bottom w:val="single" w:sz="8" w:space="0" w:color="auto"/>
              <w:right w:val="single" w:sz="8" w:space="0" w:color="auto"/>
            </w:tcBorders>
            <w:shd w:val="clear" w:color="auto" w:fill="auto"/>
            <w:vAlign w:val="center"/>
            <w:hideMark/>
          </w:tcPr>
          <w:p w:rsidR="0031763E" w:rsidRPr="0031763E" w:rsidRDefault="0031763E" w:rsidP="0031763E">
            <w:pPr>
              <w:shd w:val="clear" w:color="auto" w:fill="FFFFFF"/>
              <w:spacing w:after="0" w:line="240" w:lineRule="auto"/>
              <w:ind w:firstLine="426"/>
              <w:rPr>
                <w:rFonts w:ascii="Times New Roman" w:hAnsi="Times New Roman"/>
                <w:b/>
                <w:bCs/>
                <w:i/>
                <w:iCs/>
                <w:sz w:val="24"/>
                <w:szCs w:val="24"/>
              </w:rPr>
            </w:pPr>
          </w:p>
        </w:tc>
        <w:tc>
          <w:tcPr>
            <w:tcW w:w="1560" w:type="dxa"/>
            <w:tcBorders>
              <w:top w:val="nil"/>
              <w:left w:val="nil"/>
              <w:bottom w:val="single" w:sz="8" w:space="0" w:color="auto"/>
              <w:right w:val="single" w:sz="8" w:space="0" w:color="auto"/>
            </w:tcBorders>
            <w:shd w:val="clear" w:color="auto" w:fill="auto"/>
            <w:vAlign w:val="center"/>
            <w:hideMark/>
          </w:tcPr>
          <w:p w:rsidR="0031763E" w:rsidRPr="0031763E" w:rsidRDefault="0031763E" w:rsidP="00AC0F70">
            <w:pPr>
              <w:shd w:val="clear" w:color="auto" w:fill="FFFFFF"/>
              <w:spacing w:after="0" w:line="240" w:lineRule="auto"/>
              <w:ind w:left="-108"/>
              <w:jc w:val="center"/>
              <w:rPr>
                <w:rFonts w:ascii="Times New Roman" w:hAnsi="Times New Roman"/>
                <w:b/>
                <w:bCs/>
                <w:sz w:val="24"/>
                <w:szCs w:val="24"/>
              </w:rPr>
            </w:pPr>
            <w:r w:rsidRPr="0031763E">
              <w:rPr>
                <w:rFonts w:ascii="Times New Roman" w:hAnsi="Times New Roman"/>
                <w:b/>
                <w:bCs/>
                <w:sz w:val="24"/>
                <w:szCs w:val="24"/>
                <w:lang w:val="en-US"/>
              </w:rPr>
              <w:t>I</w:t>
            </w:r>
            <w:r w:rsidRPr="0031763E">
              <w:rPr>
                <w:rFonts w:ascii="Times New Roman" w:hAnsi="Times New Roman"/>
                <w:b/>
                <w:bCs/>
                <w:sz w:val="24"/>
                <w:szCs w:val="24"/>
              </w:rPr>
              <w:t xml:space="preserve"> полугодие</w:t>
            </w:r>
          </w:p>
          <w:p w:rsidR="0031763E" w:rsidRPr="0031763E" w:rsidRDefault="0031763E" w:rsidP="00AC0F70">
            <w:pPr>
              <w:shd w:val="clear" w:color="auto" w:fill="FFFFFF"/>
              <w:spacing w:after="0" w:line="240" w:lineRule="auto"/>
              <w:ind w:left="-108"/>
              <w:jc w:val="center"/>
              <w:rPr>
                <w:rFonts w:ascii="Times New Roman" w:hAnsi="Times New Roman"/>
                <w:b/>
                <w:bCs/>
                <w:sz w:val="24"/>
                <w:szCs w:val="24"/>
              </w:rPr>
            </w:pPr>
            <w:r w:rsidRPr="0031763E">
              <w:rPr>
                <w:rFonts w:ascii="Times New Roman" w:hAnsi="Times New Roman"/>
                <w:b/>
                <w:bCs/>
                <w:sz w:val="24"/>
                <w:szCs w:val="24"/>
              </w:rPr>
              <w:t>2018 года</w:t>
            </w:r>
          </w:p>
        </w:tc>
        <w:tc>
          <w:tcPr>
            <w:tcW w:w="1559" w:type="dxa"/>
            <w:tcBorders>
              <w:top w:val="nil"/>
              <w:left w:val="nil"/>
              <w:bottom w:val="single" w:sz="8" w:space="0" w:color="auto"/>
              <w:right w:val="single" w:sz="8" w:space="0" w:color="auto"/>
            </w:tcBorders>
            <w:shd w:val="clear" w:color="auto" w:fill="auto"/>
            <w:vAlign w:val="center"/>
            <w:hideMark/>
          </w:tcPr>
          <w:p w:rsidR="0031763E" w:rsidRPr="0031763E" w:rsidRDefault="0031763E" w:rsidP="00AC0F70">
            <w:pPr>
              <w:shd w:val="clear" w:color="auto" w:fill="FFFFFF"/>
              <w:spacing w:after="0" w:line="240" w:lineRule="auto"/>
              <w:jc w:val="center"/>
              <w:rPr>
                <w:rFonts w:ascii="Times New Roman" w:hAnsi="Times New Roman"/>
                <w:b/>
                <w:bCs/>
                <w:sz w:val="24"/>
                <w:szCs w:val="24"/>
              </w:rPr>
            </w:pPr>
            <w:r w:rsidRPr="0031763E">
              <w:rPr>
                <w:rFonts w:ascii="Times New Roman" w:hAnsi="Times New Roman"/>
                <w:b/>
                <w:bCs/>
                <w:sz w:val="24"/>
                <w:szCs w:val="24"/>
                <w:lang w:val="en-US"/>
              </w:rPr>
              <w:t>I</w:t>
            </w:r>
            <w:r w:rsidRPr="0031763E">
              <w:rPr>
                <w:rFonts w:ascii="Times New Roman" w:hAnsi="Times New Roman"/>
                <w:b/>
                <w:bCs/>
                <w:sz w:val="24"/>
                <w:szCs w:val="24"/>
              </w:rPr>
              <w:t xml:space="preserve"> полугодие</w:t>
            </w:r>
          </w:p>
          <w:p w:rsidR="0031763E" w:rsidRPr="0031763E" w:rsidRDefault="0031763E" w:rsidP="00AC0F70">
            <w:pPr>
              <w:shd w:val="clear" w:color="auto" w:fill="FFFFFF"/>
              <w:spacing w:after="0" w:line="240" w:lineRule="auto"/>
              <w:jc w:val="center"/>
              <w:rPr>
                <w:rFonts w:ascii="Times New Roman" w:hAnsi="Times New Roman"/>
                <w:b/>
                <w:bCs/>
                <w:sz w:val="24"/>
                <w:szCs w:val="24"/>
              </w:rPr>
            </w:pPr>
            <w:r w:rsidRPr="0031763E">
              <w:rPr>
                <w:rFonts w:ascii="Times New Roman" w:hAnsi="Times New Roman"/>
                <w:b/>
                <w:bCs/>
                <w:sz w:val="24"/>
                <w:szCs w:val="24"/>
              </w:rPr>
              <w:t>2019 года</w:t>
            </w:r>
          </w:p>
        </w:tc>
        <w:tc>
          <w:tcPr>
            <w:tcW w:w="2409" w:type="dxa"/>
            <w:vMerge/>
            <w:tcBorders>
              <w:left w:val="single" w:sz="8" w:space="0" w:color="auto"/>
              <w:bottom w:val="single" w:sz="8" w:space="0" w:color="auto"/>
              <w:right w:val="single" w:sz="8" w:space="0" w:color="auto"/>
            </w:tcBorders>
            <w:shd w:val="clear" w:color="auto" w:fill="auto"/>
            <w:vAlign w:val="center"/>
            <w:hideMark/>
          </w:tcPr>
          <w:p w:rsidR="0031763E" w:rsidRPr="0031763E" w:rsidRDefault="0031763E" w:rsidP="00AC0F70">
            <w:pPr>
              <w:shd w:val="clear" w:color="auto" w:fill="FFFFFF"/>
              <w:spacing w:after="0" w:line="240" w:lineRule="auto"/>
              <w:ind w:right="-108" w:firstLine="426"/>
              <w:jc w:val="center"/>
              <w:rPr>
                <w:rFonts w:ascii="Times New Roman" w:hAnsi="Times New Roman"/>
                <w:b/>
                <w:bCs/>
                <w:i/>
                <w:iCs/>
                <w:sz w:val="24"/>
                <w:szCs w:val="24"/>
              </w:rPr>
            </w:pPr>
          </w:p>
        </w:tc>
      </w:tr>
      <w:tr w:rsidR="0031763E" w:rsidRPr="0031763E" w:rsidTr="00D27BBE">
        <w:trPr>
          <w:trHeight w:val="270"/>
        </w:trPr>
        <w:tc>
          <w:tcPr>
            <w:tcW w:w="3984" w:type="dxa"/>
            <w:tcBorders>
              <w:top w:val="nil"/>
              <w:left w:val="single" w:sz="8" w:space="0" w:color="auto"/>
              <w:bottom w:val="single" w:sz="4" w:space="0" w:color="auto"/>
              <w:right w:val="single" w:sz="8" w:space="0" w:color="auto"/>
            </w:tcBorders>
            <w:shd w:val="clear" w:color="auto" w:fill="auto"/>
            <w:vAlign w:val="center"/>
            <w:hideMark/>
          </w:tcPr>
          <w:p w:rsidR="0031763E" w:rsidRPr="0031763E" w:rsidRDefault="0031763E" w:rsidP="0031763E">
            <w:pPr>
              <w:shd w:val="clear" w:color="auto" w:fill="FFFFFF"/>
              <w:spacing w:after="0" w:line="240" w:lineRule="auto"/>
              <w:ind w:firstLine="426"/>
              <w:rPr>
                <w:rFonts w:ascii="Times New Roman" w:hAnsi="Times New Roman"/>
                <w:b/>
                <w:bCs/>
                <w:i/>
                <w:iCs/>
                <w:sz w:val="24"/>
                <w:szCs w:val="24"/>
              </w:rPr>
            </w:pPr>
            <w:r w:rsidRPr="0031763E">
              <w:rPr>
                <w:rFonts w:ascii="Times New Roman" w:hAnsi="Times New Roman"/>
                <w:b/>
                <w:bCs/>
                <w:i/>
                <w:iCs/>
                <w:sz w:val="24"/>
                <w:szCs w:val="24"/>
              </w:rPr>
              <w:t>Всего по районам</w:t>
            </w:r>
          </w:p>
        </w:tc>
        <w:tc>
          <w:tcPr>
            <w:tcW w:w="1560" w:type="dxa"/>
            <w:tcBorders>
              <w:top w:val="nil"/>
              <w:left w:val="nil"/>
              <w:bottom w:val="single" w:sz="4" w:space="0" w:color="auto"/>
              <w:right w:val="single" w:sz="8" w:space="0" w:color="auto"/>
            </w:tcBorders>
            <w:shd w:val="clear" w:color="auto" w:fill="auto"/>
            <w:vAlign w:val="center"/>
            <w:hideMark/>
          </w:tcPr>
          <w:p w:rsidR="0031763E" w:rsidRPr="0031763E" w:rsidRDefault="0031763E" w:rsidP="00AC0F70">
            <w:pPr>
              <w:shd w:val="clear" w:color="auto" w:fill="FFFFFF"/>
              <w:spacing w:after="0" w:line="240" w:lineRule="auto"/>
              <w:ind w:left="-108"/>
              <w:jc w:val="center"/>
              <w:rPr>
                <w:rFonts w:ascii="Times New Roman" w:hAnsi="Times New Roman"/>
                <w:b/>
                <w:bCs/>
                <w:sz w:val="24"/>
                <w:szCs w:val="24"/>
              </w:rPr>
            </w:pPr>
            <w:r w:rsidRPr="0031763E">
              <w:rPr>
                <w:rFonts w:ascii="Times New Roman" w:hAnsi="Times New Roman"/>
                <w:b/>
                <w:bCs/>
                <w:sz w:val="24"/>
                <w:szCs w:val="24"/>
              </w:rPr>
              <w:t>25,0</w:t>
            </w:r>
          </w:p>
        </w:tc>
        <w:tc>
          <w:tcPr>
            <w:tcW w:w="1559" w:type="dxa"/>
            <w:tcBorders>
              <w:top w:val="nil"/>
              <w:left w:val="nil"/>
              <w:bottom w:val="single" w:sz="4" w:space="0" w:color="auto"/>
              <w:right w:val="single" w:sz="8" w:space="0" w:color="auto"/>
            </w:tcBorders>
            <w:shd w:val="clear" w:color="auto" w:fill="auto"/>
            <w:vAlign w:val="center"/>
            <w:hideMark/>
          </w:tcPr>
          <w:p w:rsidR="0031763E" w:rsidRPr="0031763E" w:rsidRDefault="0031763E" w:rsidP="00AC0F70">
            <w:pPr>
              <w:shd w:val="clear" w:color="auto" w:fill="FFFFFF"/>
              <w:spacing w:after="0" w:line="240" w:lineRule="auto"/>
              <w:jc w:val="center"/>
              <w:rPr>
                <w:rFonts w:ascii="Times New Roman" w:hAnsi="Times New Roman"/>
                <w:b/>
                <w:bCs/>
                <w:sz w:val="24"/>
                <w:szCs w:val="24"/>
              </w:rPr>
            </w:pPr>
            <w:r w:rsidRPr="0031763E">
              <w:rPr>
                <w:rFonts w:ascii="Times New Roman" w:hAnsi="Times New Roman"/>
                <w:b/>
                <w:bCs/>
                <w:sz w:val="24"/>
                <w:szCs w:val="24"/>
              </w:rPr>
              <w:t>31,5</w:t>
            </w:r>
          </w:p>
        </w:tc>
        <w:tc>
          <w:tcPr>
            <w:tcW w:w="2409" w:type="dxa"/>
            <w:tcBorders>
              <w:top w:val="nil"/>
              <w:left w:val="nil"/>
              <w:bottom w:val="single" w:sz="4" w:space="0" w:color="auto"/>
              <w:right w:val="single" w:sz="8" w:space="0" w:color="auto"/>
            </w:tcBorders>
            <w:shd w:val="clear" w:color="auto" w:fill="auto"/>
            <w:vAlign w:val="center"/>
            <w:hideMark/>
          </w:tcPr>
          <w:p w:rsidR="0031763E" w:rsidRPr="0031763E" w:rsidRDefault="0031763E" w:rsidP="00AC0F70">
            <w:pPr>
              <w:shd w:val="clear" w:color="auto" w:fill="FFFFFF"/>
              <w:spacing w:after="0" w:line="240" w:lineRule="auto"/>
              <w:ind w:right="-108"/>
              <w:jc w:val="center"/>
              <w:rPr>
                <w:rFonts w:ascii="Times New Roman" w:hAnsi="Times New Roman"/>
                <w:b/>
                <w:bCs/>
                <w:i/>
                <w:iCs/>
                <w:sz w:val="24"/>
                <w:szCs w:val="24"/>
              </w:rPr>
            </w:pPr>
            <w:r w:rsidRPr="0031763E">
              <w:rPr>
                <w:rFonts w:ascii="Times New Roman" w:hAnsi="Times New Roman"/>
                <w:b/>
                <w:bCs/>
                <w:i/>
                <w:iCs/>
                <w:sz w:val="24"/>
                <w:szCs w:val="24"/>
              </w:rPr>
              <w:t>100,0</w:t>
            </w:r>
          </w:p>
        </w:tc>
      </w:tr>
      <w:tr w:rsidR="0031763E" w:rsidRPr="0031763E" w:rsidTr="00D27BBE">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63E" w:rsidRPr="0031763E" w:rsidRDefault="0031763E" w:rsidP="003F5861">
            <w:pPr>
              <w:shd w:val="clear" w:color="auto" w:fill="FFFFFF"/>
              <w:spacing w:after="0" w:line="240" w:lineRule="auto"/>
              <w:ind w:left="-93" w:right="-108"/>
              <w:rPr>
                <w:rFonts w:ascii="Times New Roman" w:hAnsi="Times New Roman"/>
                <w:sz w:val="24"/>
                <w:szCs w:val="24"/>
              </w:rPr>
            </w:pPr>
            <w:r w:rsidRPr="0031763E">
              <w:rPr>
                <w:rFonts w:ascii="Times New Roman" w:hAnsi="Times New Roman"/>
                <w:sz w:val="24"/>
                <w:szCs w:val="24"/>
              </w:rPr>
              <w:t xml:space="preserve">г. Тирасполь и </w:t>
            </w:r>
            <w:proofErr w:type="gramStart"/>
            <w:r w:rsidRPr="0031763E">
              <w:rPr>
                <w:rFonts w:ascii="Times New Roman" w:hAnsi="Times New Roman"/>
                <w:sz w:val="24"/>
                <w:szCs w:val="24"/>
              </w:rPr>
              <w:t>г</w:t>
            </w:r>
            <w:proofErr w:type="gramEnd"/>
            <w:r w:rsidRPr="0031763E">
              <w:rPr>
                <w:rFonts w:ascii="Times New Roman" w:hAnsi="Times New Roman"/>
                <w:sz w:val="24"/>
                <w:szCs w:val="24"/>
              </w:rPr>
              <w:t xml:space="preserve">. </w:t>
            </w:r>
            <w:proofErr w:type="spellStart"/>
            <w:r w:rsidRPr="0031763E">
              <w:rPr>
                <w:rFonts w:ascii="Times New Roman" w:hAnsi="Times New Roman"/>
                <w:sz w:val="24"/>
                <w:szCs w:val="24"/>
              </w:rPr>
              <w:t>Днестровск</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left="-108"/>
              <w:jc w:val="center"/>
              <w:rPr>
                <w:rFonts w:ascii="Times New Roman" w:hAnsi="Times New Roman"/>
                <w:sz w:val="24"/>
                <w:szCs w:val="24"/>
              </w:rPr>
            </w:pPr>
            <w:r w:rsidRPr="0031763E">
              <w:rPr>
                <w:rFonts w:ascii="Times New Roman" w:hAnsi="Times New Roman"/>
                <w:sz w:val="24"/>
                <w:szCs w:val="24"/>
              </w:rPr>
              <w:t>9,4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jc w:val="center"/>
              <w:rPr>
                <w:rFonts w:ascii="Times New Roman" w:hAnsi="Times New Roman"/>
                <w:sz w:val="24"/>
                <w:szCs w:val="24"/>
              </w:rPr>
            </w:pPr>
            <w:r w:rsidRPr="0031763E">
              <w:rPr>
                <w:rFonts w:ascii="Times New Roman" w:hAnsi="Times New Roman"/>
                <w:sz w:val="24"/>
                <w:szCs w:val="24"/>
              </w:rPr>
              <w:t>11,3</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firstLine="34"/>
              <w:jc w:val="center"/>
              <w:rPr>
                <w:rFonts w:ascii="Times New Roman" w:hAnsi="Times New Roman"/>
                <w:sz w:val="24"/>
                <w:szCs w:val="24"/>
              </w:rPr>
            </w:pPr>
            <w:r w:rsidRPr="0031763E">
              <w:rPr>
                <w:rFonts w:ascii="Times New Roman" w:hAnsi="Times New Roman"/>
                <w:sz w:val="24"/>
                <w:szCs w:val="24"/>
              </w:rPr>
              <w:t>35,9</w:t>
            </w:r>
          </w:p>
        </w:tc>
      </w:tr>
      <w:tr w:rsidR="0031763E" w:rsidRPr="0031763E" w:rsidTr="00D27BBE">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63E" w:rsidRPr="0031763E" w:rsidRDefault="0031763E" w:rsidP="003F5861">
            <w:pPr>
              <w:shd w:val="clear" w:color="auto" w:fill="FFFFFF"/>
              <w:spacing w:after="0" w:line="240" w:lineRule="auto"/>
              <w:ind w:left="-93" w:right="-108"/>
              <w:rPr>
                <w:rFonts w:ascii="Times New Roman" w:hAnsi="Times New Roman"/>
                <w:sz w:val="24"/>
                <w:szCs w:val="24"/>
              </w:rPr>
            </w:pPr>
            <w:r w:rsidRPr="0031763E">
              <w:rPr>
                <w:rFonts w:ascii="Times New Roman" w:hAnsi="Times New Roman"/>
                <w:sz w:val="24"/>
                <w:szCs w:val="24"/>
              </w:rPr>
              <w:t>г. Бендеры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left="-108"/>
              <w:jc w:val="center"/>
              <w:rPr>
                <w:rFonts w:ascii="Times New Roman" w:hAnsi="Times New Roman"/>
                <w:sz w:val="24"/>
                <w:szCs w:val="24"/>
              </w:rPr>
            </w:pPr>
            <w:r w:rsidRPr="0031763E">
              <w:rPr>
                <w:rFonts w:ascii="Times New Roman" w:hAnsi="Times New Roman"/>
                <w:sz w:val="24"/>
                <w:szCs w:val="24"/>
              </w:rPr>
              <w:t>5,7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jc w:val="center"/>
              <w:rPr>
                <w:rFonts w:ascii="Times New Roman" w:hAnsi="Times New Roman"/>
                <w:sz w:val="24"/>
                <w:szCs w:val="24"/>
              </w:rPr>
            </w:pPr>
            <w:r w:rsidRPr="0031763E">
              <w:rPr>
                <w:rFonts w:ascii="Times New Roman" w:hAnsi="Times New Roman"/>
                <w:sz w:val="24"/>
                <w:szCs w:val="24"/>
              </w:rPr>
              <w:t>6,8</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right="-108"/>
              <w:jc w:val="center"/>
              <w:rPr>
                <w:rFonts w:ascii="Times New Roman" w:hAnsi="Times New Roman"/>
                <w:sz w:val="24"/>
                <w:szCs w:val="24"/>
              </w:rPr>
            </w:pPr>
            <w:r w:rsidRPr="0031763E">
              <w:rPr>
                <w:rFonts w:ascii="Times New Roman" w:hAnsi="Times New Roman"/>
                <w:sz w:val="24"/>
                <w:szCs w:val="24"/>
              </w:rPr>
              <w:t>21,6</w:t>
            </w:r>
          </w:p>
        </w:tc>
      </w:tr>
      <w:tr w:rsidR="0031763E" w:rsidRPr="0031763E" w:rsidTr="00D27BBE">
        <w:trPr>
          <w:trHeight w:val="25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63E" w:rsidRPr="0031763E" w:rsidRDefault="0031763E" w:rsidP="003F5861">
            <w:pPr>
              <w:shd w:val="clear" w:color="auto" w:fill="FFFFFF"/>
              <w:spacing w:after="0" w:line="240" w:lineRule="auto"/>
              <w:ind w:left="-93" w:right="-108"/>
              <w:rPr>
                <w:rFonts w:ascii="Times New Roman" w:hAnsi="Times New Roman"/>
                <w:sz w:val="24"/>
                <w:szCs w:val="24"/>
              </w:rPr>
            </w:pPr>
            <w:r w:rsidRPr="0031763E">
              <w:rPr>
                <w:rFonts w:ascii="Times New Roman" w:hAnsi="Times New Roman"/>
                <w:sz w:val="24"/>
                <w:szCs w:val="24"/>
              </w:rPr>
              <w:t xml:space="preserve">г. Рыбница и </w:t>
            </w:r>
            <w:proofErr w:type="spellStart"/>
            <w:r w:rsidRPr="0031763E">
              <w:rPr>
                <w:rFonts w:ascii="Times New Roman" w:hAnsi="Times New Roman"/>
                <w:sz w:val="24"/>
                <w:szCs w:val="24"/>
              </w:rPr>
              <w:t>Рыбницкий</w:t>
            </w:r>
            <w:proofErr w:type="spellEnd"/>
            <w:r w:rsidRPr="0031763E">
              <w:rPr>
                <w:rFonts w:ascii="Times New Roman" w:hAnsi="Times New Roman"/>
                <w:sz w:val="24"/>
                <w:szCs w:val="24"/>
              </w:rPr>
              <w:t xml:space="preserve"> район</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left="-108"/>
              <w:jc w:val="center"/>
              <w:rPr>
                <w:rFonts w:ascii="Times New Roman" w:hAnsi="Times New Roman"/>
                <w:sz w:val="24"/>
                <w:szCs w:val="24"/>
              </w:rPr>
            </w:pPr>
            <w:r w:rsidRPr="0031763E">
              <w:rPr>
                <w:rFonts w:ascii="Times New Roman" w:hAnsi="Times New Roman"/>
                <w:sz w:val="24"/>
                <w:szCs w:val="24"/>
              </w:rPr>
              <w:t>2,9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jc w:val="center"/>
              <w:rPr>
                <w:rFonts w:ascii="Times New Roman" w:hAnsi="Times New Roman"/>
                <w:sz w:val="24"/>
                <w:szCs w:val="24"/>
              </w:rPr>
            </w:pPr>
            <w:r w:rsidRPr="0031763E">
              <w:rPr>
                <w:rFonts w:ascii="Times New Roman" w:hAnsi="Times New Roman"/>
                <w:sz w:val="24"/>
                <w:szCs w:val="24"/>
              </w:rPr>
              <w:t>4,0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right="-108"/>
              <w:jc w:val="center"/>
              <w:rPr>
                <w:rFonts w:ascii="Times New Roman" w:hAnsi="Times New Roman"/>
                <w:sz w:val="24"/>
                <w:szCs w:val="24"/>
              </w:rPr>
            </w:pPr>
            <w:r w:rsidRPr="0031763E">
              <w:rPr>
                <w:rFonts w:ascii="Times New Roman" w:hAnsi="Times New Roman"/>
                <w:sz w:val="24"/>
                <w:szCs w:val="24"/>
              </w:rPr>
              <w:t>12,7</w:t>
            </w:r>
          </w:p>
        </w:tc>
      </w:tr>
      <w:tr w:rsidR="0031763E" w:rsidRPr="0031763E" w:rsidTr="00D27BBE">
        <w:trPr>
          <w:trHeight w:val="19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763E" w:rsidRPr="0031763E" w:rsidRDefault="0031763E" w:rsidP="003F5861">
            <w:pPr>
              <w:shd w:val="clear" w:color="auto" w:fill="FFFFFF"/>
              <w:spacing w:after="0" w:line="240" w:lineRule="auto"/>
              <w:ind w:left="-93" w:right="-108"/>
              <w:rPr>
                <w:rFonts w:ascii="Times New Roman" w:hAnsi="Times New Roman"/>
                <w:sz w:val="24"/>
                <w:szCs w:val="24"/>
              </w:rPr>
            </w:pPr>
            <w:r w:rsidRPr="0031763E">
              <w:rPr>
                <w:rFonts w:ascii="Times New Roman" w:hAnsi="Times New Roman"/>
                <w:sz w:val="24"/>
                <w:szCs w:val="24"/>
              </w:rPr>
              <w:t xml:space="preserve">г. Дубоссары и </w:t>
            </w:r>
            <w:proofErr w:type="spellStart"/>
            <w:r w:rsidRPr="0031763E">
              <w:rPr>
                <w:rFonts w:ascii="Times New Roman" w:hAnsi="Times New Roman"/>
                <w:sz w:val="24"/>
                <w:szCs w:val="24"/>
              </w:rPr>
              <w:t>Дубоссарский</w:t>
            </w:r>
            <w:proofErr w:type="spellEnd"/>
            <w:r w:rsidRPr="0031763E">
              <w:rPr>
                <w:rFonts w:ascii="Times New Roman" w:hAnsi="Times New Roman"/>
                <w:sz w:val="24"/>
                <w:szCs w:val="24"/>
              </w:rPr>
              <w:t xml:space="preserve"> район</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left="-108"/>
              <w:jc w:val="center"/>
              <w:rPr>
                <w:rFonts w:ascii="Times New Roman" w:hAnsi="Times New Roman"/>
                <w:sz w:val="24"/>
                <w:szCs w:val="24"/>
              </w:rPr>
            </w:pPr>
            <w:r w:rsidRPr="0031763E">
              <w:rPr>
                <w:rFonts w:ascii="Times New Roman" w:hAnsi="Times New Roman"/>
                <w:sz w:val="24"/>
                <w:szCs w:val="24"/>
              </w:rPr>
              <w:t>1,4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jc w:val="center"/>
              <w:rPr>
                <w:rFonts w:ascii="Times New Roman" w:hAnsi="Times New Roman"/>
                <w:sz w:val="24"/>
                <w:szCs w:val="24"/>
              </w:rPr>
            </w:pPr>
            <w:r w:rsidRPr="0031763E">
              <w:rPr>
                <w:rFonts w:ascii="Times New Roman" w:hAnsi="Times New Roman"/>
                <w:sz w:val="24"/>
                <w:szCs w:val="24"/>
              </w:rPr>
              <w:t>1,9</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right="-108"/>
              <w:jc w:val="center"/>
              <w:rPr>
                <w:rFonts w:ascii="Times New Roman" w:hAnsi="Times New Roman"/>
                <w:sz w:val="24"/>
                <w:szCs w:val="24"/>
              </w:rPr>
            </w:pPr>
            <w:r w:rsidRPr="0031763E">
              <w:rPr>
                <w:rFonts w:ascii="Times New Roman" w:hAnsi="Times New Roman"/>
                <w:sz w:val="24"/>
                <w:szCs w:val="24"/>
              </w:rPr>
              <w:t>6,0</w:t>
            </w:r>
          </w:p>
        </w:tc>
      </w:tr>
      <w:tr w:rsidR="0031763E" w:rsidRPr="0031763E" w:rsidTr="00AC0F70">
        <w:trPr>
          <w:trHeight w:val="20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1763E" w:rsidRPr="0031763E" w:rsidRDefault="0031763E" w:rsidP="003F5861">
            <w:pPr>
              <w:shd w:val="clear" w:color="auto" w:fill="FFFFFF"/>
              <w:spacing w:after="0" w:line="240" w:lineRule="auto"/>
              <w:ind w:left="-93" w:right="-108"/>
              <w:rPr>
                <w:rFonts w:ascii="Times New Roman" w:hAnsi="Times New Roman"/>
                <w:sz w:val="24"/>
                <w:szCs w:val="24"/>
              </w:rPr>
            </w:pPr>
            <w:r w:rsidRPr="0031763E">
              <w:rPr>
                <w:rFonts w:ascii="Times New Roman" w:hAnsi="Times New Roman"/>
                <w:sz w:val="24"/>
                <w:szCs w:val="24"/>
              </w:rPr>
              <w:t xml:space="preserve">г. </w:t>
            </w:r>
            <w:proofErr w:type="spellStart"/>
            <w:r w:rsidRPr="0031763E">
              <w:rPr>
                <w:rFonts w:ascii="Times New Roman" w:hAnsi="Times New Roman"/>
                <w:sz w:val="24"/>
                <w:szCs w:val="24"/>
              </w:rPr>
              <w:t>Слободзея</w:t>
            </w:r>
            <w:proofErr w:type="spellEnd"/>
            <w:r w:rsidRPr="0031763E">
              <w:rPr>
                <w:rFonts w:ascii="Times New Roman" w:hAnsi="Times New Roman"/>
                <w:sz w:val="24"/>
                <w:szCs w:val="24"/>
              </w:rPr>
              <w:t xml:space="preserve"> и </w:t>
            </w:r>
            <w:proofErr w:type="spellStart"/>
            <w:r w:rsidRPr="0031763E">
              <w:rPr>
                <w:rFonts w:ascii="Times New Roman" w:hAnsi="Times New Roman"/>
                <w:sz w:val="24"/>
                <w:szCs w:val="24"/>
              </w:rPr>
              <w:t>Слободзейский</w:t>
            </w:r>
            <w:proofErr w:type="spellEnd"/>
            <w:r w:rsidRPr="0031763E">
              <w:rPr>
                <w:rFonts w:ascii="Times New Roman" w:hAnsi="Times New Roman"/>
                <w:sz w:val="24"/>
                <w:szCs w:val="24"/>
              </w:rPr>
              <w:t xml:space="preserve"> район</w:t>
            </w:r>
          </w:p>
        </w:tc>
        <w:tc>
          <w:tcPr>
            <w:tcW w:w="1560" w:type="dxa"/>
            <w:tcBorders>
              <w:top w:val="nil"/>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left="-108"/>
              <w:jc w:val="center"/>
              <w:rPr>
                <w:rFonts w:ascii="Times New Roman" w:hAnsi="Times New Roman"/>
                <w:sz w:val="24"/>
                <w:szCs w:val="24"/>
              </w:rPr>
            </w:pPr>
            <w:r w:rsidRPr="0031763E">
              <w:rPr>
                <w:rFonts w:ascii="Times New Roman" w:hAnsi="Times New Roman"/>
                <w:sz w:val="24"/>
                <w:szCs w:val="24"/>
              </w:rPr>
              <w:t>4,0</w:t>
            </w:r>
          </w:p>
        </w:tc>
        <w:tc>
          <w:tcPr>
            <w:tcW w:w="1559" w:type="dxa"/>
            <w:tcBorders>
              <w:top w:val="nil"/>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jc w:val="center"/>
              <w:rPr>
                <w:rFonts w:ascii="Times New Roman" w:hAnsi="Times New Roman"/>
                <w:sz w:val="24"/>
                <w:szCs w:val="24"/>
              </w:rPr>
            </w:pPr>
            <w:r w:rsidRPr="0031763E">
              <w:rPr>
                <w:rFonts w:ascii="Times New Roman" w:hAnsi="Times New Roman"/>
                <w:sz w:val="24"/>
                <w:szCs w:val="24"/>
              </w:rPr>
              <w:t>4,5</w:t>
            </w:r>
          </w:p>
        </w:tc>
        <w:tc>
          <w:tcPr>
            <w:tcW w:w="2409" w:type="dxa"/>
            <w:tcBorders>
              <w:top w:val="nil"/>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right="-108"/>
              <w:jc w:val="center"/>
              <w:rPr>
                <w:rFonts w:ascii="Times New Roman" w:hAnsi="Times New Roman"/>
                <w:sz w:val="24"/>
                <w:szCs w:val="24"/>
              </w:rPr>
            </w:pPr>
            <w:r w:rsidRPr="0031763E">
              <w:rPr>
                <w:rFonts w:ascii="Times New Roman" w:hAnsi="Times New Roman"/>
                <w:sz w:val="24"/>
                <w:szCs w:val="24"/>
              </w:rPr>
              <w:t>14,3</w:t>
            </w:r>
          </w:p>
        </w:tc>
      </w:tr>
      <w:tr w:rsidR="0031763E" w:rsidRPr="0031763E" w:rsidTr="00AC0F70">
        <w:trPr>
          <w:trHeight w:val="4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1763E" w:rsidRPr="0031763E" w:rsidRDefault="0031763E" w:rsidP="003F5861">
            <w:pPr>
              <w:shd w:val="clear" w:color="auto" w:fill="FFFFFF"/>
              <w:spacing w:after="0" w:line="240" w:lineRule="auto"/>
              <w:ind w:left="-93" w:right="-108"/>
              <w:rPr>
                <w:rFonts w:ascii="Times New Roman" w:hAnsi="Times New Roman"/>
                <w:sz w:val="24"/>
                <w:szCs w:val="24"/>
              </w:rPr>
            </w:pPr>
            <w:r w:rsidRPr="0031763E">
              <w:rPr>
                <w:rFonts w:ascii="Times New Roman" w:hAnsi="Times New Roman"/>
                <w:sz w:val="24"/>
                <w:szCs w:val="24"/>
              </w:rPr>
              <w:t xml:space="preserve">г. Григориополь и </w:t>
            </w:r>
            <w:proofErr w:type="spellStart"/>
            <w:r w:rsidRPr="0031763E">
              <w:rPr>
                <w:rFonts w:ascii="Times New Roman" w:hAnsi="Times New Roman"/>
                <w:sz w:val="24"/>
                <w:szCs w:val="24"/>
              </w:rPr>
              <w:t>Григориопольский</w:t>
            </w:r>
            <w:proofErr w:type="spellEnd"/>
            <w:r w:rsidRPr="0031763E">
              <w:rPr>
                <w:rFonts w:ascii="Times New Roman" w:hAnsi="Times New Roman"/>
                <w:sz w:val="24"/>
                <w:szCs w:val="24"/>
              </w:rPr>
              <w:t xml:space="preserve"> район</w:t>
            </w:r>
          </w:p>
        </w:tc>
        <w:tc>
          <w:tcPr>
            <w:tcW w:w="1560" w:type="dxa"/>
            <w:tcBorders>
              <w:top w:val="nil"/>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left="-108"/>
              <w:jc w:val="center"/>
              <w:rPr>
                <w:rFonts w:ascii="Times New Roman" w:hAnsi="Times New Roman"/>
                <w:sz w:val="24"/>
                <w:szCs w:val="24"/>
              </w:rPr>
            </w:pPr>
            <w:r w:rsidRPr="0031763E">
              <w:rPr>
                <w:rFonts w:ascii="Times New Roman" w:hAnsi="Times New Roman"/>
                <w:sz w:val="24"/>
                <w:szCs w:val="24"/>
              </w:rPr>
              <w:t>1,1</w:t>
            </w:r>
          </w:p>
        </w:tc>
        <w:tc>
          <w:tcPr>
            <w:tcW w:w="1559" w:type="dxa"/>
            <w:tcBorders>
              <w:top w:val="nil"/>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jc w:val="center"/>
              <w:rPr>
                <w:rFonts w:ascii="Times New Roman" w:hAnsi="Times New Roman"/>
                <w:sz w:val="24"/>
                <w:szCs w:val="24"/>
              </w:rPr>
            </w:pPr>
            <w:r w:rsidRPr="0031763E">
              <w:rPr>
                <w:rFonts w:ascii="Times New Roman" w:hAnsi="Times New Roman"/>
                <w:sz w:val="24"/>
                <w:szCs w:val="24"/>
              </w:rPr>
              <w:t>2,0</w:t>
            </w:r>
          </w:p>
        </w:tc>
        <w:tc>
          <w:tcPr>
            <w:tcW w:w="2409" w:type="dxa"/>
            <w:tcBorders>
              <w:top w:val="nil"/>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right="-108"/>
              <w:jc w:val="center"/>
              <w:rPr>
                <w:rFonts w:ascii="Times New Roman" w:hAnsi="Times New Roman"/>
                <w:sz w:val="24"/>
                <w:szCs w:val="24"/>
              </w:rPr>
            </w:pPr>
            <w:r w:rsidRPr="0031763E">
              <w:rPr>
                <w:rFonts w:ascii="Times New Roman" w:hAnsi="Times New Roman"/>
                <w:sz w:val="24"/>
                <w:szCs w:val="24"/>
              </w:rPr>
              <w:t>6,3</w:t>
            </w:r>
          </w:p>
        </w:tc>
      </w:tr>
      <w:tr w:rsidR="0031763E" w:rsidRPr="0031763E" w:rsidTr="00AC0F70">
        <w:trPr>
          <w:trHeight w:val="2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31763E" w:rsidRPr="0031763E" w:rsidRDefault="0031763E" w:rsidP="003F5861">
            <w:pPr>
              <w:shd w:val="clear" w:color="auto" w:fill="FFFFFF"/>
              <w:spacing w:after="0" w:line="240" w:lineRule="auto"/>
              <w:ind w:left="-93" w:right="-108"/>
              <w:rPr>
                <w:rFonts w:ascii="Times New Roman" w:hAnsi="Times New Roman"/>
                <w:sz w:val="24"/>
                <w:szCs w:val="24"/>
              </w:rPr>
            </w:pPr>
            <w:r w:rsidRPr="0031763E">
              <w:rPr>
                <w:rFonts w:ascii="Times New Roman" w:hAnsi="Times New Roman"/>
                <w:sz w:val="24"/>
                <w:szCs w:val="24"/>
              </w:rPr>
              <w:t>г. Каменка и Каменский район</w:t>
            </w:r>
          </w:p>
        </w:tc>
        <w:tc>
          <w:tcPr>
            <w:tcW w:w="1560" w:type="dxa"/>
            <w:tcBorders>
              <w:top w:val="nil"/>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left="-108"/>
              <w:jc w:val="center"/>
              <w:rPr>
                <w:rFonts w:ascii="Times New Roman" w:hAnsi="Times New Roman"/>
                <w:sz w:val="24"/>
                <w:szCs w:val="24"/>
              </w:rPr>
            </w:pPr>
            <w:r w:rsidRPr="0031763E">
              <w:rPr>
                <w:rFonts w:ascii="Times New Roman" w:hAnsi="Times New Roman"/>
                <w:sz w:val="24"/>
                <w:szCs w:val="24"/>
              </w:rPr>
              <w:t>0,6</w:t>
            </w:r>
          </w:p>
        </w:tc>
        <w:tc>
          <w:tcPr>
            <w:tcW w:w="1559" w:type="dxa"/>
            <w:tcBorders>
              <w:top w:val="nil"/>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jc w:val="center"/>
              <w:rPr>
                <w:rFonts w:ascii="Times New Roman" w:hAnsi="Times New Roman"/>
                <w:sz w:val="24"/>
                <w:szCs w:val="24"/>
              </w:rPr>
            </w:pPr>
            <w:r w:rsidRPr="0031763E">
              <w:rPr>
                <w:rFonts w:ascii="Times New Roman" w:hAnsi="Times New Roman"/>
                <w:sz w:val="24"/>
                <w:szCs w:val="24"/>
              </w:rPr>
              <w:t>1,0</w:t>
            </w:r>
          </w:p>
        </w:tc>
        <w:tc>
          <w:tcPr>
            <w:tcW w:w="2409" w:type="dxa"/>
            <w:tcBorders>
              <w:top w:val="nil"/>
              <w:left w:val="nil"/>
              <w:bottom w:val="single" w:sz="4" w:space="0" w:color="auto"/>
              <w:right w:val="single" w:sz="4" w:space="0" w:color="auto"/>
            </w:tcBorders>
            <w:shd w:val="clear" w:color="auto" w:fill="auto"/>
            <w:vAlign w:val="center"/>
            <w:hideMark/>
          </w:tcPr>
          <w:p w:rsidR="0031763E" w:rsidRPr="0031763E" w:rsidRDefault="0031763E" w:rsidP="00AC0F70">
            <w:pPr>
              <w:shd w:val="clear" w:color="auto" w:fill="FFFFFF"/>
              <w:spacing w:after="0" w:line="240" w:lineRule="auto"/>
              <w:ind w:left="175"/>
              <w:jc w:val="center"/>
              <w:rPr>
                <w:rFonts w:ascii="Times New Roman" w:hAnsi="Times New Roman"/>
                <w:sz w:val="24"/>
                <w:szCs w:val="24"/>
              </w:rPr>
            </w:pPr>
            <w:r w:rsidRPr="0031763E">
              <w:rPr>
                <w:rFonts w:ascii="Times New Roman" w:hAnsi="Times New Roman"/>
                <w:sz w:val="24"/>
                <w:szCs w:val="24"/>
              </w:rPr>
              <w:t>3,2</w:t>
            </w:r>
          </w:p>
        </w:tc>
      </w:tr>
    </w:tbl>
    <w:p w:rsidR="0031763E" w:rsidRPr="0031763E" w:rsidRDefault="0031763E" w:rsidP="0031763E">
      <w:pPr>
        <w:shd w:val="clear" w:color="auto" w:fill="FFFFFF"/>
        <w:spacing w:after="0" w:line="240" w:lineRule="auto"/>
        <w:ind w:firstLine="426"/>
        <w:contextualSpacing/>
        <w:jc w:val="both"/>
        <w:rPr>
          <w:rFonts w:ascii="Times New Roman" w:eastAsia="Calibri" w:hAnsi="Times New Roman"/>
          <w:sz w:val="28"/>
          <w:szCs w:val="28"/>
        </w:rPr>
      </w:pPr>
      <w:r w:rsidRPr="0031763E">
        <w:rPr>
          <w:rFonts w:ascii="Times New Roman" w:eastAsia="Calibri" w:hAnsi="Times New Roman"/>
          <w:sz w:val="28"/>
          <w:szCs w:val="28"/>
        </w:rPr>
        <w:lastRenderedPageBreak/>
        <w:t xml:space="preserve">В целях </w:t>
      </w:r>
      <w:r w:rsidR="002D79D9">
        <w:rPr>
          <w:rFonts w:ascii="Times New Roman" w:eastAsia="Calibri" w:hAnsi="Times New Roman"/>
          <w:sz w:val="28"/>
          <w:szCs w:val="28"/>
        </w:rPr>
        <w:t xml:space="preserve">развития предпринимательства и </w:t>
      </w:r>
      <w:r w:rsidRPr="0031763E">
        <w:rPr>
          <w:rFonts w:ascii="Times New Roman" w:eastAsia="Calibri" w:hAnsi="Times New Roman"/>
          <w:sz w:val="28"/>
          <w:szCs w:val="28"/>
        </w:rPr>
        <w:t xml:space="preserve">упрощения </w:t>
      </w:r>
      <w:r w:rsidR="002D79D9">
        <w:rPr>
          <w:rFonts w:ascii="Times New Roman" w:eastAsia="Calibri" w:hAnsi="Times New Roman"/>
          <w:sz w:val="28"/>
          <w:szCs w:val="28"/>
        </w:rPr>
        <w:t xml:space="preserve">условий </w:t>
      </w:r>
      <w:r w:rsidRPr="0031763E">
        <w:rPr>
          <w:rFonts w:ascii="Times New Roman" w:eastAsia="Calibri" w:hAnsi="Times New Roman"/>
          <w:sz w:val="28"/>
          <w:szCs w:val="28"/>
        </w:rPr>
        <w:t>ведения предпринимательской деятельности были приняты следующие меры:</w:t>
      </w:r>
    </w:p>
    <w:p w:rsidR="0031763E" w:rsidRPr="0031763E" w:rsidRDefault="0031763E" w:rsidP="0031763E">
      <w:pPr>
        <w:spacing w:after="0" w:line="240" w:lineRule="auto"/>
        <w:ind w:firstLine="426"/>
        <w:contextualSpacing/>
        <w:jc w:val="both"/>
        <w:rPr>
          <w:rFonts w:ascii="Times New Roman" w:hAnsi="Times New Roman"/>
          <w:sz w:val="28"/>
          <w:szCs w:val="28"/>
        </w:rPr>
      </w:pPr>
      <w:r w:rsidRPr="0031763E">
        <w:rPr>
          <w:rFonts w:ascii="Times New Roman" w:hAnsi="Times New Roman"/>
          <w:sz w:val="28"/>
          <w:szCs w:val="28"/>
        </w:rPr>
        <w:t>- разработан и утвержден Закон Приднестровской Молдавской Республики от 29 мая 2019 года № 98-З-</w:t>
      </w:r>
      <w:r w:rsidRPr="0031763E">
        <w:rPr>
          <w:rFonts w:ascii="Times New Roman" w:hAnsi="Times New Roman"/>
          <w:sz w:val="28"/>
          <w:szCs w:val="28"/>
          <w:lang w:val="en-US"/>
        </w:rPr>
        <w:t>VI</w:t>
      </w:r>
      <w:r w:rsidRPr="0031763E">
        <w:rPr>
          <w:rFonts w:ascii="Times New Roman" w:hAnsi="Times New Roman"/>
          <w:sz w:val="28"/>
          <w:szCs w:val="28"/>
        </w:rPr>
        <w:t xml:space="preserve"> «Об утверждении Государственной целевой программы «Поддержка и развитие предпринимательства в Приднестровской Молдавской Республике на 2019-2021 годы», в котором определены мероприятия по развитию бизнеса в Приднестровской Молдавской Республике на обозначенный период. Реализация норм закона позволит обеспечить развитие предпринимательства в приоритетных секторах экономики, а также совершенствовать систему поддержки предпринимательства за счет оптимального использования финансовых ресурсов, выделяемых на развитие бизнеса. Основными направлениями реализации Программы являются:</w:t>
      </w:r>
    </w:p>
    <w:p w:rsidR="0031763E" w:rsidRPr="0031763E" w:rsidRDefault="0031763E" w:rsidP="0031763E">
      <w:pPr>
        <w:spacing w:after="0" w:line="240" w:lineRule="auto"/>
        <w:ind w:firstLine="426"/>
        <w:contextualSpacing/>
        <w:jc w:val="both"/>
        <w:rPr>
          <w:rFonts w:ascii="Times New Roman" w:hAnsi="Times New Roman"/>
          <w:sz w:val="28"/>
          <w:szCs w:val="28"/>
        </w:rPr>
      </w:pPr>
      <w:r w:rsidRPr="0031763E">
        <w:rPr>
          <w:rFonts w:ascii="Times New Roman" w:hAnsi="Times New Roman"/>
          <w:sz w:val="28"/>
          <w:szCs w:val="28"/>
        </w:rPr>
        <w:t>а) функционирование «</w:t>
      </w:r>
      <w:proofErr w:type="spellStart"/>
      <w:proofErr w:type="gramStart"/>
      <w:r w:rsidRPr="0031763E">
        <w:rPr>
          <w:rFonts w:ascii="Times New Roman" w:hAnsi="Times New Roman"/>
          <w:sz w:val="28"/>
          <w:szCs w:val="28"/>
        </w:rPr>
        <w:t>Бизнес-Школы</w:t>
      </w:r>
      <w:proofErr w:type="spellEnd"/>
      <w:proofErr w:type="gramEnd"/>
      <w:r w:rsidRPr="0031763E">
        <w:rPr>
          <w:rFonts w:ascii="Times New Roman" w:hAnsi="Times New Roman"/>
          <w:sz w:val="28"/>
          <w:szCs w:val="28"/>
        </w:rPr>
        <w:t xml:space="preserve">»; </w:t>
      </w:r>
    </w:p>
    <w:p w:rsidR="0031763E" w:rsidRPr="0031763E" w:rsidRDefault="0031763E" w:rsidP="0031763E">
      <w:pPr>
        <w:spacing w:after="0" w:line="240" w:lineRule="auto"/>
        <w:ind w:firstLine="426"/>
        <w:contextualSpacing/>
        <w:jc w:val="both"/>
        <w:rPr>
          <w:rFonts w:ascii="Times New Roman" w:hAnsi="Times New Roman"/>
          <w:sz w:val="28"/>
          <w:szCs w:val="28"/>
        </w:rPr>
      </w:pPr>
      <w:r w:rsidRPr="0031763E">
        <w:rPr>
          <w:rFonts w:ascii="Times New Roman" w:hAnsi="Times New Roman"/>
          <w:sz w:val="28"/>
          <w:szCs w:val="28"/>
        </w:rPr>
        <w:t xml:space="preserve">б) реализация проекта «Покупай </w:t>
      </w:r>
      <w:proofErr w:type="gramStart"/>
      <w:r w:rsidRPr="0031763E">
        <w:rPr>
          <w:rFonts w:ascii="Times New Roman" w:hAnsi="Times New Roman"/>
          <w:sz w:val="28"/>
          <w:szCs w:val="28"/>
        </w:rPr>
        <w:t>приднестровское</w:t>
      </w:r>
      <w:proofErr w:type="gramEnd"/>
      <w:r w:rsidRPr="0031763E">
        <w:rPr>
          <w:rFonts w:ascii="Times New Roman" w:hAnsi="Times New Roman"/>
          <w:sz w:val="28"/>
          <w:szCs w:val="28"/>
        </w:rPr>
        <w:t>!»;</w:t>
      </w:r>
    </w:p>
    <w:p w:rsidR="0031763E" w:rsidRPr="0031763E" w:rsidRDefault="0031763E" w:rsidP="0031763E">
      <w:pPr>
        <w:spacing w:after="0" w:line="240" w:lineRule="auto"/>
        <w:ind w:firstLine="426"/>
        <w:contextualSpacing/>
        <w:jc w:val="both"/>
        <w:rPr>
          <w:rFonts w:ascii="Times New Roman" w:hAnsi="Times New Roman"/>
          <w:sz w:val="28"/>
          <w:szCs w:val="28"/>
        </w:rPr>
      </w:pPr>
      <w:proofErr w:type="gramStart"/>
      <w:r w:rsidRPr="0031763E">
        <w:rPr>
          <w:rFonts w:ascii="Times New Roman" w:hAnsi="Times New Roman"/>
          <w:sz w:val="28"/>
          <w:szCs w:val="28"/>
        </w:rPr>
        <w:t>- в целях создания современной, конкурентоспособной туристской отрасли разработан и утвержден Закон Приднестровской Молдавской Республики от 11</w:t>
      </w:r>
      <w:r w:rsidR="003F5861">
        <w:rPr>
          <w:rFonts w:ascii="Times New Roman" w:hAnsi="Times New Roman"/>
          <w:sz w:val="28"/>
          <w:szCs w:val="28"/>
        </w:rPr>
        <w:t> </w:t>
      </w:r>
      <w:r w:rsidRPr="0031763E">
        <w:rPr>
          <w:rFonts w:ascii="Times New Roman" w:hAnsi="Times New Roman"/>
          <w:sz w:val="28"/>
          <w:szCs w:val="28"/>
        </w:rPr>
        <w:t>июля 2019 года № 133-З-</w:t>
      </w:r>
      <w:r w:rsidRPr="0031763E">
        <w:rPr>
          <w:rFonts w:ascii="Times New Roman" w:hAnsi="Times New Roman"/>
          <w:sz w:val="28"/>
          <w:szCs w:val="28"/>
          <w:lang w:val="en-US"/>
        </w:rPr>
        <w:t>VI</w:t>
      </w:r>
      <w:r w:rsidRPr="0031763E">
        <w:rPr>
          <w:rFonts w:ascii="Times New Roman" w:hAnsi="Times New Roman"/>
          <w:sz w:val="28"/>
          <w:szCs w:val="28"/>
        </w:rPr>
        <w:t xml:space="preserve"> «Об утверждении государственной целевой программы «Поддержка и развитие туризма в Приднестровской Молдавской Республике на 2019–2026 годы», направленный на повышение качества туристского продукта, а также туристской привлекательности республики на внутреннем и международном рынке;</w:t>
      </w:r>
      <w:proofErr w:type="gramEnd"/>
    </w:p>
    <w:p w:rsidR="0031763E" w:rsidRPr="0031763E" w:rsidRDefault="0031763E" w:rsidP="0031763E">
      <w:pPr>
        <w:spacing w:after="0" w:line="240" w:lineRule="auto"/>
        <w:ind w:firstLine="426"/>
        <w:contextualSpacing/>
        <w:jc w:val="both"/>
        <w:rPr>
          <w:rFonts w:ascii="Times New Roman" w:hAnsi="Times New Roman"/>
          <w:sz w:val="28"/>
          <w:szCs w:val="28"/>
        </w:rPr>
      </w:pPr>
      <w:r w:rsidRPr="0031763E">
        <w:rPr>
          <w:rFonts w:ascii="Times New Roman" w:hAnsi="Times New Roman"/>
          <w:sz w:val="28"/>
          <w:szCs w:val="28"/>
        </w:rPr>
        <w:t xml:space="preserve">- для обеспечения поддержки хозяйствующих субъектов, развивающих предпринимательство на территориях с низким уровнем инфраструктуры, предусмотрено снижение налоговых платежей для хозяйствующих субъектов, функционирующих на данных территориях; </w:t>
      </w:r>
    </w:p>
    <w:p w:rsidR="0031763E" w:rsidRPr="0031763E" w:rsidRDefault="0031763E" w:rsidP="002D79D9">
      <w:pPr>
        <w:spacing w:after="0" w:line="240" w:lineRule="auto"/>
        <w:ind w:firstLine="426"/>
        <w:contextualSpacing/>
        <w:jc w:val="both"/>
        <w:rPr>
          <w:rFonts w:ascii="Times New Roman" w:hAnsi="Times New Roman"/>
          <w:sz w:val="28"/>
          <w:szCs w:val="28"/>
        </w:rPr>
      </w:pPr>
      <w:r w:rsidRPr="0031763E">
        <w:rPr>
          <w:rFonts w:ascii="Times New Roman" w:hAnsi="Times New Roman"/>
          <w:sz w:val="28"/>
          <w:szCs w:val="28"/>
        </w:rPr>
        <w:t xml:space="preserve">- </w:t>
      </w:r>
      <w:r w:rsidR="002D79D9">
        <w:rPr>
          <w:rFonts w:ascii="Times New Roman" w:hAnsi="Times New Roman"/>
          <w:sz w:val="28"/>
          <w:szCs w:val="28"/>
        </w:rPr>
        <w:t xml:space="preserve">реализуется комплекс </w:t>
      </w:r>
      <w:r w:rsidRPr="0031763E">
        <w:rPr>
          <w:rFonts w:ascii="Times New Roman" w:hAnsi="Times New Roman"/>
          <w:sz w:val="28"/>
          <w:szCs w:val="28"/>
        </w:rPr>
        <w:t>мероприяти</w:t>
      </w:r>
      <w:r w:rsidR="002D79D9">
        <w:rPr>
          <w:rFonts w:ascii="Times New Roman" w:hAnsi="Times New Roman"/>
          <w:sz w:val="28"/>
          <w:szCs w:val="28"/>
        </w:rPr>
        <w:t>й</w:t>
      </w:r>
      <w:r w:rsidRPr="0031763E">
        <w:rPr>
          <w:rFonts w:ascii="Times New Roman" w:hAnsi="Times New Roman"/>
          <w:sz w:val="28"/>
          <w:szCs w:val="28"/>
        </w:rPr>
        <w:t>, направленны</w:t>
      </w:r>
      <w:r w:rsidR="002D79D9">
        <w:rPr>
          <w:rFonts w:ascii="Times New Roman" w:hAnsi="Times New Roman"/>
          <w:sz w:val="28"/>
          <w:szCs w:val="28"/>
        </w:rPr>
        <w:t>х</w:t>
      </w:r>
      <w:r w:rsidRPr="0031763E">
        <w:rPr>
          <w:rFonts w:ascii="Times New Roman" w:hAnsi="Times New Roman"/>
          <w:sz w:val="28"/>
          <w:szCs w:val="28"/>
        </w:rPr>
        <w:t xml:space="preserve"> на закрепление обеспечения возможности представления налогоплательщиками и принятия </w:t>
      </w:r>
      <w:r w:rsidR="002D79D9">
        <w:rPr>
          <w:rFonts w:ascii="Times New Roman" w:hAnsi="Times New Roman"/>
          <w:sz w:val="28"/>
          <w:szCs w:val="28"/>
        </w:rPr>
        <w:t xml:space="preserve">государственными органами </w:t>
      </w:r>
      <w:r w:rsidRPr="0031763E">
        <w:rPr>
          <w:rFonts w:ascii="Times New Roman" w:hAnsi="Times New Roman"/>
          <w:sz w:val="28"/>
          <w:szCs w:val="28"/>
        </w:rPr>
        <w:t>финансовой, налоговой, статистической и иных форм отчетносте</w:t>
      </w:r>
      <w:r w:rsidR="002D79D9">
        <w:rPr>
          <w:rFonts w:ascii="Times New Roman" w:hAnsi="Times New Roman"/>
          <w:sz w:val="28"/>
          <w:szCs w:val="28"/>
        </w:rPr>
        <w:t>й в электронном виде</w:t>
      </w:r>
      <w:r w:rsidRPr="0031763E">
        <w:rPr>
          <w:rFonts w:ascii="Times New Roman" w:hAnsi="Times New Roman"/>
          <w:sz w:val="28"/>
          <w:szCs w:val="28"/>
        </w:rPr>
        <w:t>.</w:t>
      </w:r>
    </w:p>
    <w:p w:rsidR="0094410B" w:rsidRPr="0094410B" w:rsidRDefault="0094410B" w:rsidP="007A7538">
      <w:pPr>
        <w:shd w:val="clear" w:color="auto" w:fill="FFFFFF"/>
        <w:spacing w:after="0" w:line="240" w:lineRule="auto"/>
        <w:ind w:firstLine="425"/>
        <w:jc w:val="both"/>
        <w:rPr>
          <w:rFonts w:ascii="Times New Roman" w:eastAsia="Calibri" w:hAnsi="Times New Roman"/>
          <w:sz w:val="28"/>
          <w:szCs w:val="28"/>
        </w:rPr>
      </w:pPr>
    </w:p>
    <w:p w:rsidR="007E324B" w:rsidRDefault="007E324B" w:rsidP="007A7538">
      <w:pPr>
        <w:spacing w:after="0" w:line="240" w:lineRule="auto"/>
        <w:ind w:firstLine="426"/>
        <w:rPr>
          <w:rFonts w:ascii="Times New Roman" w:hAnsi="Times New Roman"/>
          <w:b/>
          <w:sz w:val="28"/>
          <w:szCs w:val="28"/>
        </w:rPr>
      </w:pPr>
      <w:r w:rsidRPr="00F27172">
        <w:rPr>
          <w:rFonts w:ascii="Times New Roman" w:hAnsi="Times New Roman"/>
          <w:b/>
          <w:sz w:val="28"/>
          <w:szCs w:val="28"/>
        </w:rPr>
        <w:t>Потребительский рынок</w:t>
      </w:r>
    </w:p>
    <w:p w:rsidR="00036176" w:rsidRPr="00036176" w:rsidRDefault="00036176" w:rsidP="007A7538">
      <w:pPr>
        <w:spacing w:after="0" w:line="240" w:lineRule="auto"/>
        <w:ind w:firstLine="426"/>
        <w:rPr>
          <w:rFonts w:ascii="Times New Roman" w:hAnsi="Times New Roman"/>
          <w:sz w:val="28"/>
          <w:szCs w:val="28"/>
        </w:rPr>
      </w:pPr>
    </w:p>
    <w:p w:rsidR="00036176" w:rsidRPr="00036176" w:rsidRDefault="00036176" w:rsidP="00036176">
      <w:pPr>
        <w:widowControl w:val="0"/>
        <w:spacing w:after="0" w:line="240" w:lineRule="auto"/>
        <w:ind w:firstLine="425"/>
        <w:jc w:val="both"/>
        <w:rPr>
          <w:rFonts w:ascii="Times New Roman" w:hAnsi="Times New Roman"/>
          <w:sz w:val="28"/>
          <w:szCs w:val="28"/>
        </w:rPr>
      </w:pPr>
      <w:r w:rsidRPr="00036176">
        <w:rPr>
          <w:rFonts w:ascii="Times New Roman" w:hAnsi="Times New Roman"/>
          <w:sz w:val="28"/>
          <w:szCs w:val="28"/>
        </w:rPr>
        <w:t xml:space="preserve">Складывающаяся ценовая конъюнктура в первой половине текущего года позволила сохранить повышательный тренд показателей, характеризующих потребительский рынок. Так, совокупный объём приобретенных населением товаров и услуг по итогам января-июня в номинальном выражении вырос на 9,5% до 4 791,4 </w:t>
      </w:r>
      <w:proofErr w:type="gramStart"/>
      <w:r w:rsidRPr="00036176">
        <w:rPr>
          <w:rFonts w:ascii="Times New Roman" w:hAnsi="Times New Roman"/>
          <w:sz w:val="28"/>
          <w:szCs w:val="28"/>
        </w:rPr>
        <w:t>млн</w:t>
      </w:r>
      <w:proofErr w:type="gramEnd"/>
      <w:r w:rsidRPr="00036176">
        <w:rPr>
          <w:rFonts w:ascii="Times New Roman" w:hAnsi="Times New Roman"/>
          <w:sz w:val="28"/>
          <w:szCs w:val="28"/>
        </w:rPr>
        <w:t xml:space="preserve"> руб., в реальном (при исключении влияния ценового фактора) его величина на 5,1% превысила базисную отметку </w:t>
      </w:r>
      <w:r w:rsidR="002D79D9">
        <w:rPr>
          <w:rFonts w:ascii="Times New Roman" w:hAnsi="Times New Roman"/>
          <w:sz w:val="28"/>
          <w:szCs w:val="28"/>
        </w:rPr>
        <w:t>2019</w:t>
      </w:r>
      <w:r w:rsidRPr="00036176">
        <w:rPr>
          <w:rFonts w:ascii="Times New Roman" w:hAnsi="Times New Roman"/>
          <w:sz w:val="28"/>
          <w:szCs w:val="28"/>
        </w:rPr>
        <w:t xml:space="preserve"> года. Фиксируемая динамика обеспечена расширением продаж как в сфере розничной торговли (+5,2%), сформировавшей 72,6% совокупного показателя, так и</w:t>
      </w:r>
      <w:r w:rsidR="002D79D9">
        <w:rPr>
          <w:rFonts w:ascii="Times New Roman" w:hAnsi="Times New Roman"/>
          <w:sz w:val="28"/>
          <w:szCs w:val="28"/>
        </w:rPr>
        <w:t xml:space="preserve"> в секторах</w:t>
      </w:r>
      <w:r w:rsidRPr="00036176">
        <w:rPr>
          <w:rFonts w:ascii="Times New Roman" w:hAnsi="Times New Roman"/>
          <w:sz w:val="28"/>
          <w:szCs w:val="28"/>
        </w:rPr>
        <w:t xml:space="preserve"> организаций общественного питания (+2,3%) и платных услуг населению (+4,9%).</w:t>
      </w:r>
    </w:p>
    <w:p w:rsidR="00036176" w:rsidRPr="00036176" w:rsidRDefault="00036176" w:rsidP="00036176">
      <w:pPr>
        <w:spacing w:after="0" w:line="240" w:lineRule="auto"/>
        <w:ind w:firstLine="426"/>
        <w:jc w:val="center"/>
        <w:rPr>
          <w:rFonts w:ascii="Times New Roman" w:hAnsi="Times New Roman"/>
          <w:i/>
          <w:sz w:val="28"/>
          <w:szCs w:val="28"/>
        </w:rPr>
      </w:pPr>
      <w:r w:rsidRPr="00036176">
        <w:rPr>
          <w:rFonts w:ascii="Times New Roman" w:hAnsi="Times New Roman"/>
          <w:i/>
          <w:sz w:val="28"/>
          <w:szCs w:val="28"/>
        </w:rPr>
        <w:t>Розничная торговля</w:t>
      </w: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В целом за январь-июнь текущего года на внутреннем рынке республики было реализовано потребительских товаров на общую сумму 3 477,3 </w:t>
      </w:r>
      <w:proofErr w:type="gramStart"/>
      <w:r w:rsidRPr="00036176">
        <w:rPr>
          <w:rFonts w:ascii="Times New Roman" w:hAnsi="Times New Roman"/>
          <w:sz w:val="28"/>
          <w:szCs w:val="28"/>
        </w:rPr>
        <w:t>млн</w:t>
      </w:r>
      <w:proofErr w:type="gramEnd"/>
      <w:r w:rsidRPr="00036176">
        <w:rPr>
          <w:rFonts w:ascii="Times New Roman" w:hAnsi="Times New Roman"/>
          <w:sz w:val="28"/>
          <w:szCs w:val="28"/>
        </w:rPr>
        <w:t xml:space="preserve"> руб., что в текущих ценах выше базисной отметки на 10,3%,</w:t>
      </w:r>
      <w:r w:rsidRPr="00036176">
        <w:rPr>
          <w:rFonts w:ascii="Times New Roman" w:eastAsia="Calibri" w:hAnsi="Times New Roman"/>
          <w:sz w:val="28"/>
          <w:szCs w:val="28"/>
          <w:lang w:eastAsia="en-US"/>
        </w:rPr>
        <w:t xml:space="preserve"> а с учетом корректировки на ценовой фактор (</w:t>
      </w:r>
      <w:r w:rsidRPr="00036176">
        <w:rPr>
          <w:rFonts w:ascii="Times New Roman" w:hAnsi="Times New Roman"/>
          <w:sz w:val="28"/>
          <w:szCs w:val="28"/>
        </w:rPr>
        <w:t>в</w:t>
      </w:r>
      <w:r w:rsidR="00AC0F70">
        <w:rPr>
          <w:rFonts w:ascii="Times New Roman" w:hAnsi="Times New Roman"/>
          <w:sz w:val="28"/>
          <w:szCs w:val="28"/>
        </w:rPr>
        <w:t xml:space="preserve"> сопоставимых ценах) – на 5,2% </w:t>
      </w:r>
      <w:r w:rsidRPr="00036176">
        <w:rPr>
          <w:rFonts w:ascii="Times New Roman" w:hAnsi="Times New Roman"/>
          <w:sz w:val="28"/>
          <w:szCs w:val="28"/>
        </w:rPr>
        <w:t xml:space="preserve">(рис. </w:t>
      </w:r>
      <w:r w:rsidR="00710BDC">
        <w:rPr>
          <w:rFonts w:ascii="Times New Roman" w:hAnsi="Times New Roman"/>
          <w:sz w:val="28"/>
          <w:szCs w:val="28"/>
        </w:rPr>
        <w:t>2</w:t>
      </w:r>
      <w:r w:rsidR="005C1D08">
        <w:rPr>
          <w:rFonts w:ascii="Times New Roman" w:hAnsi="Times New Roman"/>
          <w:sz w:val="28"/>
          <w:szCs w:val="28"/>
        </w:rPr>
        <w:t>5</w:t>
      </w:r>
      <w:r w:rsidRPr="00036176">
        <w:rPr>
          <w:rFonts w:ascii="Times New Roman" w:hAnsi="Times New Roman"/>
          <w:sz w:val="28"/>
          <w:szCs w:val="28"/>
        </w:rPr>
        <w:t xml:space="preserve">). </w:t>
      </w:r>
      <w:r w:rsidRPr="00036176">
        <w:rPr>
          <w:rFonts w:ascii="Times New Roman" w:eastAsia="Calibri" w:hAnsi="Times New Roman"/>
          <w:sz w:val="28"/>
          <w:szCs w:val="28"/>
          <w:lang w:eastAsia="en-US"/>
        </w:rPr>
        <w:lastRenderedPageBreak/>
        <w:t>Фиксируемая динамика обусловлена как потребительским поведением населения, так и конъюнктурными ценовыми тенденциями</w:t>
      </w:r>
      <w:r w:rsidRPr="00036176">
        <w:rPr>
          <w:rFonts w:ascii="Times New Roman" w:hAnsi="Times New Roman"/>
          <w:sz w:val="28"/>
          <w:szCs w:val="28"/>
        </w:rPr>
        <w:t>.</w:t>
      </w:r>
    </w:p>
    <w:p w:rsidR="00036176" w:rsidRPr="00036176" w:rsidRDefault="00036176" w:rsidP="00036176">
      <w:pPr>
        <w:spacing w:after="0" w:line="240" w:lineRule="auto"/>
        <w:ind w:firstLine="426"/>
        <w:jc w:val="right"/>
        <w:rPr>
          <w:rFonts w:ascii="Times New Roman" w:hAnsi="Times New Roman"/>
          <w:b/>
          <w:i/>
          <w:color w:val="000000"/>
          <w:sz w:val="28"/>
          <w:szCs w:val="28"/>
        </w:rPr>
      </w:pPr>
      <w:r w:rsidRPr="00036176">
        <w:rPr>
          <w:rFonts w:ascii="Times New Roman" w:hAnsi="Times New Roman"/>
          <w:b/>
          <w:i/>
          <w:color w:val="000000"/>
          <w:sz w:val="28"/>
          <w:szCs w:val="28"/>
        </w:rPr>
        <w:t xml:space="preserve">Рисунок </w:t>
      </w:r>
      <w:r w:rsidR="00710BDC">
        <w:rPr>
          <w:rFonts w:ascii="Times New Roman" w:hAnsi="Times New Roman"/>
          <w:b/>
          <w:i/>
          <w:color w:val="000000"/>
          <w:sz w:val="28"/>
          <w:szCs w:val="28"/>
        </w:rPr>
        <w:t>2</w:t>
      </w:r>
      <w:r w:rsidR="005C1D08">
        <w:rPr>
          <w:rFonts w:ascii="Times New Roman" w:hAnsi="Times New Roman"/>
          <w:b/>
          <w:i/>
          <w:color w:val="000000"/>
          <w:sz w:val="28"/>
          <w:szCs w:val="28"/>
        </w:rPr>
        <w:t>5</w:t>
      </w:r>
    </w:p>
    <w:p w:rsidR="00036176" w:rsidRPr="00036176" w:rsidRDefault="00036176" w:rsidP="00036176">
      <w:pPr>
        <w:spacing w:after="0" w:line="240" w:lineRule="auto"/>
        <w:ind w:firstLine="426"/>
        <w:jc w:val="center"/>
        <w:rPr>
          <w:rFonts w:ascii="Times New Roman" w:hAnsi="Times New Roman"/>
          <w:b/>
          <w:color w:val="000000"/>
          <w:sz w:val="28"/>
          <w:szCs w:val="28"/>
        </w:rPr>
      </w:pPr>
      <w:r w:rsidRPr="00036176">
        <w:rPr>
          <w:rFonts w:ascii="Times New Roman" w:hAnsi="Times New Roman"/>
          <w:b/>
          <w:color w:val="000000"/>
          <w:sz w:val="28"/>
          <w:szCs w:val="28"/>
        </w:rPr>
        <w:t>Динамика розничного товарооборота, %</w:t>
      </w:r>
    </w:p>
    <w:p w:rsidR="00036176" w:rsidRPr="00036176" w:rsidRDefault="00F55839" w:rsidP="00036176">
      <w:pPr>
        <w:spacing w:after="0"/>
        <w:jc w:val="center"/>
        <w:rPr>
          <w:rFonts w:ascii="Times New Roman" w:hAnsi="Times New Roman"/>
          <w:b/>
          <w:sz w:val="24"/>
          <w:szCs w:val="24"/>
        </w:rPr>
      </w:pPr>
      <w:r>
        <w:rPr>
          <w:b/>
          <w:noProof/>
        </w:rPr>
        <w:drawing>
          <wp:inline distT="0" distB="0" distL="0" distR="0">
            <wp:extent cx="5953125" cy="1276350"/>
            <wp:effectExtent l="0" t="0" r="0" b="0"/>
            <wp:docPr id="35"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36176" w:rsidRPr="00036176" w:rsidRDefault="00036176" w:rsidP="00036176">
      <w:pPr>
        <w:spacing w:after="0"/>
        <w:jc w:val="center"/>
        <w:rPr>
          <w:rFonts w:ascii="Times New Roman" w:hAnsi="Times New Roman"/>
          <w:b/>
          <w:sz w:val="24"/>
          <w:szCs w:val="24"/>
        </w:rPr>
      </w:pP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Общий повышательный тренд обеспечен расширением продаж товаров длительного пользования (непродовольственные товары) до 1 967,1 </w:t>
      </w:r>
      <w:proofErr w:type="gramStart"/>
      <w:r w:rsidRPr="00036176">
        <w:rPr>
          <w:rFonts w:ascii="Times New Roman" w:hAnsi="Times New Roman"/>
          <w:sz w:val="28"/>
          <w:szCs w:val="28"/>
        </w:rPr>
        <w:t>млн</w:t>
      </w:r>
      <w:proofErr w:type="gramEnd"/>
      <w:r w:rsidRPr="00036176">
        <w:rPr>
          <w:rFonts w:ascii="Times New Roman" w:hAnsi="Times New Roman"/>
          <w:sz w:val="28"/>
          <w:szCs w:val="28"/>
        </w:rPr>
        <w:t xml:space="preserve"> руб. (+9,7% в сопоставимых ценах), что соответственно предопределило расширение долевого участия данной группы в </w:t>
      </w:r>
      <w:r w:rsidRPr="00036176">
        <w:rPr>
          <w:rFonts w:ascii="Times New Roman" w:hAnsi="Times New Roman"/>
          <w:sz w:val="28"/>
          <w:szCs w:val="28"/>
          <w:lang w:eastAsia="en-US"/>
        </w:rPr>
        <w:t>совокупной ёмкости товарного рынка</w:t>
      </w:r>
      <w:r w:rsidRPr="00036176">
        <w:rPr>
          <w:rFonts w:ascii="Times New Roman" w:hAnsi="Times New Roman"/>
          <w:sz w:val="28"/>
          <w:szCs w:val="28"/>
        </w:rPr>
        <w:t xml:space="preserve"> на 0,3 п.п. до 56,6% (рис. </w:t>
      </w:r>
      <w:r w:rsidR="00710BDC">
        <w:rPr>
          <w:rFonts w:ascii="Times New Roman" w:hAnsi="Times New Roman"/>
          <w:sz w:val="28"/>
          <w:szCs w:val="28"/>
        </w:rPr>
        <w:t>2</w:t>
      </w:r>
      <w:r w:rsidR="005C1D08">
        <w:rPr>
          <w:rFonts w:ascii="Times New Roman" w:hAnsi="Times New Roman"/>
          <w:sz w:val="28"/>
          <w:szCs w:val="28"/>
        </w:rPr>
        <w:t>6</w:t>
      </w:r>
      <w:r w:rsidRPr="00036176">
        <w:rPr>
          <w:rFonts w:ascii="Times New Roman" w:hAnsi="Times New Roman"/>
          <w:sz w:val="28"/>
          <w:szCs w:val="28"/>
        </w:rPr>
        <w:t xml:space="preserve">). </w:t>
      </w:r>
    </w:p>
    <w:p w:rsidR="00036176" w:rsidRPr="00036176" w:rsidRDefault="00036176" w:rsidP="00036176">
      <w:pPr>
        <w:spacing w:after="0" w:line="240" w:lineRule="auto"/>
        <w:ind w:firstLine="426"/>
        <w:jc w:val="right"/>
        <w:rPr>
          <w:rFonts w:ascii="Times New Roman" w:hAnsi="Times New Roman"/>
          <w:b/>
          <w:i/>
          <w:color w:val="000000"/>
          <w:sz w:val="28"/>
          <w:szCs w:val="28"/>
        </w:rPr>
      </w:pPr>
      <w:r w:rsidRPr="00036176">
        <w:rPr>
          <w:rFonts w:ascii="Times New Roman" w:hAnsi="Times New Roman"/>
          <w:b/>
          <w:i/>
          <w:color w:val="000000"/>
          <w:sz w:val="28"/>
          <w:szCs w:val="28"/>
        </w:rPr>
        <w:t xml:space="preserve">Рисунок </w:t>
      </w:r>
      <w:r w:rsidR="00710BDC">
        <w:rPr>
          <w:rFonts w:ascii="Times New Roman" w:hAnsi="Times New Roman"/>
          <w:b/>
          <w:i/>
          <w:color w:val="000000"/>
          <w:sz w:val="28"/>
          <w:szCs w:val="28"/>
        </w:rPr>
        <w:t>2</w:t>
      </w:r>
      <w:r w:rsidR="005C1D08">
        <w:rPr>
          <w:rFonts w:ascii="Times New Roman" w:hAnsi="Times New Roman"/>
          <w:b/>
          <w:i/>
          <w:color w:val="000000"/>
          <w:sz w:val="28"/>
          <w:szCs w:val="28"/>
        </w:rPr>
        <w:t>6</w:t>
      </w:r>
    </w:p>
    <w:p w:rsidR="00036176" w:rsidRPr="00036176" w:rsidRDefault="00F55839" w:rsidP="00036176">
      <w:pPr>
        <w:spacing w:after="0" w:line="240" w:lineRule="auto"/>
        <w:jc w:val="both"/>
        <w:rPr>
          <w:rFonts w:ascii="Times New Roman" w:hAnsi="Times New Roman"/>
          <w:sz w:val="24"/>
          <w:szCs w:val="24"/>
        </w:rPr>
      </w:pPr>
      <w:r>
        <w:rPr>
          <w:noProof/>
        </w:rPr>
        <w:drawing>
          <wp:inline distT="0" distB="0" distL="0" distR="0">
            <wp:extent cx="5972175" cy="1466850"/>
            <wp:effectExtent l="0" t="0" r="0" b="0"/>
            <wp:docPr id="36" name="Объект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36176" w:rsidRPr="00036176" w:rsidRDefault="00036176" w:rsidP="00036176">
      <w:pPr>
        <w:spacing w:after="0" w:line="240" w:lineRule="auto"/>
        <w:ind w:firstLine="426"/>
        <w:jc w:val="both"/>
        <w:rPr>
          <w:rFonts w:ascii="Times New Roman" w:hAnsi="Times New Roman"/>
          <w:sz w:val="18"/>
          <w:szCs w:val="18"/>
        </w:rPr>
      </w:pP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Продуктовый сегмент (включая алкогольные напитки и пиво) сформировал 43,4% общего товарооборота, что в абсолютном выражении соответствовало 1 510,2 млн руб. (-0,6%). </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hAnsi="Times New Roman"/>
          <w:sz w:val="28"/>
          <w:szCs w:val="28"/>
        </w:rPr>
        <w:t>Потребительский спрос на услуги организаций</w:t>
      </w:r>
      <w:r w:rsidRPr="00036176">
        <w:rPr>
          <w:rFonts w:ascii="Times New Roman" w:eastAsia="Calibri" w:hAnsi="Times New Roman"/>
          <w:sz w:val="28"/>
          <w:szCs w:val="28"/>
          <w:lang w:eastAsia="en-US"/>
        </w:rPr>
        <w:t xml:space="preserve"> общественного питания в январе-июне 2019 года сопровождался повышением результативности организаций данного сегмента рынка и увеличением выручки</w:t>
      </w:r>
      <w:r w:rsidR="00BC5784">
        <w:rPr>
          <w:rFonts w:ascii="Times New Roman" w:eastAsia="Calibri" w:hAnsi="Times New Roman"/>
          <w:sz w:val="28"/>
          <w:szCs w:val="28"/>
          <w:lang w:eastAsia="en-US"/>
        </w:rPr>
        <w:t>,</w:t>
      </w:r>
      <w:r w:rsidRPr="00036176">
        <w:rPr>
          <w:rFonts w:ascii="Times New Roman" w:eastAsia="Calibri" w:hAnsi="Times New Roman"/>
          <w:sz w:val="28"/>
          <w:szCs w:val="28"/>
          <w:lang w:eastAsia="en-US"/>
        </w:rPr>
        <w:t xml:space="preserve"> по оценке</w:t>
      </w:r>
      <w:r w:rsidR="00BC5784">
        <w:rPr>
          <w:rFonts w:ascii="Times New Roman" w:eastAsia="Calibri" w:hAnsi="Times New Roman"/>
          <w:sz w:val="28"/>
          <w:szCs w:val="28"/>
          <w:lang w:eastAsia="en-US"/>
        </w:rPr>
        <w:t>,</w:t>
      </w:r>
      <w:r w:rsidRPr="00036176">
        <w:rPr>
          <w:rFonts w:ascii="Times New Roman" w:eastAsia="Calibri" w:hAnsi="Times New Roman"/>
          <w:sz w:val="28"/>
          <w:szCs w:val="28"/>
          <w:lang w:eastAsia="en-US"/>
        </w:rPr>
        <w:t xml:space="preserve"> до 129,3 </w:t>
      </w:r>
      <w:proofErr w:type="gramStart"/>
      <w:r w:rsidRPr="00036176">
        <w:rPr>
          <w:rFonts w:ascii="Times New Roman" w:eastAsia="Calibri" w:hAnsi="Times New Roman"/>
          <w:sz w:val="28"/>
          <w:szCs w:val="28"/>
          <w:lang w:eastAsia="en-US"/>
        </w:rPr>
        <w:t>млн</w:t>
      </w:r>
      <w:proofErr w:type="gramEnd"/>
      <w:r w:rsidRPr="00036176">
        <w:rPr>
          <w:rFonts w:ascii="Times New Roman" w:eastAsia="Calibri" w:hAnsi="Times New Roman"/>
          <w:sz w:val="28"/>
          <w:szCs w:val="28"/>
          <w:lang w:eastAsia="en-US"/>
        </w:rPr>
        <w:t xml:space="preserve"> руб. с превышением базовой отметки в текущих ценах на 12,9%, </w:t>
      </w:r>
      <w:r w:rsidR="00BC5784">
        <w:rPr>
          <w:rFonts w:ascii="Times New Roman" w:eastAsia="Calibri" w:hAnsi="Times New Roman"/>
          <w:sz w:val="28"/>
          <w:szCs w:val="28"/>
          <w:lang w:eastAsia="en-US"/>
        </w:rPr>
        <w:t>в сопоставимых</w:t>
      </w:r>
      <w:r w:rsidRPr="00036176">
        <w:rPr>
          <w:rFonts w:ascii="Times New Roman" w:eastAsia="Calibri" w:hAnsi="Times New Roman"/>
          <w:sz w:val="28"/>
          <w:szCs w:val="28"/>
          <w:lang w:eastAsia="en-US"/>
        </w:rPr>
        <w:t xml:space="preserve"> – на 2,3%.При этом основная доля (82,2%, +2,6 п.п.) была сформирована организациями негосударственной формы собственности, расширившими объем продаж на 16,5% до 106,3 </w:t>
      </w:r>
      <w:proofErr w:type="gramStart"/>
      <w:r w:rsidRPr="00036176">
        <w:rPr>
          <w:rFonts w:ascii="Times New Roman" w:eastAsia="Calibri" w:hAnsi="Times New Roman"/>
          <w:sz w:val="28"/>
          <w:szCs w:val="28"/>
          <w:lang w:eastAsia="en-US"/>
        </w:rPr>
        <w:t>млн</w:t>
      </w:r>
      <w:proofErr w:type="gramEnd"/>
      <w:r w:rsidRPr="00036176">
        <w:rPr>
          <w:rFonts w:ascii="Times New Roman" w:eastAsia="Calibri" w:hAnsi="Times New Roman"/>
          <w:sz w:val="28"/>
          <w:szCs w:val="28"/>
          <w:lang w:eastAsia="en-US"/>
        </w:rPr>
        <w:t xml:space="preserve"> руб. Организациями государственной и муниципальной формы собственности было обеспечено соответственно 17,8% товарооборота общественного питания, или 23,1 млн руб. (-1,2%). </w:t>
      </w:r>
    </w:p>
    <w:p w:rsidR="00036176" w:rsidRPr="00036176" w:rsidRDefault="00036176" w:rsidP="00036176">
      <w:pPr>
        <w:spacing w:after="0" w:line="240" w:lineRule="auto"/>
        <w:ind w:firstLine="426"/>
        <w:rPr>
          <w:rFonts w:ascii="Times New Roman" w:hAnsi="Times New Roman"/>
          <w:b/>
          <w:i/>
          <w:sz w:val="24"/>
          <w:szCs w:val="24"/>
        </w:rPr>
      </w:pPr>
    </w:p>
    <w:p w:rsidR="00036176" w:rsidRPr="00036176" w:rsidRDefault="00036176" w:rsidP="00036176">
      <w:pPr>
        <w:spacing w:after="0" w:line="240" w:lineRule="auto"/>
        <w:ind w:firstLine="426"/>
        <w:jc w:val="center"/>
        <w:rPr>
          <w:rFonts w:ascii="Times New Roman" w:hAnsi="Times New Roman"/>
          <w:i/>
          <w:sz w:val="28"/>
          <w:szCs w:val="28"/>
        </w:rPr>
      </w:pPr>
      <w:r w:rsidRPr="00036176">
        <w:rPr>
          <w:rFonts w:ascii="Times New Roman" w:hAnsi="Times New Roman"/>
          <w:i/>
          <w:sz w:val="28"/>
          <w:szCs w:val="28"/>
        </w:rPr>
        <w:t>Рынок платных услуг населению</w:t>
      </w: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По итогам первого полугодия населению было оказано услуг на </w:t>
      </w:r>
      <w:r w:rsidRPr="00036176">
        <w:rPr>
          <w:rFonts w:ascii="Times New Roman" w:hAnsi="Times New Roman"/>
          <w:sz w:val="28"/>
          <w:szCs w:val="28"/>
        </w:rPr>
        <w:br/>
        <w:t xml:space="preserve">1 184,8 </w:t>
      </w:r>
      <w:proofErr w:type="gramStart"/>
      <w:r w:rsidRPr="00036176">
        <w:rPr>
          <w:rFonts w:ascii="Times New Roman" w:hAnsi="Times New Roman"/>
          <w:sz w:val="28"/>
          <w:szCs w:val="28"/>
        </w:rPr>
        <w:t>млн</w:t>
      </w:r>
      <w:proofErr w:type="gramEnd"/>
      <w:r w:rsidRPr="00036176">
        <w:rPr>
          <w:rFonts w:ascii="Times New Roman" w:hAnsi="Times New Roman"/>
          <w:sz w:val="28"/>
          <w:szCs w:val="28"/>
        </w:rPr>
        <w:t xml:space="preserve"> руб., что в текущих ценах на 6,8% выше базового параметра прошлого года, а при исключении влияния ценового фактора – на 4,9%               (рис. 2</w:t>
      </w:r>
      <w:r w:rsidR="005C1D08">
        <w:rPr>
          <w:rFonts w:ascii="Times New Roman" w:hAnsi="Times New Roman"/>
          <w:sz w:val="28"/>
          <w:szCs w:val="28"/>
        </w:rPr>
        <w:t>7</w:t>
      </w:r>
      <w:r w:rsidRPr="00036176">
        <w:rPr>
          <w:rFonts w:ascii="Times New Roman" w:hAnsi="Times New Roman"/>
          <w:sz w:val="28"/>
          <w:szCs w:val="28"/>
        </w:rPr>
        <w:t xml:space="preserve">). </w:t>
      </w:r>
    </w:p>
    <w:p w:rsidR="00BC5784" w:rsidRDefault="00BC5784" w:rsidP="00036176">
      <w:pPr>
        <w:spacing w:after="0" w:line="240" w:lineRule="auto"/>
        <w:ind w:firstLine="426"/>
        <w:jc w:val="right"/>
        <w:rPr>
          <w:rFonts w:ascii="Times New Roman" w:hAnsi="Times New Roman"/>
          <w:b/>
          <w:i/>
          <w:color w:val="000000"/>
          <w:sz w:val="28"/>
          <w:szCs w:val="28"/>
        </w:rPr>
      </w:pPr>
    </w:p>
    <w:p w:rsidR="00BC5784" w:rsidRDefault="00BC5784" w:rsidP="00036176">
      <w:pPr>
        <w:spacing w:after="0" w:line="240" w:lineRule="auto"/>
        <w:ind w:firstLine="426"/>
        <w:jc w:val="right"/>
        <w:rPr>
          <w:rFonts w:ascii="Times New Roman" w:hAnsi="Times New Roman"/>
          <w:b/>
          <w:i/>
          <w:color w:val="000000"/>
          <w:sz w:val="28"/>
          <w:szCs w:val="28"/>
        </w:rPr>
      </w:pPr>
    </w:p>
    <w:p w:rsidR="00036176" w:rsidRPr="00036176" w:rsidRDefault="00036176" w:rsidP="00036176">
      <w:pPr>
        <w:spacing w:after="0" w:line="240" w:lineRule="auto"/>
        <w:ind w:firstLine="426"/>
        <w:jc w:val="right"/>
        <w:rPr>
          <w:rFonts w:ascii="Times New Roman" w:hAnsi="Times New Roman"/>
          <w:b/>
          <w:i/>
          <w:color w:val="000000"/>
          <w:sz w:val="28"/>
          <w:szCs w:val="28"/>
        </w:rPr>
      </w:pPr>
      <w:r w:rsidRPr="00036176">
        <w:rPr>
          <w:rFonts w:ascii="Times New Roman" w:hAnsi="Times New Roman"/>
          <w:b/>
          <w:i/>
          <w:color w:val="000000"/>
          <w:sz w:val="28"/>
          <w:szCs w:val="28"/>
        </w:rPr>
        <w:lastRenderedPageBreak/>
        <w:t>Рисунок 2</w:t>
      </w:r>
      <w:r w:rsidR="005C1D08">
        <w:rPr>
          <w:rFonts w:ascii="Times New Roman" w:hAnsi="Times New Roman"/>
          <w:b/>
          <w:i/>
          <w:color w:val="000000"/>
          <w:sz w:val="28"/>
          <w:szCs w:val="28"/>
        </w:rPr>
        <w:t>7</w:t>
      </w:r>
    </w:p>
    <w:p w:rsidR="00036176" w:rsidRPr="00036176" w:rsidRDefault="00036176" w:rsidP="00036176">
      <w:pPr>
        <w:spacing w:after="0"/>
        <w:jc w:val="center"/>
        <w:rPr>
          <w:rFonts w:ascii="Times New Roman" w:hAnsi="Times New Roman"/>
          <w:b/>
          <w:sz w:val="26"/>
          <w:szCs w:val="26"/>
        </w:rPr>
      </w:pPr>
      <w:r w:rsidRPr="00036176">
        <w:rPr>
          <w:rFonts w:ascii="Times New Roman" w:hAnsi="Times New Roman"/>
          <w:b/>
          <w:sz w:val="26"/>
          <w:szCs w:val="26"/>
        </w:rPr>
        <w:t>Динамика платных услуг населению, %</w:t>
      </w:r>
    </w:p>
    <w:p w:rsidR="00036176" w:rsidRPr="00036176" w:rsidRDefault="00F55839" w:rsidP="00036176">
      <w:pPr>
        <w:spacing w:after="0" w:line="240" w:lineRule="auto"/>
        <w:jc w:val="both"/>
        <w:rPr>
          <w:rFonts w:ascii="Times New Roman" w:eastAsia="Calibri" w:hAnsi="Times New Roman"/>
          <w:sz w:val="24"/>
          <w:szCs w:val="24"/>
          <w:lang w:eastAsia="en-US"/>
        </w:rPr>
      </w:pPr>
      <w:r>
        <w:rPr>
          <w:noProof/>
        </w:rPr>
        <w:drawing>
          <wp:inline distT="0" distB="0" distL="0" distR="0">
            <wp:extent cx="5657850" cy="1428750"/>
            <wp:effectExtent l="0" t="0" r="0" b="0"/>
            <wp:docPr id="37"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36176" w:rsidRPr="00036176" w:rsidRDefault="00036176" w:rsidP="00036176">
      <w:pPr>
        <w:spacing w:after="0" w:line="240" w:lineRule="auto"/>
        <w:ind w:firstLine="426"/>
        <w:jc w:val="both"/>
        <w:rPr>
          <w:rFonts w:ascii="Times New Roman" w:hAnsi="Times New Roman"/>
          <w:sz w:val="10"/>
          <w:szCs w:val="10"/>
        </w:rPr>
      </w:pP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hAnsi="Times New Roman"/>
          <w:sz w:val="28"/>
          <w:szCs w:val="28"/>
        </w:rPr>
        <w:t>При этом преобладающая доля в сегменте услуг (53,5%, +0,4 п.п.) при расширении абсолютных параметров на 8,1% до 634,1 млн. руб. была сформирована государственными и муниципальными организациями. Н</w:t>
      </w:r>
      <w:r w:rsidRPr="00036176">
        <w:rPr>
          <w:rFonts w:ascii="Times New Roman" w:eastAsia="Calibri" w:hAnsi="Times New Roman"/>
          <w:sz w:val="28"/>
          <w:szCs w:val="28"/>
          <w:lang w:eastAsia="en-US"/>
        </w:rPr>
        <w:t>а организации негосударственной формы собственности, включая физических лиц, пришлось 46,5% предоставленных услуг с расширением объема по отношению к базовой отметке 2018 года на 5,2% (рис. 2</w:t>
      </w:r>
      <w:r w:rsidR="005C1D08">
        <w:rPr>
          <w:rFonts w:ascii="Times New Roman" w:eastAsia="Calibri" w:hAnsi="Times New Roman"/>
          <w:sz w:val="28"/>
          <w:szCs w:val="28"/>
          <w:lang w:eastAsia="en-US"/>
        </w:rPr>
        <w:t>8</w:t>
      </w:r>
      <w:r w:rsidRPr="00036176">
        <w:rPr>
          <w:rFonts w:ascii="Times New Roman" w:eastAsia="Calibri" w:hAnsi="Times New Roman"/>
          <w:sz w:val="28"/>
          <w:szCs w:val="28"/>
          <w:lang w:eastAsia="en-US"/>
        </w:rPr>
        <w:t>).</w:t>
      </w:r>
    </w:p>
    <w:p w:rsidR="00036176" w:rsidRPr="00036176" w:rsidRDefault="00036176" w:rsidP="00036176">
      <w:pPr>
        <w:spacing w:after="0" w:line="240" w:lineRule="auto"/>
        <w:ind w:firstLine="426"/>
        <w:jc w:val="right"/>
        <w:rPr>
          <w:rFonts w:ascii="Times New Roman" w:hAnsi="Times New Roman"/>
          <w:b/>
          <w:i/>
          <w:color w:val="000000"/>
          <w:sz w:val="28"/>
          <w:szCs w:val="28"/>
        </w:rPr>
      </w:pPr>
      <w:r w:rsidRPr="00036176">
        <w:rPr>
          <w:rFonts w:ascii="Times New Roman" w:hAnsi="Times New Roman"/>
          <w:b/>
          <w:i/>
          <w:color w:val="000000"/>
          <w:sz w:val="28"/>
          <w:szCs w:val="28"/>
        </w:rPr>
        <w:t>Рисунок 2</w:t>
      </w:r>
      <w:r w:rsidR="005C1D08">
        <w:rPr>
          <w:rFonts w:ascii="Times New Roman" w:hAnsi="Times New Roman"/>
          <w:b/>
          <w:i/>
          <w:color w:val="000000"/>
          <w:sz w:val="28"/>
          <w:szCs w:val="28"/>
        </w:rPr>
        <w:t>8</w:t>
      </w:r>
    </w:p>
    <w:p w:rsidR="00036176" w:rsidRPr="00036176" w:rsidRDefault="00036176" w:rsidP="00036176">
      <w:pPr>
        <w:widowControl w:val="0"/>
        <w:spacing w:after="0" w:line="240" w:lineRule="auto"/>
        <w:ind w:firstLine="720"/>
        <w:jc w:val="center"/>
        <w:rPr>
          <w:rFonts w:ascii="Times New Roman" w:eastAsia="Calibri" w:hAnsi="Times New Roman"/>
          <w:b/>
          <w:sz w:val="26"/>
          <w:szCs w:val="26"/>
          <w:lang w:eastAsia="en-US"/>
        </w:rPr>
      </w:pPr>
      <w:r w:rsidRPr="00036176">
        <w:rPr>
          <w:rFonts w:ascii="Times New Roman" w:eastAsia="Calibri" w:hAnsi="Times New Roman"/>
          <w:b/>
          <w:sz w:val="26"/>
          <w:szCs w:val="26"/>
          <w:lang w:eastAsia="en-US"/>
        </w:rPr>
        <w:t>Структура потребительских услуг по формам собственности, %</w:t>
      </w:r>
    </w:p>
    <w:p w:rsidR="00036176" w:rsidRPr="00036176" w:rsidRDefault="00F55839" w:rsidP="00036176">
      <w:pPr>
        <w:spacing w:after="0" w:line="240" w:lineRule="auto"/>
        <w:jc w:val="both"/>
        <w:rPr>
          <w:rFonts w:ascii="Times New Roman" w:hAnsi="Times New Roman"/>
          <w:sz w:val="24"/>
          <w:szCs w:val="24"/>
        </w:rPr>
      </w:pPr>
      <w:r>
        <w:rPr>
          <w:noProof/>
        </w:rPr>
        <w:drawing>
          <wp:inline distT="0" distB="0" distL="0" distR="0">
            <wp:extent cx="3314700" cy="1200150"/>
            <wp:effectExtent l="0" t="0" r="0" b="0"/>
            <wp:docPr id="38"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Pr>
          <w:noProof/>
        </w:rPr>
        <w:drawing>
          <wp:inline distT="0" distB="0" distL="0" distR="0">
            <wp:extent cx="2333625" cy="1200150"/>
            <wp:effectExtent l="0" t="0" r="0" b="0"/>
            <wp:docPr id="39" name="Объект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036176" w:rsidRPr="00036176" w:rsidRDefault="00036176" w:rsidP="00036176">
      <w:pPr>
        <w:spacing w:after="0" w:line="240" w:lineRule="auto"/>
        <w:ind w:firstLine="426"/>
        <w:jc w:val="both"/>
        <w:rPr>
          <w:rFonts w:ascii="Times New Roman" w:hAnsi="Times New Roman"/>
          <w:sz w:val="24"/>
          <w:szCs w:val="24"/>
        </w:rPr>
      </w:pPr>
    </w:p>
    <w:p w:rsidR="00036176" w:rsidRPr="00036176" w:rsidRDefault="00036176" w:rsidP="00036176">
      <w:pPr>
        <w:spacing w:after="0" w:line="240" w:lineRule="auto"/>
        <w:ind w:firstLine="426"/>
        <w:jc w:val="both"/>
        <w:rPr>
          <w:rFonts w:ascii="Times New Roman" w:hAnsi="Times New Roman"/>
          <w:sz w:val="28"/>
          <w:szCs w:val="28"/>
        </w:rPr>
      </w:pPr>
      <w:r w:rsidRPr="00036176">
        <w:rPr>
          <w:rFonts w:ascii="Times New Roman" w:hAnsi="Times New Roman"/>
          <w:sz w:val="28"/>
          <w:szCs w:val="28"/>
        </w:rPr>
        <w:t xml:space="preserve">Потребительский спрос на услуги бытового характера сопровождался активизацией в данном сегменте рынка и обусловил в январе-июне текущего года увеличение выручки на 7,0% до 37,2 </w:t>
      </w:r>
      <w:proofErr w:type="gramStart"/>
      <w:r w:rsidRPr="00036176">
        <w:rPr>
          <w:rFonts w:ascii="Times New Roman" w:hAnsi="Times New Roman"/>
          <w:sz w:val="28"/>
          <w:szCs w:val="28"/>
        </w:rPr>
        <w:t>млн</w:t>
      </w:r>
      <w:proofErr w:type="gramEnd"/>
      <w:r w:rsidRPr="00036176">
        <w:rPr>
          <w:rFonts w:ascii="Times New Roman" w:hAnsi="Times New Roman"/>
          <w:sz w:val="28"/>
          <w:szCs w:val="28"/>
        </w:rPr>
        <w:t xml:space="preserve"> руб. С учетом корректировки на ценовой фактор величина выручки выросла на 4,5% относительно базовой отметки, при этом основной объем (80,8%, +1,2 п.п.) был сформирован организациями негосударственного сектора (включая физических лиц), по которым фиксировался рост показателя к базисному уровню на 9,0%. </w:t>
      </w:r>
    </w:p>
    <w:p w:rsidR="00036176" w:rsidRPr="00036176" w:rsidRDefault="00036176" w:rsidP="00036176">
      <w:pPr>
        <w:spacing w:after="0" w:line="240" w:lineRule="auto"/>
        <w:ind w:firstLine="426"/>
        <w:jc w:val="both"/>
        <w:rPr>
          <w:rFonts w:ascii="Times New Roman" w:eastAsia="Calibri" w:hAnsi="Times New Roman"/>
          <w:sz w:val="28"/>
          <w:szCs w:val="28"/>
          <w:lang w:eastAsia="en-US"/>
        </w:rPr>
      </w:pPr>
      <w:r w:rsidRPr="00036176">
        <w:rPr>
          <w:rFonts w:ascii="Times New Roman" w:hAnsi="Times New Roman"/>
          <w:sz w:val="28"/>
          <w:szCs w:val="28"/>
          <w:lang w:eastAsia="en-US"/>
        </w:rPr>
        <w:t xml:space="preserve">Таким образом, </w:t>
      </w:r>
      <w:r w:rsidRPr="00036176">
        <w:rPr>
          <w:rFonts w:ascii="Times New Roman" w:eastAsia="Calibri" w:hAnsi="Times New Roman"/>
          <w:sz w:val="28"/>
          <w:szCs w:val="28"/>
          <w:lang w:eastAsia="en-US"/>
        </w:rPr>
        <w:t>потребительское поведение населения в первой половине текущего года в условиях относительно благоприятной ценовой конъюнктуры обеспечило сохранение восходящего тренда основных показателей потребительского рынка.</w:t>
      </w:r>
    </w:p>
    <w:p w:rsidR="00254DDD" w:rsidRDefault="00254DDD" w:rsidP="007A7538">
      <w:pPr>
        <w:spacing w:after="0" w:line="240" w:lineRule="auto"/>
        <w:ind w:firstLine="426"/>
        <w:contextualSpacing/>
        <w:jc w:val="both"/>
        <w:rPr>
          <w:rFonts w:ascii="Times New Roman" w:hAnsi="Times New Roman"/>
          <w:b/>
          <w:sz w:val="28"/>
          <w:szCs w:val="28"/>
        </w:rPr>
      </w:pPr>
    </w:p>
    <w:p w:rsidR="00E72984" w:rsidRPr="00184AAF" w:rsidRDefault="00E72984" w:rsidP="007A7538">
      <w:pPr>
        <w:spacing w:after="0" w:line="240" w:lineRule="auto"/>
        <w:ind w:firstLine="426"/>
        <w:contextualSpacing/>
        <w:jc w:val="both"/>
        <w:rPr>
          <w:rFonts w:ascii="Times New Roman" w:hAnsi="Times New Roman"/>
          <w:b/>
          <w:sz w:val="28"/>
          <w:szCs w:val="28"/>
        </w:rPr>
      </w:pPr>
      <w:r w:rsidRPr="00184AAF">
        <w:rPr>
          <w:rFonts w:ascii="Times New Roman" w:hAnsi="Times New Roman"/>
          <w:b/>
          <w:sz w:val="28"/>
          <w:szCs w:val="28"/>
        </w:rPr>
        <w:t>Ценовая и тарифная политика</w:t>
      </w:r>
    </w:p>
    <w:p w:rsidR="00E72984" w:rsidRPr="00184AAF" w:rsidRDefault="00E72984" w:rsidP="007A7538">
      <w:pPr>
        <w:spacing w:after="0" w:line="240" w:lineRule="auto"/>
        <w:ind w:firstLine="426"/>
        <w:jc w:val="both"/>
        <w:rPr>
          <w:rFonts w:ascii="Times New Roman" w:hAnsi="Times New Roman"/>
          <w:sz w:val="28"/>
          <w:szCs w:val="28"/>
        </w:rPr>
      </w:pPr>
    </w:p>
    <w:p w:rsidR="004D1C88" w:rsidRPr="004D1C88" w:rsidRDefault="004D1C88" w:rsidP="004D1C88">
      <w:pPr>
        <w:spacing w:after="0" w:line="240" w:lineRule="auto"/>
        <w:ind w:firstLine="426"/>
        <w:contextualSpacing/>
        <w:jc w:val="both"/>
        <w:rPr>
          <w:rFonts w:ascii="Times New Roman" w:hAnsi="Times New Roman"/>
          <w:b/>
          <w:sz w:val="28"/>
          <w:szCs w:val="28"/>
        </w:rPr>
      </w:pPr>
      <w:r w:rsidRPr="004D1C88">
        <w:rPr>
          <w:rFonts w:ascii="Times New Roman" w:hAnsi="Times New Roman"/>
          <w:b/>
          <w:sz w:val="28"/>
          <w:szCs w:val="28"/>
        </w:rPr>
        <w:t>Тарифная политика в сфере естественных монополий</w:t>
      </w:r>
    </w:p>
    <w:p w:rsidR="004D1C88" w:rsidRPr="004D1C88" w:rsidRDefault="004D1C88" w:rsidP="004D1C88">
      <w:pPr>
        <w:widowControl w:val="0"/>
        <w:spacing w:after="0" w:line="240" w:lineRule="auto"/>
        <w:ind w:firstLine="426"/>
        <w:jc w:val="both"/>
        <w:rPr>
          <w:rFonts w:ascii="Times New Roman" w:hAnsi="Times New Roman"/>
          <w:bCs/>
          <w:sz w:val="28"/>
          <w:szCs w:val="28"/>
        </w:rPr>
      </w:pPr>
      <w:r w:rsidRPr="004D1C88">
        <w:rPr>
          <w:rFonts w:ascii="Times New Roman" w:hAnsi="Times New Roman"/>
          <w:bCs/>
          <w:sz w:val="28"/>
          <w:szCs w:val="28"/>
        </w:rPr>
        <w:t>Регулируемые тарифы на услуги, оказываемые в сфере естественных монополий, сформированы на 2019 год с учетом норм действующего законодательства в области ценообразования, а также следующих факторов:</w:t>
      </w:r>
    </w:p>
    <w:p w:rsidR="004D1C88" w:rsidRPr="004D1C88" w:rsidRDefault="004D1C88" w:rsidP="004D1C88">
      <w:pPr>
        <w:widowControl w:val="0"/>
        <w:spacing w:after="0" w:line="240" w:lineRule="auto"/>
        <w:ind w:firstLine="426"/>
        <w:jc w:val="both"/>
        <w:rPr>
          <w:rFonts w:ascii="Times New Roman" w:hAnsi="Times New Roman"/>
          <w:bCs/>
          <w:sz w:val="28"/>
          <w:szCs w:val="28"/>
        </w:rPr>
      </w:pPr>
      <w:r w:rsidRPr="004D1C88">
        <w:rPr>
          <w:rFonts w:ascii="Times New Roman" w:hAnsi="Times New Roman"/>
          <w:bCs/>
          <w:sz w:val="28"/>
          <w:szCs w:val="28"/>
        </w:rPr>
        <w:t>а) изменения цен на сырье и материалы;</w:t>
      </w:r>
    </w:p>
    <w:p w:rsidR="004D1C88" w:rsidRPr="004D1C88" w:rsidRDefault="004D1C88" w:rsidP="004D1C88">
      <w:pPr>
        <w:widowControl w:val="0"/>
        <w:spacing w:after="0" w:line="240" w:lineRule="auto"/>
        <w:ind w:firstLine="426"/>
        <w:jc w:val="both"/>
        <w:rPr>
          <w:rFonts w:ascii="Times New Roman" w:hAnsi="Times New Roman"/>
          <w:bCs/>
          <w:sz w:val="28"/>
          <w:szCs w:val="28"/>
        </w:rPr>
      </w:pPr>
      <w:r w:rsidRPr="004D1C88">
        <w:rPr>
          <w:rFonts w:ascii="Times New Roman" w:hAnsi="Times New Roman"/>
          <w:bCs/>
          <w:sz w:val="28"/>
          <w:szCs w:val="28"/>
        </w:rPr>
        <w:t>б) влияния прогнозируемого уровня инфляции;</w:t>
      </w:r>
    </w:p>
    <w:p w:rsidR="004D1C88" w:rsidRPr="004D1C88" w:rsidRDefault="004D1C88" w:rsidP="004D1C88">
      <w:pPr>
        <w:widowControl w:val="0"/>
        <w:spacing w:after="0" w:line="240" w:lineRule="auto"/>
        <w:ind w:firstLine="426"/>
        <w:jc w:val="both"/>
        <w:rPr>
          <w:rFonts w:ascii="Times New Roman" w:hAnsi="Times New Roman"/>
          <w:bCs/>
          <w:sz w:val="28"/>
          <w:szCs w:val="28"/>
        </w:rPr>
      </w:pPr>
      <w:r w:rsidRPr="004D1C88">
        <w:rPr>
          <w:rFonts w:ascii="Times New Roman" w:hAnsi="Times New Roman"/>
          <w:bCs/>
          <w:sz w:val="28"/>
          <w:szCs w:val="28"/>
        </w:rPr>
        <w:t>в) фактических результатов деятельности субъектов естественных монополий по итогам работы за прошедший расчетный период регулирования;</w:t>
      </w:r>
    </w:p>
    <w:p w:rsidR="004D1C88" w:rsidRPr="004D1C88" w:rsidRDefault="004D1C88" w:rsidP="004D1C88">
      <w:pPr>
        <w:widowControl w:val="0"/>
        <w:spacing w:after="0" w:line="240" w:lineRule="auto"/>
        <w:ind w:firstLine="426"/>
        <w:jc w:val="both"/>
        <w:rPr>
          <w:rFonts w:ascii="Times New Roman" w:hAnsi="Times New Roman"/>
          <w:bCs/>
          <w:sz w:val="28"/>
          <w:szCs w:val="28"/>
        </w:rPr>
      </w:pPr>
      <w:r w:rsidRPr="004D1C88">
        <w:rPr>
          <w:rFonts w:ascii="Times New Roman" w:hAnsi="Times New Roman"/>
          <w:bCs/>
          <w:sz w:val="28"/>
          <w:szCs w:val="28"/>
        </w:rPr>
        <w:lastRenderedPageBreak/>
        <w:t>г) изменения цены природного газа, принимаемого для расчета предельных уровней тарифов на услуги субъектов естественных монополий Приднестровской Молдавской Республики.</w:t>
      </w:r>
    </w:p>
    <w:p w:rsidR="004D1C88" w:rsidRPr="004D1C88" w:rsidRDefault="004D1C88" w:rsidP="004D1C88">
      <w:pPr>
        <w:widowControl w:val="0"/>
        <w:spacing w:after="0" w:line="240" w:lineRule="auto"/>
        <w:ind w:firstLine="426"/>
        <w:jc w:val="both"/>
        <w:rPr>
          <w:rFonts w:ascii="Times New Roman" w:hAnsi="Times New Roman"/>
          <w:b/>
          <w:color w:val="000000"/>
          <w:sz w:val="28"/>
          <w:szCs w:val="28"/>
          <w:lang w:bidi="ru-RU"/>
        </w:rPr>
      </w:pPr>
      <w:r w:rsidRPr="004D1C88">
        <w:rPr>
          <w:rFonts w:ascii="Times New Roman" w:hAnsi="Times New Roman"/>
          <w:b/>
          <w:color w:val="000000"/>
          <w:sz w:val="28"/>
          <w:szCs w:val="28"/>
          <w:lang w:bidi="ru-RU"/>
        </w:rPr>
        <w:t>1. Тарифы на услуги газоснабжения:</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Тарифы на природный газ, транспортируемый по магистральным трубопроводам и распределительным сетям и отпускаемый:</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color w:val="000000"/>
          <w:sz w:val="28"/>
          <w:szCs w:val="28"/>
          <w:lang w:bidi="ru-RU"/>
        </w:rPr>
        <w:t xml:space="preserve">1) для бытовых потребителей (абонентов) </w:t>
      </w:r>
      <w:r w:rsidRPr="004D1C88">
        <w:rPr>
          <w:rFonts w:ascii="Times New Roman" w:hAnsi="Times New Roman"/>
          <w:sz w:val="28"/>
          <w:szCs w:val="28"/>
          <w:lang w:eastAsia="en-US"/>
        </w:rPr>
        <w:t xml:space="preserve">в пределах </w:t>
      </w:r>
      <w:r w:rsidRPr="004D1C88">
        <w:rPr>
          <w:rFonts w:ascii="Times New Roman" w:hAnsi="Times New Roman"/>
          <w:color w:val="000000"/>
          <w:sz w:val="28"/>
          <w:szCs w:val="28"/>
          <w:lang w:bidi="ru-RU"/>
        </w:rPr>
        <w:t xml:space="preserve">установленного лимита </w:t>
      </w:r>
      <w:r w:rsidRPr="004D1C88">
        <w:rPr>
          <w:rFonts w:ascii="Times New Roman" w:hAnsi="Times New Roman"/>
          <w:sz w:val="28"/>
          <w:szCs w:val="28"/>
          <w:lang w:eastAsia="en-US"/>
        </w:rPr>
        <w:t xml:space="preserve">применяемый тариф был сохранен на уровне </w:t>
      </w:r>
      <w:r w:rsidRPr="004D1C88">
        <w:rPr>
          <w:rFonts w:ascii="Times New Roman" w:hAnsi="Times New Roman"/>
          <w:sz w:val="28"/>
          <w:szCs w:val="28"/>
          <w:lang w:val="en-US" w:eastAsia="en-US"/>
        </w:rPr>
        <w:t>I</w:t>
      </w:r>
      <w:r w:rsidRPr="004D1C88">
        <w:rPr>
          <w:rFonts w:ascii="Times New Roman" w:hAnsi="Times New Roman"/>
          <w:sz w:val="28"/>
          <w:szCs w:val="28"/>
          <w:lang w:eastAsia="en-US"/>
        </w:rPr>
        <w:t xml:space="preserve"> полугодия</w:t>
      </w:r>
      <w:r w:rsidRPr="004D1C88">
        <w:rPr>
          <w:rFonts w:ascii="Times New Roman" w:hAnsi="Times New Roman"/>
          <w:color w:val="000000"/>
          <w:sz w:val="28"/>
          <w:szCs w:val="28"/>
          <w:lang w:bidi="ru-RU"/>
        </w:rPr>
        <w:t xml:space="preserve"> 2018 года (в размере 0,81 руб.</w:t>
      </w:r>
      <w:r w:rsidRPr="004D1C88">
        <w:rPr>
          <w:rFonts w:ascii="Times New Roman" w:hAnsi="Times New Roman"/>
          <w:sz w:val="28"/>
          <w:szCs w:val="28"/>
          <w:lang w:eastAsia="en-US"/>
        </w:rPr>
        <w:t xml:space="preserve"> за 1 куб. м) и равен предельному тарифу, утвержденному на 2019 год;</w:t>
      </w:r>
    </w:p>
    <w:p w:rsidR="004D1C88" w:rsidRPr="004D1C88" w:rsidRDefault="004D1C88" w:rsidP="004D1C88">
      <w:pPr>
        <w:widowControl w:val="0"/>
        <w:spacing w:after="0" w:line="240" w:lineRule="auto"/>
        <w:ind w:firstLine="426"/>
        <w:jc w:val="both"/>
        <w:rPr>
          <w:rFonts w:ascii="Times New Roman" w:hAnsi="Times New Roman"/>
          <w:color w:val="000000"/>
          <w:sz w:val="28"/>
          <w:szCs w:val="28"/>
        </w:rPr>
      </w:pPr>
      <w:r w:rsidRPr="004D1C88">
        <w:rPr>
          <w:rFonts w:ascii="Times New Roman" w:hAnsi="Times New Roman"/>
          <w:sz w:val="28"/>
          <w:szCs w:val="28"/>
          <w:lang w:eastAsia="en-US"/>
        </w:rPr>
        <w:t xml:space="preserve">2) для </w:t>
      </w:r>
      <w:r w:rsidRPr="004D1C88">
        <w:rPr>
          <w:rFonts w:ascii="Times New Roman" w:hAnsi="Times New Roman"/>
          <w:color w:val="000000"/>
          <w:sz w:val="28"/>
          <w:szCs w:val="28"/>
        </w:rPr>
        <w:t xml:space="preserve">организаций и учреждений, финансируемым из бюджетов всех уровней, </w:t>
      </w:r>
      <w:r w:rsidRPr="004D1C88">
        <w:rPr>
          <w:rFonts w:ascii="Times New Roman" w:hAnsi="Times New Roman"/>
          <w:color w:val="000000"/>
          <w:sz w:val="28"/>
          <w:szCs w:val="28"/>
          <w:lang w:bidi="ru-RU"/>
        </w:rPr>
        <w:t>предельный и применяемый тариф</w:t>
      </w:r>
      <w:r w:rsidRPr="004D1C88">
        <w:rPr>
          <w:rFonts w:ascii="Times New Roman" w:hAnsi="Times New Roman"/>
          <w:sz w:val="28"/>
          <w:szCs w:val="28"/>
          <w:lang w:eastAsia="en-US"/>
        </w:rPr>
        <w:t xml:space="preserve"> установлен в размере 305,45 руб. за 1 тыс. куб. м, что на 7,0% превышает базовый тариф 2018 года</w:t>
      </w:r>
      <w:r w:rsidRPr="004D1C88">
        <w:rPr>
          <w:rFonts w:ascii="Times New Roman" w:hAnsi="Times New Roman"/>
          <w:color w:val="000000"/>
          <w:sz w:val="28"/>
          <w:szCs w:val="28"/>
        </w:rPr>
        <w:t>;</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3) применяемые тарифы на природный газ, отпускаемый организациям</w:t>
      </w:r>
      <w:r w:rsidR="00BC5784">
        <w:rPr>
          <w:rFonts w:ascii="Times New Roman" w:hAnsi="Times New Roman"/>
          <w:sz w:val="28"/>
          <w:szCs w:val="28"/>
          <w:lang w:eastAsia="en-US"/>
        </w:rPr>
        <w:t>,</w:t>
      </w:r>
      <w:r w:rsidRPr="004D1C88">
        <w:rPr>
          <w:rFonts w:ascii="Times New Roman" w:hAnsi="Times New Roman"/>
          <w:sz w:val="28"/>
          <w:szCs w:val="28"/>
          <w:lang w:eastAsia="en-US"/>
        </w:rPr>
        <w:t xml:space="preserve"> осуществляющим производство промышленной и (или) сельскохозяйственной продукции,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70%, в 2019 году составляют:</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 xml:space="preserve">- </w:t>
      </w:r>
      <w:proofErr w:type="gramStart"/>
      <w:r w:rsidRPr="004D1C88">
        <w:rPr>
          <w:rFonts w:ascii="Times New Roman" w:hAnsi="Times New Roman"/>
          <w:sz w:val="28"/>
          <w:szCs w:val="28"/>
          <w:lang w:eastAsia="en-US"/>
        </w:rPr>
        <w:t>присоединенным</w:t>
      </w:r>
      <w:proofErr w:type="gramEnd"/>
      <w:r w:rsidRPr="004D1C88">
        <w:rPr>
          <w:rFonts w:ascii="Times New Roman" w:hAnsi="Times New Roman"/>
          <w:sz w:val="28"/>
          <w:szCs w:val="28"/>
          <w:lang w:eastAsia="en-US"/>
        </w:rPr>
        <w:t xml:space="preserve"> по магистральному трубопроводу – 2 112,93 руб. (+1,6% к уровню января-июня 2018 года) за 1 тыс. куб. м, что ниже предельного тарифа, утвержденного на </w:t>
      </w:r>
      <w:r w:rsidRPr="004D1C88">
        <w:rPr>
          <w:rFonts w:ascii="Times New Roman" w:hAnsi="Times New Roman"/>
          <w:sz w:val="28"/>
          <w:szCs w:val="28"/>
          <w:lang w:val="en-US" w:eastAsia="en-US"/>
        </w:rPr>
        <w:t>I</w:t>
      </w:r>
      <w:r w:rsidRPr="004D1C88">
        <w:rPr>
          <w:rFonts w:ascii="Times New Roman" w:hAnsi="Times New Roman"/>
          <w:sz w:val="28"/>
          <w:szCs w:val="28"/>
          <w:lang w:eastAsia="en-US"/>
        </w:rPr>
        <w:t xml:space="preserve"> полугодие 2019 года</w:t>
      </w:r>
      <w:r w:rsidR="00BC5784">
        <w:rPr>
          <w:rFonts w:ascii="Times New Roman" w:hAnsi="Times New Roman"/>
          <w:sz w:val="28"/>
          <w:szCs w:val="28"/>
          <w:lang w:eastAsia="en-US"/>
        </w:rPr>
        <w:t>,</w:t>
      </w:r>
      <w:r w:rsidRPr="004D1C88">
        <w:rPr>
          <w:rFonts w:ascii="Times New Roman" w:hAnsi="Times New Roman"/>
          <w:sz w:val="28"/>
          <w:szCs w:val="28"/>
          <w:lang w:eastAsia="en-US"/>
        </w:rPr>
        <w:t xml:space="preserve"> на 15,5%;</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proofErr w:type="gramStart"/>
      <w:r w:rsidRPr="004D1C88">
        <w:rPr>
          <w:rFonts w:ascii="Times New Roman" w:hAnsi="Times New Roman"/>
          <w:sz w:val="28"/>
          <w:szCs w:val="28"/>
          <w:lang w:eastAsia="en-US"/>
        </w:rPr>
        <w:t xml:space="preserve">- присоединенным к распределительным сетям – 2 392,51 руб. (+2,2% к уровню января-июня 2018 года) за 1 тыс. куб. м, что ниже предельного тарифа, утвержденного на </w:t>
      </w:r>
      <w:r w:rsidRPr="004D1C88">
        <w:rPr>
          <w:rFonts w:ascii="Times New Roman" w:hAnsi="Times New Roman"/>
          <w:sz w:val="28"/>
          <w:szCs w:val="28"/>
          <w:lang w:val="en-US" w:eastAsia="en-US"/>
        </w:rPr>
        <w:t>I</w:t>
      </w:r>
      <w:r w:rsidRPr="004D1C88">
        <w:rPr>
          <w:rFonts w:ascii="Times New Roman" w:hAnsi="Times New Roman"/>
          <w:sz w:val="28"/>
          <w:szCs w:val="28"/>
          <w:lang w:eastAsia="en-US"/>
        </w:rPr>
        <w:t xml:space="preserve"> полугодие 2019 года</w:t>
      </w:r>
      <w:r w:rsidR="00BC5784">
        <w:rPr>
          <w:rFonts w:ascii="Times New Roman" w:hAnsi="Times New Roman"/>
          <w:sz w:val="28"/>
          <w:szCs w:val="28"/>
          <w:lang w:eastAsia="en-US"/>
        </w:rPr>
        <w:t>,</w:t>
      </w:r>
      <w:r w:rsidRPr="004D1C88">
        <w:rPr>
          <w:rFonts w:ascii="Times New Roman" w:hAnsi="Times New Roman"/>
          <w:sz w:val="28"/>
          <w:szCs w:val="28"/>
          <w:lang w:eastAsia="en-US"/>
        </w:rPr>
        <w:t xml:space="preserve"> на 13,9%;</w:t>
      </w:r>
      <w:proofErr w:type="gramEnd"/>
    </w:p>
    <w:p w:rsidR="004D1C88" w:rsidRPr="004D1C88" w:rsidRDefault="004D1C88" w:rsidP="004D1C88">
      <w:pPr>
        <w:widowControl w:val="0"/>
        <w:spacing w:after="0" w:line="240" w:lineRule="auto"/>
        <w:ind w:firstLine="426"/>
        <w:jc w:val="both"/>
        <w:rPr>
          <w:rFonts w:ascii="Times New Roman" w:hAnsi="Times New Roman"/>
          <w:color w:val="000000"/>
          <w:sz w:val="28"/>
          <w:szCs w:val="28"/>
          <w:lang w:bidi="ru-RU"/>
        </w:rPr>
      </w:pPr>
      <w:proofErr w:type="gramStart"/>
      <w:r w:rsidRPr="004D1C88">
        <w:rPr>
          <w:rFonts w:ascii="Times New Roman" w:hAnsi="Times New Roman"/>
          <w:sz w:val="28"/>
          <w:szCs w:val="28"/>
          <w:lang w:eastAsia="en-US"/>
        </w:rPr>
        <w:t xml:space="preserve">4) применяемые тарифы на природный газ </w:t>
      </w:r>
      <w:r w:rsidRPr="004D1C88">
        <w:rPr>
          <w:rFonts w:ascii="Times New Roman" w:hAnsi="Times New Roman"/>
          <w:color w:val="000000"/>
          <w:sz w:val="28"/>
          <w:szCs w:val="28"/>
          <w:lang w:bidi="ru-RU"/>
        </w:rPr>
        <w:t>для организаций, осуществляющих производство мяса (выращивание скота, птиц), рыбы, молока, куриных яиц, переработку мясомолочного сырья, в общем объеме дохода от продаж (выручки) или в общем объеме произведенной (выполненных, оказанных) продукции (работ, услуг) которых доля дохода от продаж (выручки) или доля объема произведенной продукции собственного производства по итогам последнего отчетного периода составляет не менее 50</w:t>
      </w:r>
      <w:proofErr w:type="gramEnd"/>
      <w:r w:rsidRPr="004D1C88">
        <w:rPr>
          <w:rFonts w:ascii="Times New Roman" w:hAnsi="Times New Roman"/>
          <w:color w:val="000000"/>
          <w:sz w:val="28"/>
          <w:szCs w:val="28"/>
          <w:lang w:bidi="ru-RU"/>
        </w:rPr>
        <w:t>%, составляют:</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color w:val="000000"/>
          <w:sz w:val="28"/>
          <w:szCs w:val="28"/>
          <w:lang w:bidi="ru-RU"/>
        </w:rPr>
        <w:t xml:space="preserve">- </w:t>
      </w:r>
      <w:proofErr w:type="gramStart"/>
      <w:r w:rsidRPr="004D1C88">
        <w:rPr>
          <w:rFonts w:ascii="Times New Roman" w:hAnsi="Times New Roman"/>
          <w:sz w:val="28"/>
          <w:szCs w:val="28"/>
          <w:lang w:eastAsia="en-US"/>
        </w:rPr>
        <w:t>присоединенным</w:t>
      </w:r>
      <w:proofErr w:type="gramEnd"/>
      <w:r w:rsidRPr="004D1C88">
        <w:rPr>
          <w:rFonts w:ascii="Times New Roman" w:hAnsi="Times New Roman"/>
          <w:sz w:val="28"/>
          <w:szCs w:val="28"/>
          <w:lang w:eastAsia="en-US"/>
        </w:rPr>
        <w:t xml:space="preserve"> по магистральному трубопроводу – 1 397,44 руб. (+1,7% к уровню января-июня 2018 года) за 1 тыс. куб. м, что на 44,1% ниже предельного тарифа, утвержденного на </w:t>
      </w:r>
      <w:r w:rsidRPr="004D1C88">
        <w:rPr>
          <w:rFonts w:ascii="Times New Roman" w:hAnsi="Times New Roman"/>
          <w:sz w:val="28"/>
          <w:szCs w:val="28"/>
          <w:lang w:val="en-US" w:eastAsia="en-US"/>
        </w:rPr>
        <w:t>I</w:t>
      </w:r>
      <w:r w:rsidRPr="004D1C88">
        <w:rPr>
          <w:rFonts w:ascii="Times New Roman" w:hAnsi="Times New Roman"/>
          <w:sz w:val="28"/>
          <w:szCs w:val="28"/>
          <w:lang w:eastAsia="en-US"/>
        </w:rPr>
        <w:t xml:space="preserve"> полугодие 2019 года;</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proofErr w:type="gramStart"/>
      <w:r w:rsidRPr="004D1C88">
        <w:rPr>
          <w:rFonts w:ascii="Times New Roman" w:hAnsi="Times New Roman"/>
          <w:sz w:val="28"/>
          <w:szCs w:val="28"/>
          <w:lang w:eastAsia="en-US"/>
        </w:rPr>
        <w:t xml:space="preserve">- присоединенным к распределительным сетям – 1 677,02 руб. (+2,5% к уровню января-июня 2018 года) за 1 тыс. куб. м, что на 39,7% ниже предельного тарифа </w:t>
      </w:r>
      <w:r w:rsidRPr="004D1C88">
        <w:rPr>
          <w:rFonts w:ascii="Times New Roman" w:hAnsi="Times New Roman"/>
          <w:sz w:val="28"/>
          <w:szCs w:val="28"/>
          <w:lang w:val="en-US" w:eastAsia="en-US"/>
        </w:rPr>
        <w:t>I</w:t>
      </w:r>
      <w:r w:rsidRPr="004D1C88">
        <w:rPr>
          <w:rFonts w:ascii="Times New Roman" w:hAnsi="Times New Roman"/>
          <w:sz w:val="28"/>
          <w:szCs w:val="28"/>
          <w:lang w:eastAsia="en-US"/>
        </w:rPr>
        <w:t xml:space="preserve"> полугодия 2019 года;</w:t>
      </w:r>
      <w:proofErr w:type="gramEnd"/>
    </w:p>
    <w:p w:rsidR="004D1C88" w:rsidRPr="004D1C88" w:rsidRDefault="004D1C88" w:rsidP="004D1C88">
      <w:pPr>
        <w:tabs>
          <w:tab w:val="left" w:pos="993"/>
        </w:tabs>
        <w:spacing w:after="0" w:line="240" w:lineRule="auto"/>
        <w:ind w:firstLine="426"/>
        <w:jc w:val="both"/>
        <w:rPr>
          <w:rFonts w:ascii="Times New Roman" w:hAnsi="Times New Roman"/>
          <w:sz w:val="28"/>
          <w:szCs w:val="28"/>
          <w:lang w:eastAsia="en-US"/>
        </w:rPr>
      </w:pPr>
      <w:r w:rsidRPr="004D1C88">
        <w:rPr>
          <w:rFonts w:ascii="Times New Roman" w:hAnsi="Times New Roman"/>
          <w:bCs/>
          <w:sz w:val="28"/>
          <w:szCs w:val="28"/>
        </w:rPr>
        <w:t xml:space="preserve">5) </w:t>
      </w:r>
      <w:r w:rsidRPr="004D1C88">
        <w:rPr>
          <w:rFonts w:ascii="Times New Roman" w:hAnsi="Times New Roman"/>
          <w:sz w:val="28"/>
          <w:szCs w:val="28"/>
          <w:lang w:eastAsia="en-US"/>
        </w:rPr>
        <w:t>применяемые тарифы на природный газ</w:t>
      </w:r>
      <w:r w:rsidRPr="004D1C88">
        <w:rPr>
          <w:rFonts w:ascii="Times New Roman" w:hAnsi="Times New Roman"/>
          <w:bCs/>
          <w:sz w:val="28"/>
          <w:szCs w:val="28"/>
        </w:rPr>
        <w:t xml:space="preserve"> для </w:t>
      </w:r>
      <w:r w:rsidRPr="004D1C88">
        <w:rPr>
          <w:rFonts w:ascii="Times New Roman" w:hAnsi="Times New Roman"/>
          <w:sz w:val="28"/>
          <w:szCs w:val="28"/>
          <w:lang w:eastAsia="en-US"/>
        </w:rPr>
        <w:t>промышленных предприятий, осуществляющих экспорт продукции, произведённой на территории Приднестровской Молдавской Республики, основной вид деятельности которых: электротехническая промышленность, химическая промышленность, черная металлургия, текстильная промышленность с численностью работников на предприятии от 500 до 1 000 человек составили:</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color w:val="000000"/>
          <w:sz w:val="28"/>
          <w:szCs w:val="28"/>
          <w:lang w:bidi="ru-RU"/>
        </w:rPr>
        <w:t xml:space="preserve">- </w:t>
      </w:r>
      <w:proofErr w:type="gramStart"/>
      <w:r w:rsidRPr="004D1C88">
        <w:rPr>
          <w:rFonts w:ascii="Times New Roman" w:hAnsi="Times New Roman"/>
          <w:sz w:val="28"/>
          <w:szCs w:val="28"/>
          <w:lang w:eastAsia="en-US"/>
        </w:rPr>
        <w:t>присоединенным</w:t>
      </w:r>
      <w:proofErr w:type="gramEnd"/>
      <w:r w:rsidRPr="004D1C88">
        <w:rPr>
          <w:rFonts w:ascii="Times New Roman" w:hAnsi="Times New Roman"/>
          <w:sz w:val="28"/>
          <w:szCs w:val="28"/>
          <w:lang w:eastAsia="en-US"/>
        </w:rPr>
        <w:t xml:space="preserve"> по магистральному трубопроводу – 602,37 руб. (+1,9% к уровню I полугодия 2018 года) за 1 тыс. куб. м, что в 4,1 раза ниже предельного тарифа, утвержденного на 2019 год;</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proofErr w:type="gramStart"/>
      <w:r w:rsidRPr="004D1C88">
        <w:rPr>
          <w:rFonts w:ascii="Times New Roman" w:hAnsi="Times New Roman"/>
          <w:sz w:val="28"/>
          <w:szCs w:val="28"/>
          <w:lang w:eastAsia="en-US"/>
        </w:rPr>
        <w:t xml:space="preserve">- присоединенным к распределительным сетям – 881,95 руб. (+3,4% к </w:t>
      </w:r>
      <w:r w:rsidRPr="004D1C88">
        <w:rPr>
          <w:rFonts w:ascii="Times New Roman" w:hAnsi="Times New Roman"/>
          <w:sz w:val="28"/>
          <w:szCs w:val="28"/>
          <w:lang w:eastAsia="en-US"/>
        </w:rPr>
        <w:lastRenderedPageBreak/>
        <w:t>уровню I полугодия 2018 года) за 1 тыс. куб. м, что в 3,1 раза ниже предельного тарифа, утвержденного на 2019 год;</w:t>
      </w:r>
      <w:proofErr w:type="gramEnd"/>
    </w:p>
    <w:p w:rsidR="004D1C88" w:rsidRPr="004D1C88" w:rsidRDefault="004D1C88" w:rsidP="004D1C88">
      <w:pPr>
        <w:tabs>
          <w:tab w:val="left" w:pos="993"/>
        </w:tabs>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6) применяемые тарифы на природный газ</w:t>
      </w:r>
      <w:r w:rsidRPr="004D1C88">
        <w:rPr>
          <w:rFonts w:ascii="Times New Roman" w:hAnsi="Times New Roman"/>
          <w:bCs/>
          <w:sz w:val="28"/>
          <w:szCs w:val="28"/>
        </w:rPr>
        <w:t xml:space="preserve"> для </w:t>
      </w:r>
      <w:r w:rsidRPr="004D1C88">
        <w:rPr>
          <w:rFonts w:ascii="Times New Roman" w:hAnsi="Times New Roman"/>
          <w:sz w:val="28"/>
          <w:szCs w:val="28"/>
          <w:lang w:eastAsia="en-US"/>
        </w:rPr>
        <w:t xml:space="preserve">промышленных предприятий, осуществляющих экспорт продукции, произведённой на территории Приднестровской Молдавской Республики, основной вид деятельности которых: электротехническая промышленность, химическая промышленность, черная металлургия, текстильная промышленность с численностью работников на предприятии свыше 1 000 человек составили: </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color w:val="000000"/>
          <w:sz w:val="28"/>
          <w:szCs w:val="28"/>
          <w:lang w:bidi="ru-RU"/>
        </w:rPr>
        <w:t xml:space="preserve">- </w:t>
      </w:r>
      <w:proofErr w:type="gramStart"/>
      <w:r w:rsidRPr="004D1C88">
        <w:rPr>
          <w:rFonts w:ascii="Times New Roman" w:hAnsi="Times New Roman"/>
          <w:sz w:val="28"/>
          <w:szCs w:val="28"/>
          <w:lang w:eastAsia="en-US"/>
        </w:rPr>
        <w:t>присоединенным</w:t>
      </w:r>
      <w:proofErr w:type="gramEnd"/>
      <w:r w:rsidRPr="004D1C88">
        <w:rPr>
          <w:rFonts w:ascii="Times New Roman" w:hAnsi="Times New Roman"/>
          <w:sz w:val="28"/>
          <w:szCs w:val="28"/>
          <w:lang w:eastAsia="en-US"/>
        </w:rPr>
        <w:t xml:space="preserve"> по магистральному трубопроводу – 354,87 руб.(+2,1% к уровню I полугодия 2018 года) за 1 тыс. куб. м, что в 7,0 раз ниже предельного тарифа, утвержденного на 2019 год;</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proofErr w:type="gramStart"/>
      <w:r w:rsidRPr="004D1C88">
        <w:rPr>
          <w:rFonts w:ascii="Times New Roman" w:hAnsi="Times New Roman"/>
          <w:sz w:val="28"/>
          <w:szCs w:val="28"/>
          <w:lang w:eastAsia="en-US"/>
        </w:rPr>
        <w:t>- присоединенным к распределительным сетям – 634,45 руб. (+4,1% к уровню I полугодия 2018 года) за 1 тыс. куб. м, что в 4,4 раза ниже предельного тарифа, утвержденного на 2019 год;</w:t>
      </w:r>
      <w:proofErr w:type="gramEnd"/>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7) применяемые тарифы на природный газ</w:t>
      </w:r>
      <w:r w:rsidR="007D1044">
        <w:rPr>
          <w:rFonts w:ascii="Times New Roman" w:hAnsi="Times New Roman"/>
          <w:sz w:val="28"/>
          <w:szCs w:val="28"/>
          <w:lang w:eastAsia="en-US"/>
        </w:rPr>
        <w:t>,</w:t>
      </w:r>
      <w:r w:rsidRPr="004D1C88">
        <w:rPr>
          <w:rFonts w:ascii="Times New Roman" w:hAnsi="Times New Roman"/>
          <w:sz w:val="28"/>
          <w:szCs w:val="28"/>
          <w:lang w:eastAsia="en-US"/>
        </w:rPr>
        <w:t xml:space="preserve"> отпускаемый промышленным и прочим потребителям</w:t>
      </w:r>
      <w:r w:rsidR="007D1044">
        <w:rPr>
          <w:rFonts w:ascii="Times New Roman" w:hAnsi="Times New Roman"/>
          <w:sz w:val="28"/>
          <w:szCs w:val="28"/>
          <w:lang w:eastAsia="en-US"/>
        </w:rPr>
        <w:t>,</w:t>
      </w:r>
      <w:r w:rsidRPr="004D1C88">
        <w:rPr>
          <w:rFonts w:ascii="Times New Roman" w:hAnsi="Times New Roman"/>
          <w:sz w:val="28"/>
          <w:szCs w:val="28"/>
        </w:rPr>
        <w:t xml:space="preserve"> в рассматриваемом периоде </w:t>
      </w:r>
      <w:r w:rsidRPr="004D1C88">
        <w:rPr>
          <w:rFonts w:ascii="Times New Roman" w:hAnsi="Times New Roman"/>
          <w:sz w:val="28"/>
          <w:szCs w:val="28"/>
          <w:lang w:eastAsia="en-US"/>
        </w:rPr>
        <w:t xml:space="preserve">составили: </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 xml:space="preserve">- </w:t>
      </w:r>
      <w:proofErr w:type="gramStart"/>
      <w:r w:rsidRPr="004D1C88">
        <w:rPr>
          <w:rFonts w:ascii="Times New Roman" w:hAnsi="Times New Roman"/>
          <w:sz w:val="28"/>
          <w:szCs w:val="28"/>
          <w:lang w:eastAsia="en-US"/>
        </w:rPr>
        <w:t>присоединенным</w:t>
      </w:r>
      <w:proofErr w:type="gramEnd"/>
      <w:r w:rsidRPr="004D1C88">
        <w:rPr>
          <w:rFonts w:ascii="Times New Roman" w:hAnsi="Times New Roman"/>
          <w:sz w:val="28"/>
          <w:szCs w:val="28"/>
          <w:lang w:eastAsia="en-US"/>
        </w:rPr>
        <w:t xml:space="preserve"> по магистральному трубопроводу – 2 499,87</w:t>
      </w:r>
      <w:r>
        <w:rPr>
          <w:rFonts w:ascii="Times New Roman" w:hAnsi="Times New Roman"/>
          <w:sz w:val="28"/>
          <w:szCs w:val="28"/>
          <w:lang w:eastAsia="en-US"/>
        </w:rPr>
        <w:t xml:space="preserve"> руб. </w:t>
      </w:r>
      <w:r w:rsidRPr="004D1C88">
        <w:rPr>
          <w:rFonts w:ascii="Times New Roman" w:hAnsi="Times New Roman"/>
          <w:sz w:val="28"/>
          <w:szCs w:val="28"/>
          <w:lang w:eastAsia="en-US"/>
        </w:rPr>
        <w:t>(+1,6% к уровню I полугодия 2018 года) за 1 тыс. куб. м и соответствует предельному тарифу, утвержденному на 2019 год;</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proofErr w:type="gramStart"/>
      <w:r w:rsidRPr="004D1C88">
        <w:rPr>
          <w:rFonts w:ascii="Times New Roman" w:hAnsi="Times New Roman"/>
          <w:sz w:val="28"/>
          <w:szCs w:val="28"/>
          <w:lang w:eastAsia="en-US"/>
        </w:rPr>
        <w:t>- присоединенным к распределительным сетям – 2 779,45 руб. (+2,1% к уровню I полугодия 2018 года) за 1 тыс. куб. м и соответствует предельному тарифу, утвержденному на 2019 год.</w:t>
      </w:r>
      <w:proofErr w:type="gramEnd"/>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b/>
          <w:sz w:val="28"/>
          <w:szCs w:val="28"/>
        </w:rPr>
      </w:pPr>
      <w:r w:rsidRPr="004D1C88">
        <w:rPr>
          <w:rFonts w:ascii="Times New Roman" w:hAnsi="Times New Roman"/>
          <w:b/>
          <w:sz w:val="28"/>
          <w:szCs w:val="28"/>
        </w:rPr>
        <w:t>2. Услуги в сфере электроэнергетики</w:t>
      </w:r>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Тарифы на услуги в сфере электроэнергетики по категориям потребителей в </w:t>
      </w:r>
      <w:r w:rsidRPr="004D1C88">
        <w:rPr>
          <w:rFonts w:ascii="Times New Roman" w:hAnsi="Times New Roman"/>
          <w:sz w:val="28"/>
          <w:szCs w:val="28"/>
          <w:lang w:val="en-US"/>
        </w:rPr>
        <w:t>I</w:t>
      </w:r>
      <w:r w:rsidRPr="004D1C88">
        <w:rPr>
          <w:rFonts w:ascii="Times New Roman" w:hAnsi="Times New Roman"/>
          <w:sz w:val="28"/>
          <w:szCs w:val="28"/>
        </w:rPr>
        <w:t xml:space="preserve"> полугодии 2019 году сложились на следующих уровнях:</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rPr>
        <w:t xml:space="preserve">1) для населения на бытовые нужды в </w:t>
      </w:r>
      <w:r w:rsidRPr="004D1C88">
        <w:rPr>
          <w:rFonts w:ascii="Times New Roman" w:hAnsi="Times New Roman"/>
          <w:sz w:val="28"/>
          <w:szCs w:val="28"/>
          <w:lang w:eastAsia="en-US"/>
        </w:rPr>
        <w:t xml:space="preserve">пределах </w:t>
      </w:r>
      <w:r w:rsidRPr="004D1C88">
        <w:rPr>
          <w:rFonts w:ascii="Times New Roman" w:hAnsi="Times New Roman"/>
          <w:color w:val="000000"/>
          <w:sz w:val="28"/>
          <w:szCs w:val="28"/>
          <w:lang w:bidi="ru-RU"/>
        </w:rPr>
        <w:t xml:space="preserve">установленного лимита, </w:t>
      </w:r>
      <w:r w:rsidRPr="004D1C88">
        <w:rPr>
          <w:rFonts w:ascii="Times New Roman" w:hAnsi="Times New Roman"/>
          <w:sz w:val="28"/>
          <w:szCs w:val="28"/>
          <w:lang w:eastAsia="en-US"/>
        </w:rPr>
        <w:t>применяемый тариф составил 0,69 руб. за 1 кВт</w:t>
      </w:r>
      <w:proofErr w:type="gramStart"/>
      <w:r w:rsidRPr="004D1C88">
        <w:rPr>
          <w:rFonts w:ascii="Times New Roman" w:hAnsi="Times New Roman"/>
          <w:sz w:val="28"/>
          <w:szCs w:val="28"/>
          <w:lang w:eastAsia="en-US"/>
        </w:rPr>
        <w:t>.</w:t>
      </w:r>
      <w:proofErr w:type="gramEnd"/>
      <w:r w:rsidRPr="004D1C88">
        <w:rPr>
          <w:rFonts w:ascii="Times New Roman" w:hAnsi="Times New Roman"/>
          <w:sz w:val="28"/>
          <w:szCs w:val="28"/>
          <w:lang w:eastAsia="en-US"/>
        </w:rPr>
        <w:t xml:space="preserve"> </w:t>
      </w:r>
      <w:proofErr w:type="gramStart"/>
      <w:r w:rsidRPr="004D1C88">
        <w:rPr>
          <w:rFonts w:ascii="Times New Roman" w:hAnsi="Times New Roman"/>
          <w:sz w:val="28"/>
          <w:szCs w:val="28"/>
          <w:lang w:eastAsia="en-US"/>
        </w:rPr>
        <w:t>ч</w:t>
      </w:r>
      <w:proofErr w:type="gramEnd"/>
      <w:r w:rsidRPr="004D1C88">
        <w:rPr>
          <w:rFonts w:ascii="Times New Roman" w:hAnsi="Times New Roman"/>
          <w:sz w:val="28"/>
          <w:szCs w:val="28"/>
          <w:lang w:eastAsia="en-US"/>
        </w:rPr>
        <w:t>, из которого подлежит оплате населением 0,54 руб. за 1 кВт. ч и 0,15 руб. за 1 кВт. ч подлежит возмещению из бюджета. Применяемый тариф</w:t>
      </w:r>
      <w:r w:rsidR="007D1044">
        <w:rPr>
          <w:rFonts w:ascii="Times New Roman" w:hAnsi="Times New Roman"/>
          <w:sz w:val="28"/>
          <w:szCs w:val="28"/>
          <w:lang w:eastAsia="en-US"/>
        </w:rPr>
        <w:t>,</w:t>
      </w:r>
      <w:r w:rsidRPr="004D1C88">
        <w:rPr>
          <w:rFonts w:ascii="Times New Roman" w:hAnsi="Times New Roman"/>
          <w:sz w:val="28"/>
          <w:szCs w:val="28"/>
          <w:lang w:eastAsia="en-US"/>
        </w:rPr>
        <w:t xml:space="preserve"> подлежащий оплате населением</w:t>
      </w:r>
      <w:r w:rsidR="007D1044">
        <w:rPr>
          <w:rFonts w:ascii="Times New Roman" w:hAnsi="Times New Roman"/>
          <w:sz w:val="28"/>
          <w:szCs w:val="28"/>
          <w:lang w:eastAsia="en-US"/>
        </w:rPr>
        <w:t>,</w:t>
      </w:r>
      <w:r w:rsidRPr="004D1C88">
        <w:rPr>
          <w:rFonts w:ascii="Times New Roman" w:hAnsi="Times New Roman"/>
          <w:sz w:val="28"/>
          <w:szCs w:val="28"/>
          <w:lang w:eastAsia="en-US"/>
        </w:rPr>
        <w:t xml:space="preserve"> сохранен на уровне января-июня 2018 года и соответствует предельному тарифу</w:t>
      </w:r>
      <w:r w:rsidR="007D1044">
        <w:rPr>
          <w:rFonts w:ascii="Times New Roman" w:hAnsi="Times New Roman"/>
          <w:sz w:val="28"/>
          <w:szCs w:val="28"/>
          <w:lang w:eastAsia="en-US"/>
        </w:rPr>
        <w:t>,</w:t>
      </w:r>
      <w:r w:rsidRPr="004D1C88">
        <w:rPr>
          <w:rFonts w:ascii="Times New Roman" w:hAnsi="Times New Roman"/>
          <w:sz w:val="28"/>
          <w:szCs w:val="28"/>
          <w:lang w:eastAsia="en-US"/>
        </w:rPr>
        <w:t xml:space="preserve"> утвержденному на 2019 год;</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 xml:space="preserve">2) для </w:t>
      </w:r>
      <w:r w:rsidRPr="004D1C88">
        <w:rPr>
          <w:rFonts w:ascii="Times New Roman" w:hAnsi="Times New Roman"/>
          <w:color w:val="000000"/>
          <w:sz w:val="28"/>
          <w:szCs w:val="28"/>
        </w:rPr>
        <w:t xml:space="preserve">организаций и учреждений, финансируемых из бюджетов всех уровней, </w:t>
      </w:r>
      <w:r w:rsidRPr="004D1C88">
        <w:rPr>
          <w:rFonts w:ascii="Times New Roman" w:hAnsi="Times New Roman"/>
          <w:color w:val="000000"/>
          <w:sz w:val="28"/>
          <w:szCs w:val="28"/>
          <w:lang w:bidi="ru-RU"/>
        </w:rPr>
        <w:t>тарифы</w:t>
      </w:r>
      <w:r w:rsidRPr="004D1C88">
        <w:rPr>
          <w:rFonts w:ascii="Times New Roman" w:hAnsi="Times New Roman"/>
          <w:sz w:val="28"/>
          <w:szCs w:val="28"/>
          <w:lang w:eastAsia="en-US"/>
        </w:rPr>
        <w:t xml:space="preserve"> установлены в размерах:</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 присоединенным к передающим сетям –</w:t>
      </w:r>
      <w:r w:rsidRPr="004D1C88">
        <w:rPr>
          <w:rFonts w:ascii="Times New Roman" w:hAnsi="Times New Roman"/>
          <w:color w:val="000000"/>
          <w:sz w:val="28"/>
          <w:szCs w:val="28"/>
          <w:lang w:bidi="ru-RU"/>
        </w:rPr>
        <w:t xml:space="preserve"> предельный и применяемый тарифы</w:t>
      </w:r>
      <w:r w:rsidRPr="004D1C88">
        <w:rPr>
          <w:rFonts w:ascii="Times New Roman" w:hAnsi="Times New Roman"/>
          <w:sz w:val="28"/>
          <w:szCs w:val="28"/>
          <w:lang w:eastAsia="en-US"/>
        </w:rPr>
        <w:t xml:space="preserve"> установлены в размере 0,34 руб. за 1 </w:t>
      </w:r>
      <w:r w:rsidRPr="004D1C88">
        <w:rPr>
          <w:rFonts w:ascii="Times New Roman" w:hAnsi="Times New Roman"/>
          <w:sz w:val="28"/>
          <w:szCs w:val="28"/>
        </w:rPr>
        <w:t>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 xml:space="preserve">, что на 30,8% превышает уровень </w:t>
      </w:r>
      <w:r w:rsidRPr="004D1C88">
        <w:rPr>
          <w:rFonts w:ascii="Times New Roman" w:hAnsi="Times New Roman"/>
          <w:color w:val="000000"/>
          <w:sz w:val="28"/>
          <w:szCs w:val="28"/>
          <w:lang w:bidi="ru-RU"/>
        </w:rPr>
        <w:t xml:space="preserve">тарифа </w:t>
      </w:r>
      <w:r w:rsidRPr="004D1C88">
        <w:rPr>
          <w:rFonts w:ascii="Times New Roman" w:hAnsi="Times New Roman"/>
          <w:sz w:val="28"/>
          <w:szCs w:val="28"/>
        </w:rPr>
        <w:t>января-июня 2018 года;</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 xml:space="preserve">- присоединенным к распределительным сетям – </w:t>
      </w:r>
      <w:r w:rsidRPr="004D1C88">
        <w:rPr>
          <w:rFonts w:ascii="Times New Roman" w:hAnsi="Times New Roman"/>
          <w:color w:val="000000"/>
          <w:sz w:val="28"/>
          <w:szCs w:val="28"/>
          <w:lang w:bidi="ru-RU"/>
        </w:rPr>
        <w:t>предельный и применяемый тарифы</w:t>
      </w:r>
      <w:r w:rsidRPr="004D1C88">
        <w:rPr>
          <w:rFonts w:ascii="Times New Roman" w:hAnsi="Times New Roman"/>
          <w:sz w:val="28"/>
          <w:szCs w:val="28"/>
          <w:lang w:eastAsia="en-US"/>
        </w:rPr>
        <w:t xml:space="preserve"> соответствуют 0,67 руб. за 1 </w:t>
      </w:r>
      <w:r w:rsidRPr="004D1C88">
        <w:rPr>
          <w:rFonts w:ascii="Times New Roman" w:hAnsi="Times New Roman"/>
          <w:sz w:val="28"/>
          <w:szCs w:val="28"/>
        </w:rPr>
        <w:t>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 что на 34,0% выше прошлогоднего уровня;</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lang w:eastAsia="en-US"/>
        </w:rPr>
        <w:t xml:space="preserve">3) для организаций городского электрического транспорта – </w:t>
      </w:r>
      <w:r w:rsidRPr="004D1C88">
        <w:rPr>
          <w:rFonts w:ascii="Times New Roman" w:hAnsi="Times New Roman"/>
          <w:color w:val="000000"/>
          <w:sz w:val="28"/>
          <w:szCs w:val="28"/>
          <w:lang w:bidi="ru-RU"/>
        </w:rPr>
        <w:t>предельные и применяемые тарифы</w:t>
      </w:r>
      <w:r w:rsidRPr="004D1C88">
        <w:rPr>
          <w:rFonts w:ascii="Times New Roman" w:hAnsi="Times New Roman"/>
          <w:sz w:val="28"/>
          <w:szCs w:val="28"/>
          <w:lang w:eastAsia="en-US"/>
        </w:rPr>
        <w:t xml:space="preserve"> на отпускаемую электроэнергию составили 0,67 руб. за 1</w:t>
      </w:r>
      <w:r>
        <w:rPr>
          <w:rFonts w:ascii="Times New Roman" w:hAnsi="Times New Roman"/>
          <w:sz w:val="28"/>
          <w:szCs w:val="28"/>
          <w:lang w:eastAsia="en-US"/>
        </w:rPr>
        <w:t> </w:t>
      </w:r>
      <w:r w:rsidRPr="004D1C88">
        <w:rPr>
          <w:rFonts w:ascii="Times New Roman" w:hAnsi="Times New Roman"/>
          <w:sz w:val="28"/>
          <w:szCs w:val="28"/>
        </w:rPr>
        <w:t>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 xml:space="preserve">, что на 34,0% превышает применяемый тариф в </w:t>
      </w:r>
      <w:r w:rsidRPr="004D1C88">
        <w:rPr>
          <w:rFonts w:ascii="Times New Roman" w:hAnsi="Times New Roman"/>
          <w:color w:val="000000"/>
          <w:sz w:val="28"/>
          <w:szCs w:val="28"/>
          <w:lang w:bidi="ru-RU"/>
        </w:rPr>
        <w:t>базовом периоде</w:t>
      </w:r>
      <w:r w:rsidRPr="004D1C88">
        <w:rPr>
          <w:rFonts w:ascii="Times New Roman" w:hAnsi="Times New Roman"/>
          <w:sz w:val="28"/>
          <w:szCs w:val="28"/>
        </w:rPr>
        <w:t xml:space="preserve"> 2018 года;</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rPr>
        <w:t xml:space="preserve">4) для </w:t>
      </w:r>
      <w:r w:rsidRPr="004D1C88">
        <w:rPr>
          <w:rFonts w:ascii="Times New Roman" w:hAnsi="Times New Roman"/>
          <w:sz w:val="28"/>
          <w:szCs w:val="28"/>
          <w:lang w:eastAsia="en-US"/>
        </w:rPr>
        <w:t xml:space="preserve">организаций, осуществляющих производство промышленной и (или) сельскохозяйственной продукции, в общем объеме дохода от продаж (выручки) которых доля дохода от продаж (выручки) продукции собственного производства по итогам последнего отчетного периода составляет 70%, </w:t>
      </w:r>
      <w:r w:rsidRPr="004D1C88">
        <w:rPr>
          <w:rFonts w:ascii="Times New Roman" w:hAnsi="Times New Roman"/>
          <w:color w:val="000000"/>
          <w:sz w:val="28"/>
          <w:szCs w:val="28"/>
          <w:lang w:bidi="ru-RU"/>
        </w:rPr>
        <w:t>тарифы</w:t>
      </w:r>
      <w:r w:rsidRPr="004D1C88">
        <w:rPr>
          <w:rFonts w:ascii="Times New Roman" w:hAnsi="Times New Roman"/>
          <w:sz w:val="28"/>
          <w:szCs w:val="28"/>
          <w:lang w:eastAsia="en-US"/>
        </w:rPr>
        <w:t xml:space="preserve"> </w:t>
      </w:r>
      <w:r w:rsidRPr="004D1C88">
        <w:rPr>
          <w:rFonts w:ascii="Times New Roman" w:hAnsi="Times New Roman"/>
          <w:sz w:val="28"/>
          <w:szCs w:val="28"/>
          <w:lang w:eastAsia="en-US"/>
        </w:rPr>
        <w:lastRenderedPageBreak/>
        <w:t>установлены в размерах:</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 xml:space="preserve">- присоединенным к передающим сетям – </w:t>
      </w:r>
      <w:r w:rsidRPr="004D1C88">
        <w:rPr>
          <w:rFonts w:ascii="Times New Roman" w:hAnsi="Times New Roman"/>
          <w:color w:val="000000"/>
          <w:sz w:val="28"/>
          <w:szCs w:val="28"/>
          <w:lang w:bidi="ru-RU"/>
        </w:rPr>
        <w:t>применяемый тариф</w:t>
      </w:r>
      <w:r w:rsidRPr="004D1C88">
        <w:rPr>
          <w:rFonts w:ascii="Times New Roman" w:hAnsi="Times New Roman"/>
          <w:sz w:val="28"/>
          <w:szCs w:val="28"/>
          <w:lang w:eastAsia="en-US"/>
        </w:rPr>
        <w:t xml:space="preserve"> соответству</w:t>
      </w:r>
      <w:r w:rsidR="007D1044">
        <w:rPr>
          <w:rFonts w:ascii="Times New Roman" w:hAnsi="Times New Roman"/>
          <w:sz w:val="28"/>
          <w:szCs w:val="28"/>
          <w:lang w:eastAsia="en-US"/>
        </w:rPr>
        <w:t>е</w:t>
      </w:r>
      <w:r w:rsidRPr="004D1C88">
        <w:rPr>
          <w:rFonts w:ascii="Times New Roman" w:hAnsi="Times New Roman"/>
          <w:sz w:val="28"/>
          <w:szCs w:val="28"/>
          <w:lang w:eastAsia="en-US"/>
        </w:rPr>
        <w:t xml:space="preserve">т 0,96 руб. за 1 </w:t>
      </w:r>
      <w:r w:rsidRPr="004D1C88">
        <w:rPr>
          <w:rFonts w:ascii="Times New Roman" w:hAnsi="Times New Roman"/>
          <w:sz w:val="28"/>
          <w:szCs w:val="28"/>
        </w:rPr>
        <w:t>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 что на 10,3% выше прошлогоднего уровня и на 10,3% ниже предельного тарифа, утвержденного на 2019 год;</w:t>
      </w:r>
    </w:p>
    <w:p w:rsidR="004D1C88" w:rsidRPr="004D1C88" w:rsidRDefault="004D1C88" w:rsidP="004D1C88">
      <w:pPr>
        <w:widowControl w:val="0"/>
        <w:spacing w:after="0" w:line="240" w:lineRule="auto"/>
        <w:ind w:firstLine="426"/>
        <w:jc w:val="both"/>
        <w:rPr>
          <w:rFonts w:ascii="Times New Roman" w:hAnsi="Times New Roman"/>
          <w:color w:val="000000"/>
          <w:sz w:val="28"/>
          <w:szCs w:val="28"/>
          <w:lang w:bidi="ru-RU"/>
        </w:rPr>
      </w:pPr>
      <w:r w:rsidRPr="004D1C88">
        <w:rPr>
          <w:rFonts w:ascii="Times New Roman" w:hAnsi="Times New Roman"/>
          <w:sz w:val="28"/>
          <w:szCs w:val="28"/>
          <w:lang w:eastAsia="en-US"/>
        </w:rPr>
        <w:t xml:space="preserve">- присоединенным к распределительным сетям – </w:t>
      </w:r>
      <w:r w:rsidRPr="004D1C88">
        <w:rPr>
          <w:rFonts w:ascii="Times New Roman" w:hAnsi="Times New Roman"/>
          <w:color w:val="000000"/>
          <w:sz w:val="28"/>
          <w:szCs w:val="28"/>
          <w:lang w:bidi="ru-RU"/>
        </w:rPr>
        <w:t>применяемый тариф составил 1,29 руб. за 1 кВт</w:t>
      </w:r>
      <w:proofErr w:type="gramStart"/>
      <w:r w:rsidRPr="004D1C88">
        <w:rPr>
          <w:rFonts w:ascii="Times New Roman" w:hAnsi="Times New Roman"/>
          <w:color w:val="000000"/>
          <w:sz w:val="28"/>
          <w:szCs w:val="28"/>
          <w:lang w:bidi="ru-RU"/>
        </w:rPr>
        <w:t>.</w:t>
      </w:r>
      <w:proofErr w:type="gramEnd"/>
      <w:r w:rsidRPr="004D1C88">
        <w:rPr>
          <w:rFonts w:ascii="Times New Roman" w:hAnsi="Times New Roman"/>
          <w:color w:val="000000"/>
          <w:sz w:val="28"/>
          <w:szCs w:val="28"/>
          <w:lang w:bidi="ru-RU"/>
        </w:rPr>
        <w:t xml:space="preserve"> </w:t>
      </w:r>
      <w:proofErr w:type="gramStart"/>
      <w:r w:rsidRPr="004D1C88">
        <w:rPr>
          <w:rFonts w:ascii="Times New Roman" w:hAnsi="Times New Roman"/>
          <w:color w:val="000000"/>
          <w:sz w:val="28"/>
          <w:szCs w:val="28"/>
          <w:lang w:bidi="ru-RU"/>
        </w:rPr>
        <w:t>ч</w:t>
      </w:r>
      <w:proofErr w:type="gramEnd"/>
      <w:r w:rsidRPr="004D1C88">
        <w:rPr>
          <w:rFonts w:ascii="Times New Roman" w:hAnsi="Times New Roman"/>
          <w:color w:val="000000"/>
          <w:sz w:val="28"/>
          <w:szCs w:val="28"/>
          <w:lang w:bidi="ru-RU"/>
        </w:rPr>
        <w:t xml:space="preserve">, что на 15,2% превышает тариф </w:t>
      </w:r>
      <w:r w:rsidRPr="004D1C88">
        <w:rPr>
          <w:rFonts w:ascii="Times New Roman" w:hAnsi="Times New Roman"/>
          <w:color w:val="000000"/>
          <w:sz w:val="28"/>
          <w:szCs w:val="28"/>
          <w:lang w:val="en-US" w:bidi="ru-RU"/>
        </w:rPr>
        <w:t>I</w:t>
      </w:r>
      <w:r w:rsidRPr="004D1C88">
        <w:rPr>
          <w:rFonts w:ascii="Times New Roman" w:hAnsi="Times New Roman"/>
          <w:color w:val="000000"/>
          <w:sz w:val="28"/>
          <w:szCs w:val="28"/>
          <w:lang w:bidi="ru-RU"/>
        </w:rPr>
        <w:t xml:space="preserve"> полугодия 2018</w:t>
      </w:r>
      <w:r>
        <w:rPr>
          <w:rFonts w:ascii="Times New Roman" w:hAnsi="Times New Roman"/>
          <w:color w:val="000000"/>
          <w:sz w:val="28"/>
          <w:szCs w:val="28"/>
          <w:lang w:bidi="ru-RU"/>
        </w:rPr>
        <w:t> </w:t>
      </w:r>
      <w:r w:rsidRPr="004D1C88">
        <w:rPr>
          <w:rFonts w:ascii="Times New Roman" w:hAnsi="Times New Roman"/>
          <w:color w:val="000000"/>
          <w:sz w:val="28"/>
          <w:szCs w:val="28"/>
          <w:lang w:bidi="ru-RU"/>
        </w:rPr>
        <w:t>года и на 7,9% ниже предельного тарифа, утвержденного на 2019 год;</w:t>
      </w:r>
    </w:p>
    <w:p w:rsidR="004D1C88" w:rsidRPr="004D1C88" w:rsidRDefault="004D1C88" w:rsidP="004D1C88">
      <w:pPr>
        <w:widowControl w:val="0"/>
        <w:spacing w:after="0" w:line="240" w:lineRule="auto"/>
        <w:ind w:firstLine="426"/>
        <w:jc w:val="both"/>
        <w:rPr>
          <w:rFonts w:ascii="Times New Roman" w:hAnsi="Times New Roman"/>
          <w:color w:val="000000"/>
          <w:sz w:val="28"/>
          <w:szCs w:val="28"/>
          <w:lang w:bidi="ru-RU"/>
        </w:rPr>
      </w:pPr>
      <w:proofErr w:type="gramStart"/>
      <w:r w:rsidRPr="004D1C88">
        <w:rPr>
          <w:rFonts w:ascii="Times New Roman" w:hAnsi="Times New Roman"/>
          <w:sz w:val="28"/>
          <w:szCs w:val="28"/>
        </w:rPr>
        <w:t xml:space="preserve">5) </w:t>
      </w:r>
      <w:r w:rsidRPr="004D1C88">
        <w:rPr>
          <w:rFonts w:ascii="Times New Roman" w:hAnsi="Times New Roman"/>
          <w:color w:val="000000"/>
          <w:sz w:val="28"/>
          <w:szCs w:val="28"/>
          <w:lang w:bidi="ru-RU"/>
        </w:rPr>
        <w:t xml:space="preserve">для организаций, осуществляющих производство мяса (выращивание скота, птиц), рыбы, молока, куриных яиц, переработку мясомолочного сырья, в общем объеме дохода от продаж (выручки) или в общем объеме произведенной (выполненных, оказанных) продукции (работ, услуг) которых доля дохода от продаж (выручки) или доля объема произведенной продукции собственного производства по итогам последнего отчетного периода составляет не менее 50%, тарифы составили: </w:t>
      </w:r>
      <w:proofErr w:type="gramEnd"/>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lang w:eastAsia="en-US"/>
        </w:rPr>
        <w:t>- присоединенным к передающим сетям –</w:t>
      </w:r>
      <w:r w:rsidR="007D1044">
        <w:rPr>
          <w:rFonts w:ascii="Times New Roman" w:hAnsi="Times New Roman"/>
          <w:color w:val="000000"/>
          <w:sz w:val="28"/>
          <w:szCs w:val="28"/>
          <w:lang w:bidi="ru-RU"/>
        </w:rPr>
        <w:t xml:space="preserve"> применяемый тариф соответствуе</w:t>
      </w:r>
      <w:r w:rsidRPr="004D1C88">
        <w:rPr>
          <w:rFonts w:ascii="Times New Roman" w:hAnsi="Times New Roman"/>
          <w:color w:val="000000"/>
          <w:sz w:val="28"/>
          <w:szCs w:val="28"/>
          <w:lang w:bidi="ru-RU"/>
        </w:rPr>
        <w:t>т 0,74 руб. за 1 кВт</w:t>
      </w:r>
      <w:proofErr w:type="gramStart"/>
      <w:r w:rsidRPr="004D1C88">
        <w:rPr>
          <w:rFonts w:ascii="Times New Roman" w:hAnsi="Times New Roman"/>
          <w:color w:val="000000"/>
          <w:sz w:val="28"/>
          <w:szCs w:val="28"/>
          <w:lang w:bidi="ru-RU"/>
        </w:rPr>
        <w:t>.</w:t>
      </w:r>
      <w:proofErr w:type="gramEnd"/>
      <w:r w:rsidRPr="004D1C88">
        <w:rPr>
          <w:rFonts w:ascii="Times New Roman" w:hAnsi="Times New Roman"/>
          <w:color w:val="000000"/>
          <w:sz w:val="28"/>
          <w:szCs w:val="28"/>
          <w:lang w:bidi="ru-RU"/>
        </w:rPr>
        <w:t xml:space="preserve"> </w:t>
      </w:r>
      <w:proofErr w:type="gramStart"/>
      <w:r w:rsidRPr="004D1C88">
        <w:rPr>
          <w:rFonts w:ascii="Times New Roman" w:hAnsi="Times New Roman"/>
          <w:color w:val="000000"/>
          <w:sz w:val="28"/>
          <w:szCs w:val="28"/>
          <w:lang w:bidi="ru-RU"/>
        </w:rPr>
        <w:t>ч</w:t>
      </w:r>
      <w:proofErr w:type="gramEnd"/>
      <w:r w:rsidRPr="004D1C88">
        <w:rPr>
          <w:rFonts w:ascii="Times New Roman" w:hAnsi="Times New Roman"/>
          <w:color w:val="000000"/>
          <w:sz w:val="28"/>
          <w:szCs w:val="28"/>
          <w:lang w:bidi="ru-RU"/>
        </w:rPr>
        <w:t>, что на 12,1% выше прошлогоднего уровня и на 30,8% ниже предельного тарифа, утвержденного на 2019 год;</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lang w:eastAsia="en-US"/>
        </w:rPr>
        <w:t xml:space="preserve">- присоединенным к распределительным сетям – </w:t>
      </w:r>
      <w:r w:rsidRPr="004D1C88">
        <w:rPr>
          <w:rFonts w:ascii="Times New Roman" w:hAnsi="Times New Roman"/>
          <w:color w:val="000000"/>
          <w:sz w:val="28"/>
          <w:szCs w:val="28"/>
          <w:lang w:bidi="ru-RU"/>
        </w:rPr>
        <w:t>применяемый тариф составил 1,08 руб. за 1 кВт</w:t>
      </w:r>
      <w:proofErr w:type="gramStart"/>
      <w:r w:rsidRPr="004D1C88">
        <w:rPr>
          <w:rFonts w:ascii="Times New Roman" w:hAnsi="Times New Roman"/>
          <w:color w:val="000000"/>
          <w:sz w:val="28"/>
          <w:szCs w:val="28"/>
          <w:lang w:bidi="ru-RU"/>
        </w:rPr>
        <w:t>.</w:t>
      </w:r>
      <w:proofErr w:type="gramEnd"/>
      <w:r w:rsidRPr="004D1C88">
        <w:rPr>
          <w:rFonts w:ascii="Times New Roman" w:hAnsi="Times New Roman"/>
          <w:color w:val="000000"/>
          <w:sz w:val="28"/>
          <w:szCs w:val="28"/>
          <w:lang w:bidi="ru-RU"/>
        </w:rPr>
        <w:t xml:space="preserve"> </w:t>
      </w:r>
      <w:proofErr w:type="gramStart"/>
      <w:r w:rsidRPr="004D1C88">
        <w:rPr>
          <w:rFonts w:ascii="Times New Roman" w:hAnsi="Times New Roman"/>
          <w:color w:val="000000"/>
          <w:sz w:val="28"/>
          <w:szCs w:val="28"/>
          <w:lang w:bidi="ru-RU"/>
        </w:rPr>
        <w:t>ч</w:t>
      </w:r>
      <w:proofErr w:type="gramEnd"/>
      <w:r w:rsidRPr="004D1C88">
        <w:rPr>
          <w:rFonts w:ascii="Times New Roman" w:hAnsi="Times New Roman"/>
          <w:color w:val="000000"/>
          <w:sz w:val="28"/>
          <w:szCs w:val="28"/>
          <w:lang w:bidi="ru-RU"/>
        </w:rPr>
        <w:t>, что на 20,0% превышает тариф I полугодия 2018</w:t>
      </w:r>
      <w:r>
        <w:rPr>
          <w:rFonts w:ascii="Times New Roman" w:hAnsi="Times New Roman"/>
          <w:color w:val="000000"/>
          <w:sz w:val="28"/>
          <w:szCs w:val="28"/>
          <w:lang w:bidi="ru-RU"/>
        </w:rPr>
        <w:t> </w:t>
      </w:r>
      <w:r w:rsidRPr="004D1C88">
        <w:rPr>
          <w:rFonts w:ascii="Times New Roman" w:hAnsi="Times New Roman"/>
          <w:color w:val="000000"/>
          <w:sz w:val="28"/>
          <w:szCs w:val="28"/>
          <w:lang w:bidi="ru-RU"/>
        </w:rPr>
        <w:t>года и на 22,9% ниже предельного тарифа, утвержденного на 2019 год;</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6) для промышленных предприятий, осуществляющих экспорт продукции, произведённой на территории Приднестровской Молдавской Республики, основной вид деятельности которых: электротехническая промышленность, химическая промышленность, черная металлургия, текстильная промышленность с численностью работников на предприятии от 500 до 1 000 человек тарифы составили:</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 присоединенным к передающим сетям – применяемый тариф установлен на уровне 0,51 руб. за 1 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 xml:space="preserve"> (+18,6% к уровню I полугодия 2018 года), что на 52,3% ниже предельного тарифа, утвержденного на 2019 год;</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 присоединенным к распределительным сетям – применяемый тариф установлен в размере 0,84 руб. за 1 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 xml:space="preserve"> (+25,4% к уровню I полугодия 2018</w:t>
      </w:r>
      <w:r>
        <w:rPr>
          <w:rFonts w:ascii="Times New Roman" w:hAnsi="Times New Roman"/>
          <w:sz w:val="28"/>
          <w:szCs w:val="28"/>
        </w:rPr>
        <w:t> </w:t>
      </w:r>
      <w:r w:rsidRPr="004D1C88">
        <w:rPr>
          <w:rFonts w:ascii="Times New Roman" w:hAnsi="Times New Roman"/>
          <w:sz w:val="28"/>
          <w:szCs w:val="28"/>
        </w:rPr>
        <w:t>года), что на 40,0% ниже предельного тарифа, утвержденного на 2019 год;</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7) для промышленных предприятий, осуществляющих экспорт продукции, произведённой на территории Приднестровской Молдавской Республики, основной вид деятельности которых: электротехническая промышленность, химическая промышленность, черная металлургия, текстильная промышленность с численностью работников на предприятии свыше 1 000 человек тарифы составили:</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 присоединенным к передающим сетям – применяемый тариф установлен на уровне 0,43 руб. за 1 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 xml:space="preserve"> (+22,9% к уровню I полугодия 2018 года), что на 59,8% ниже предельного тарифа, утвержденного на 2019 год;</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 присоединенным к распределительным сетям – применяемый тариф установлен в размере 0,76 руб. за 1 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 xml:space="preserve"> (+26,7% к уровню I полугодия 2018</w:t>
      </w:r>
      <w:r>
        <w:rPr>
          <w:rFonts w:ascii="Times New Roman" w:hAnsi="Times New Roman"/>
          <w:sz w:val="28"/>
          <w:szCs w:val="28"/>
        </w:rPr>
        <w:t> </w:t>
      </w:r>
      <w:r w:rsidRPr="004D1C88">
        <w:rPr>
          <w:rFonts w:ascii="Times New Roman" w:hAnsi="Times New Roman"/>
          <w:sz w:val="28"/>
          <w:szCs w:val="28"/>
        </w:rPr>
        <w:t>года), что на 45,7% ниже предельного тарифа, утвержденного на 2019 год;</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rPr>
        <w:t xml:space="preserve">8) для организаций, осуществляющих управление многоквартирным жилым домом (общежитием), товариществам собственников жилья, жилищным и жилищно-строительным кооперативам на </w:t>
      </w:r>
      <w:proofErr w:type="spellStart"/>
      <w:r w:rsidRPr="004D1C88">
        <w:rPr>
          <w:rFonts w:ascii="Times New Roman" w:hAnsi="Times New Roman"/>
          <w:sz w:val="28"/>
          <w:szCs w:val="28"/>
        </w:rPr>
        <w:t>общедомовые</w:t>
      </w:r>
      <w:proofErr w:type="spellEnd"/>
      <w:r w:rsidRPr="004D1C88">
        <w:rPr>
          <w:rFonts w:ascii="Times New Roman" w:hAnsi="Times New Roman"/>
          <w:sz w:val="28"/>
          <w:szCs w:val="28"/>
        </w:rPr>
        <w:t xml:space="preserve"> нужды в жилищном </w:t>
      </w:r>
      <w:r w:rsidRPr="004D1C88">
        <w:rPr>
          <w:rFonts w:ascii="Times New Roman" w:hAnsi="Times New Roman"/>
          <w:sz w:val="28"/>
          <w:szCs w:val="28"/>
        </w:rPr>
        <w:lastRenderedPageBreak/>
        <w:t xml:space="preserve">фонде предельный и </w:t>
      </w:r>
      <w:r w:rsidRPr="004D1C88">
        <w:rPr>
          <w:rFonts w:ascii="Times New Roman" w:hAnsi="Times New Roman"/>
          <w:sz w:val="28"/>
          <w:szCs w:val="28"/>
          <w:lang w:eastAsia="en-US"/>
        </w:rPr>
        <w:t>применяемый тариф сохранен на базовом уровне 2018</w:t>
      </w:r>
      <w:r>
        <w:rPr>
          <w:rFonts w:ascii="Times New Roman" w:hAnsi="Times New Roman"/>
          <w:sz w:val="28"/>
          <w:szCs w:val="28"/>
          <w:lang w:eastAsia="en-US"/>
        </w:rPr>
        <w:t> </w:t>
      </w:r>
      <w:r w:rsidRPr="004D1C88">
        <w:rPr>
          <w:rFonts w:ascii="Times New Roman" w:hAnsi="Times New Roman"/>
          <w:sz w:val="28"/>
          <w:szCs w:val="28"/>
          <w:lang w:eastAsia="en-US"/>
        </w:rPr>
        <w:t xml:space="preserve">года </w:t>
      </w:r>
      <w:r w:rsidRPr="004D1C88">
        <w:rPr>
          <w:rFonts w:ascii="Times New Roman" w:hAnsi="Times New Roman"/>
          <w:sz w:val="28"/>
          <w:szCs w:val="28"/>
        </w:rPr>
        <w:t xml:space="preserve">и составил </w:t>
      </w:r>
      <w:r w:rsidRPr="004D1C88">
        <w:rPr>
          <w:rFonts w:ascii="Times New Roman" w:hAnsi="Times New Roman"/>
          <w:sz w:val="28"/>
          <w:szCs w:val="28"/>
          <w:lang w:eastAsia="en-US"/>
        </w:rPr>
        <w:t xml:space="preserve">0,72 руб. за 1 </w:t>
      </w:r>
      <w:r w:rsidRPr="004D1C88">
        <w:rPr>
          <w:rFonts w:ascii="Times New Roman" w:hAnsi="Times New Roman"/>
          <w:sz w:val="28"/>
          <w:szCs w:val="28"/>
        </w:rPr>
        <w:t>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9) для промышленных и прочих потребителей тарифы составили:</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 присоединенным к передающим сетям – применяемый тариф установлен на уровне 1,07 руб. за 1 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 xml:space="preserve"> (+8,1% к уровню I полугодия 2018 года) и соответствует предельному тарифу, утвержденному на 2019 год;</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 присоединенным к распределительным сетям – применяемый тариф установлен в размере 1,40 руб. за 1 кВт</w:t>
      </w:r>
      <w:proofErr w:type="gramStart"/>
      <w:r w:rsidRPr="004D1C88">
        <w:rPr>
          <w:rFonts w:ascii="Times New Roman" w:hAnsi="Times New Roman"/>
          <w:sz w:val="28"/>
          <w:szCs w:val="28"/>
        </w:rPr>
        <w:t>.</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ч</w:t>
      </w:r>
      <w:proofErr w:type="gramEnd"/>
      <w:r w:rsidRPr="004D1C88">
        <w:rPr>
          <w:rFonts w:ascii="Times New Roman" w:hAnsi="Times New Roman"/>
          <w:sz w:val="28"/>
          <w:szCs w:val="28"/>
        </w:rPr>
        <w:t xml:space="preserve"> (+13,8% к уровню I полугодия 2018</w:t>
      </w:r>
      <w:r w:rsidR="00AC0F70">
        <w:rPr>
          <w:rFonts w:ascii="Times New Roman" w:hAnsi="Times New Roman"/>
          <w:sz w:val="28"/>
          <w:szCs w:val="28"/>
        </w:rPr>
        <w:t> </w:t>
      </w:r>
      <w:r w:rsidRPr="004D1C88">
        <w:rPr>
          <w:rFonts w:ascii="Times New Roman" w:hAnsi="Times New Roman"/>
          <w:sz w:val="28"/>
          <w:szCs w:val="28"/>
        </w:rPr>
        <w:t>года) и соответствует предельному тарифу, утвержденному на 2019 год.</w:t>
      </w:r>
    </w:p>
    <w:p w:rsidR="004D1C88" w:rsidRPr="004D1C88" w:rsidRDefault="004D1C88" w:rsidP="004D1C88">
      <w:pPr>
        <w:tabs>
          <w:tab w:val="left" w:pos="567"/>
          <w:tab w:val="left" w:pos="993"/>
          <w:tab w:val="left" w:pos="1276"/>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b/>
          <w:sz w:val="28"/>
          <w:szCs w:val="28"/>
        </w:rPr>
      </w:pPr>
      <w:r w:rsidRPr="004D1C88">
        <w:rPr>
          <w:rFonts w:ascii="Times New Roman" w:hAnsi="Times New Roman"/>
          <w:b/>
          <w:sz w:val="28"/>
          <w:szCs w:val="28"/>
        </w:rPr>
        <w:t>3. Услуги по снабжению тепловой энергией (отопление и подогрев воды)</w:t>
      </w:r>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4D1C88">
        <w:rPr>
          <w:rFonts w:ascii="Times New Roman" w:hAnsi="Times New Roman"/>
          <w:sz w:val="28"/>
          <w:szCs w:val="28"/>
        </w:rPr>
        <w:t>В отчетном периоде применяемые тарифы по снабжению тепловой энергией (отопление) для всех категорий потребителей были доведены до уровня предельных тарифов и представлены следующим образом:</w:t>
      </w:r>
    </w:p>
    <w:p w:rsidR="004D1C88" w:rsidRPr="004D1C88" w:rsidRDefault="004D1C88" w:rsidP="004D1C88">
      <w:pPr>
        <w:numPr>
          <w:ilvl w:val="0"/>
          <w:numId w:val="20"/>
        </w:numPr>
        <w:tabs>
          <w:tab w:val="left" w:pos="567"/>
          <w:tab w:val="left" w:pos="709"/>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left="0" w:firstLine="426"/>
        <w:contextualSpacing/>
        <w:jc w:val="both"/>
        <w:rPr>
          <w:rFonts w:ascii="Times New Roman" w:hAnsi="Times New Roman"/>
          <w:sz w:val="28"/>
          <w:szCs w:val="28"/>
        </w:rPr>
      </w:pPr>
      <w:proofErr w:type="gramStart"/>
      <w:r w:rsidRPr="004D1C88">
        <w:rPr>
          <w:rFonts w:ascii="Times New Roman" w:hAnsi="Times New Roman"/>
          <w:sz w:val="28"/>
          <w:szCs w:val="28"/>
        </w:rPr>
        <w:t>по всем городам и районам республики применяемые тарифы на отопление для бытовых нужд населения варьировали в пределах 3,89-4,95 руб. за 1 кв. м./мес. При этом величина тарифа</w:t>
      </w:r>
      <w:r w:rsidR="007D1044">
        <w:rPr>
          <w:rFonts w:ascii="Times New Roman" w:hAnsi="Times New Roman"/>
          <w:sz w:val="28"/>
          <w:szCs w:val="28"/>
        </w:rPr>
        <w:t>,</w:t>
      </w:r>
      <w:r w:rsidRPr="004D1C88">
        <w:rPr>
          <w:rFonts w:ascii="Times New Roman" w:hAnsi="Times New Roman"/>
          <w:sz w:val="28"/>
          <w:szCs w:val="28"/>
        </w:rPr>
        <w:t xml:space="preserve"> подлежащего возмещению из бюджета</w:t>
      </w:r>
      <w:r w:rsidR="007D1044">
        <w:rPr>
          <w:rFonts w:ascii="Times New Roman" w:hAnsi="Times New Roman"/>
          <w:sz w:val="28"/>
          <w:szCs w:val="28"/>
        </w:rPr>
        <w:t>,</w:t>
      </w:r>
      <w:r w:rsidRPr="004D1C88">
        <w:rPr>
          <w:rFonts w:ascii="Times New Roman" w:hAnsi="Times New Roman"/>
          <w:sz w:val="28"/>
          <w:szCs w:val="28"/>
        </w:rPr>
        <w:t xml:space="preserve"> составила 0,15-0,18 руб. за 1 кв. м./мес., применяемый тариф</w:t>
      </w:r>
      <w:r w:rsidR="007D1044">
        <w:rPr>
          <w:rFonts w:ascii="Times New Roman" w:hAnsi="Times New Roman"/>
          <w:sz w:val="28"/>
          <w:szCs w:val="28"/>
        </w:rPr>
        <w:t>,</w:t>
      </w:r>
      <w:r w:rsidRPr="004D1C88">
        <w:rPr>
          <w:rFonts w:ascii="Times New Roman" w:hAnsi="Times New Roman"/>
          <w:sz w:val="28"/>
          <w:szCs w:val="28"/>
        </w:rPr>
        <w:t xml:space="preserve"> подлежащий оплате населением</w:t>
      </w:r>
      <w:r w:rsidR="007D1044">
        <w:rPr>
          <w:rFonts w:ascii="Times New Roman" w:hAnsi="Times New Roman"/>
          <w:sz w:val="28"/>
          <w:szCs w:val="28"/>
        </w:rPr>
        <w:t>,</w:t>
      </w:r>
      <w:r w:rsidRPr="004D1C88">
        <w:rPr>
          <w:rFonts w:ascii="Times New Roman" w:hAnsi="Times New Roman"/>
          <w:sz w:val="28"/>
          <w:szCs w:val="28"/>
        </w:rPr>
        <w:t xml:space="preserve"> сохранен на уровне января-июня 2018 года в пределах 3,89-4,77 руб. за 1</w:t>
      </w:r>
      <w:proofErr w:type="gramEnd"/>
      <w:r w:rsidRPr="004D1C88">
        <w:rPr>
          <w:rFonts w:ascii="Times New Roman" w:hAnsi="Times New Roman"/>
          <w:sz w:val="28"/>
          <w:szCs w:val="28"/>
        </w:rPr>
        <w:t xml:space="preserve"> кв. м./мес., за исключением г. </w:t>
      </w:r>
      <w:proofErr w:type="spellStart"/>
      <w:r w:rsidRPr="004D1C88">
        <w:rPr>
          <w:rFonts w:ascii="Times New Roman" w:hAnsi="Times New Roman"/>
          <w:sz w:val="28"/>
          <w:szCs w:val="28"/>
        </w:rPr>
        <w:t>Днестровск</w:t>
      </w:r>
      <w:proofErr w:type="spellEnd"/>
      <w:r w:rsidRPr="004D1C88">
        <w:rPr>
          <w:rFonts w:ascii="Times New Roman" w:hAnsi="Times New Roman"/>
          <w:sz w:val="28"/>
          <w:szCs w:val="28"/>
        </w:rPr>
        <w:t xml:space="preserve"> и </w:t>
      </w:r>
      <w:proofErr w:type="gramStart"/>
      <w:r w:rsidRPr="004D1C88">
        <w:rPr>
          <w:rFonts w:ascii="Times New Roman" w:hAnsi="Times New Roman"/>
          <w:sz w:val="28"/>
          <w:szCs w:val="28"/>
        </w:rPr>
        <w:t>с</w:t>
      </w:r>
      <w:proofErr w:type="gramEnd"/>
      <w:r w:rsidRPr="004D1C88">
        <w:rPr>
          <w:rFonts w:ascii="Times New Roman" w:hAnsi="Times New Roman"/>
          <w:sz w:val="28"/>
          <w:szCs w:val="28"/>
        </w:rPr>
        <w:t>. </w:t>
      </w:r>
      <w:proofErr w:type="gramStart"/>
      <w:r w:rsidRPr="004D1C88">
        <w:rPr>
          <w:rFonts w:ascii="Times New Roman" w:hAnsi="Times New Roman"/>
          <w:sz w:val="28"/>
          <w:szCs w:val="28"/>
        </w:rPr>
        <w:t>Незавертайловка</w:t>
      </w:r>
      <w:proofErr w:type="gramEnd"/>
      <w:r w:rsidRPr="004D1C88">
        <w:rPr>
          <w:rFonts w:ascii="Times New Roman" w:hAnsi="Times New Roman"/>
          <w:sz w:val="28"/>
          <w:szCs w:val="28"/>
        </w:rPr>
        <w:t xml:space="preserve"> (-2,3% к уровню </w:t>
      </w:r>
      <w:r w:rsidRPr="004D1C88">
        <w:rPr>
          <w:rFonts w:ascii="Times New Roman" w:hAnsi="Times New Roman"/>
          <w:sz w:val="28"/>
          <w:szCs w:val="28"/>
          <w:lang w:val="en-US"/>
        </w:rPr>
        <w:t>I</w:t>
      </w:r>
      <w:r w:rsidRPr="004D1C88">
        <w:rPr>
          <w:rFonts w:ascii="Times New Roman" w:hAnsi="Times New Roman"/>
          <w:sz w:val="28"/>
          <w:szCs w:val="28"/>
        </w:rPr>
        <w:t xml:space="preserve"> полугодия 2018 года);</w:t>
      </w:r>
    </w:p>
    <w:p w:rsidR="004D1C88" w:rsidRPr="004D1C88" w:rsidRDefault="004D1C88" w:rsidP="004D1C88">
      <w:pPr>
        <w:numPr>
          <w:ilvl w:val="0"/>
          <w:numId w:val="20"/>
        </w:numPr>
        <w:tabs>
          <w:tab w:val="left" w:pos="567"/>
          <w:tab w:val="left" w:pos="709"/>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left="0" w:firstLine="426"/>
        <w:contextualSpacing/>
        <w:jc w:val="both"/>
        <w:rPr>
          <w:rFonts w:ascii="Times New Roman" w:hAnsi="Times New Roman"/>
          <w:sz w:val="28"/>
          <w:szCs w:val="28"/>
        </w:rPr>
      </w:pPr>
      <w:proofErr w:type="gramStart"/>
      <w:r w:rsidRPr="004D1C88">
        <w:rPr>
          <w:rFonts w:ascii="Times New Roman" w:hAnsi="Times New Roman"/>
          <w:sz w:val="28"/>
          <w:szCs w:val="28"/>
        </w:rPr>
        <w:t>применяемые тарифы на услуги по подогреву воды для бытовых нужд населения при наличии приборов учета расхода горячей воды по всем городам и районам республики варьировали в пределах 13,73-17,94 руб. за 1 куб. м. При этом величина тарифа</w:t>
      </w:r>
      <w:r w:rsidR="00C017C4">
        <w:rPr>
          <w:rFonts w:ascii="Times New Roman" w:hAnsi="Times New Roman"/>
          <w:sz w:val="28"/>
          <w:szCs w:val="28"/>
        </w:rPr>
        <w:t>,</w:t>
      </w:r>
      <w:r w:rsidRPr="004D1C88">
        <w:rPr>
          <w:rFonts w:ascii="Times New Roman" w:hAnsi="Times New Roman"/>
          <w:sz w:val="28"/>
          <w:szCs w:val="28"/>
        </w:rPr>
        <w:t xml:space="preserve"> подлежащего возмещению из бюджета</w:t>
      </w:r>
      <w:r w:rsidR="00C017C4">
        <w:rPr>
          <w:rFonts w:ascii="Times New Roman" w:hAnsi="Times New Roman"/>
          <w:sz w:val="28"/>
          <w:szCs w:val="28"/>
        </w:rPr>
        <w:t>,</w:t>
      </w:r>
      <w:r w:rsidRPr="004D1C88">
        <w:rPr>
          <w:rFonts w:ascii="Times New Roman" w:hAnsi="Times New Roman"/>
          <w:sz w:val="28"/>
          <w:szCs w:val="28"/>
        </w:rPr>
        <w:t xml:space="preserve"> составила 0,53-0,65 руб. за 1 куб. м., применяемый тариф</w:t>
      </w:r>
      <w:r w:rsidR="00C017C4">
        <w:rPr>
          <w:rFonts w:ascii="Times New Roman" w:hAnsi="Times New Roman"/>
          <w:sz w:val="28"/>
          <w:szCs w:val="28"/>
        </w:rPr>
        <w:t>,</w:t>
      </w:r>
      <w:r w:rsidRPr="004D1C88">
        <w:rPr>
          <w:rFonts w:ascii="Times New Roman" w:hAnsi="Times New Roman"/>
          <w:sz w:val="28"/>
          <w:szCs w:val="28"/>
        </w:rPr>
        <w:t xml:space="preserve"> подлежащий оплате населением</w:t>
      </w:r>
      <w:r w:rsidR="00C017C4">
        <w:rPr>
          <w:rFonts w:ascii="Times New Roman" w:hAnsi="Times New Roman"/>
          <w:sz w:val="28"/>
          <w:szCs w:val="28"/>
        </w:rPr>
        <w:t>,</w:t>
      </w:r>
      <w:r w:rsidRPr="004D1C88">
        <w:rPr>
          <w:rFonts w:ascii="Times New Roman" w:hAnsi="Times New Roman"/>
          <w:sz w:val="28"/>
          <w:szCs w:val="28"/>
        </w:rPr>
        <w:t xml:space="preserve"> сохранен на уровне января-июня 2018</w:t>
      </w:r>
      <w:proofErr w:type="gramEnd"/>
      <w:r w:rsidRPr="004D1C88">
        <w:rPr>
          <w:rFonts w:ascii="Times New Roman" w:hAnsi="Times New Roman"/>
          <w:sz w:val="28"/>
          <w:szCs w:val="28"/>
        </w:rPr>
        <w:t xml:space="preserve"> года в пределах 13,73-17,29 руб. за 1</w:t>
      </w:r>
      <w:r w:rsidR="00AC0F70">
        <w:rPr>
          <w:rFonts w:ascii="Times New Roman" w:hAnsi="Times New Roman"/>
          <w:sz w:val="28"/>
          <w:szCs w:val="28"/>
        </w:rPr>
        <w:t> </w:t>
      </w:r>
      <w:r w:rsidRPr="004D1C88">
        <w:rPr>
          <w:rFonts w:ascii="Times New Roman" w:hAnsi="Times New Roman"/>
          <w:sz w:val="28"/>
          <w:szCs w:val="28"/>
        </w:rPr>
        <w:t>куб.</w:t>
      </w:r>
      <w:r w:rsidR="00AC0F70">
        <w:rPr>
          <w:rFonts w:ascii="Times New Roman" w:hAnsi="Times New Roman"/>
          <w:sz w:val="28"/>
          <w:szCs w:val="28"/>
        </w:rPr>
        <w:t> </w:t>
      </w:r>
      <w:proofErr w:type="gramStart"/>
      <w:r w:rsidRPr="004D1C88">
        <w:rPr>
          <w:rFonts w:ascii="Times New Roman" w:hAnsi="Times New Roman"/>
          <w:sz w:val="28"/>
          <w:szCs w:val="28"/>
        </w:rPr>
        <w:t>м</w:t>
      </w:r>
      <w:proofErr w:type="gramEnd"/>
      <w:r w:rsidRPr="004D1C88">
        <w:rPr>
          <w:rFonts w:ascii="Times New Roman" w:hAnsi="Times New Roman"/>
          <w:sz w:val="28"/>
          <w:szCs w:val="28"/>
        </w:rPr>
        <w:t>.</w:t>
      </w:r>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proofErr w:type="gramStart"/>
      <w:r w:rsidRPr="004D1C88">
        <w:rPr>
          <w:rFonts w:ascii="Times New Roman" w:hAnsi="Times New Roman"/>
          <w:sz w:val="28"/>
          <w:szCs w:val="28"/>
        </w:rPr>
        <w:t>3) по всем городам и районам республики применяемые тарифы на услуги по подогреву воды для бытовых нужд населения при отсутствии приборов учета расхода горячей воды в домах варьировали в пределах 49,97-64,93 руб. в мес./чел. При этом величина тарифа</w:t>
      </w:r>
      <w:r w:rsidR="00C017C4">
        <w:rPr>
          <w:rFonts w:ascii="Times New Roman" w:hAnsi="Times New Roman"/>
          <w:sz w:val="28"/>
          <w:szCs w:val="28"/>
        </w:rPr>
        <w:t>,</w:t>
      </w:r>
      <w:r w:rsidRPr="004D1C88">
        <w:rPr>
          <w:rFonts w:ascii="Times New Roman" w:hAnsi="Times New Roman"/>
          <w:sz w:val="28"/>
          <w:szCs w:val="28"/>
        </w:rPr>
        <w:t xml:space="preserve"> подлежащего возмещению из бюджета</w:t>
      </w:r>
      <w:r w:rsidR="00C017C4">
        <w:rPr>
          <w:rFonts w:ascii="Times New Roman" w:hAnsi="Times New Roman"/>
          <w:sz w:val="28"/>
          <w:szCs w:val="28"/>
        </w:rPr>
        <w:t>,</w:t>
      </w:r>
      <w:r w:rsidRPr="004D1C88">
        <w:rPr>
          <w:rFonts w:ascii="Times New Roman" w:hAnsi="Times New Roman"/>
          <w:sz w:val="28"/>
          <w:szCs w:val="28"/>
        </w:rPr>
        <w:t xml:space="preserve"> составила 1,92-2,38 руб. в мес./чел., применяемый тариф</w:t>
      </w:r>
      <w:r w:rsidR="00C017C4">
        <w:rPr>
          <w:rFonts w:ascii="Times New Roman" w:hAnsi="Times New Roman"/>
          <w:sz w:val="28"/>
          <w:szCs w:val="28"/>
        </w:rPr>
        <w:t>,</w:t>
      </w:r>
      <w:r w:rsidRPr="004D1C88">
        <w:rPr>
          <w:rFonts w:ascii="Times New Roman" w:hAnsi="Times New Roman"/>
          <w:sz w:val="28"/>
          <w:szCs w:val="28"/>
        </w:rPr>
        <w:t xml:space="preserve"> подлежащий оплате населением</w:t>
      </w:r>
      <w:r w:rsidR="00C017C4">
        <w:rPr>
          <w:rFonts w:ascii="Times New Roman" w:hAnsi="Times New Roman"/>
          <w:sz w:val="28"/>
          <w:szCs w:val="28"/>
        </w:rPr>
        <w:t>,</w:t>
      </w:r>
      <w:r w:rsidRPr="004D1C88">
        <w:rPr>
          <w:rFonts w:ascii="Times New Roman" w:hAnsi="Times New Roman"/>
          <w:sz w:val="28"/>
          <w:szCs w:val="28"/>
        </w:rPr>
        <w:t xml:space="preserve"> сохранен на уровне января-июня</w:t>
      </w:r>
      <w:proofErr w:type="gramEnd"/>
      <w:r w:rsidRPr="004D1C88">
        <w:rPr>
          <w:rFonts w:ascii="Times New Roman" w:hAnsi="Times New Roman"/>
          <w:sz w:val="28"/>
          <w:szCs w:val="28"/>
        </w:rPr>
        <w:t xml:space="preserve"> 2018 года в пределах 49,97-62,92</w:t>
      </w:r>
      <w:r>
        <w:rPr>
          <w:rFonts w:ascii="Times New Roman" w:hAnsi="Times New Roman"/>
          <w:sz w:val="28"/>
          <w:szCs w:val="28"/>
        </w:rPr>
        <w:t> </w:t>
      </w:r>
      <w:r w:rsidRPr="004D1C88">
        <w:rPr>
          <w:rFonts w:ascii="Times New Roman" w:hAnsi="Times New Roman"/>
          <w:sz w:val="28"/>
          <w:szCs w:val="28"/>
        </w:rPr>
        <w:t>руб. в мес./чел.</w:t>
      </w:r>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4D1C88">
        <w:rPr>
          <w:rFonts w:ascii="Times New Roman" w:hAnsi="Times New Roman"/>
          <w:sz w:val="28"/>
          <w:szCs w:val="28"/>
        </w:rPr>
        <w:t>4) величина применяемых тарифов на тепловую энергию, отпускаемую организациям и учреждения</w:t>
      </w:r>
      <w:r w:rsidR="00C017C4">
        <w:rPr>
          <w:rFonts w:ascii="Times New Roman" w:hAnsi="Times New Roman"/>
          <w:sz w:val="28"/>
          <w:szCs w:val="28"/>
        </w:rPr>
        <w:t>м</w:t>
      </w:r>
      <w:r w:rsidRPr="004D1C88">
        <w:rPr>
          <w:rFonts w:ascii="Times New Roman" w:hAnsi="Times New Roman"/>
          <w:sz w:val="28"/>
          <w:szCs w:val="28"/>
        </w:rPr>
        <w:t>, финансируемым из бюджетов всех уровней</w:t>
      </w:r>
      <w:r w:rsidR="00C017C4">
        <w:rPr>
          <w:rFonts w:ascii="Times New Roman" w:hAnsi="Times New Roman"/>
          <w:sz w:val="28"/>
          <w:szCs w:val="28"/>
        </w:rPr>
        <w:t>,</w:t>
      </w:r>
      <w:r w:rsidRPr="004D1C88">
        <w:rPr>
          <w:rFonts w:ascii="Times New Roman" w:hAnsi="Times New Roman"/>
          <w:sz w:val="28"/>
          <w:szCs w:val="28"/>
        </w:rPr>
        <w:t xml:space="preserve"> возросла к уровню I полугодия 2018 года:</w:t>
      </w:r>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proofErr w:type="gramStart"/>
      <w:r w:rsidRPr="004D1C88">
        <w:rPr>
          <w:rFonts w:ascii="Times New Roman" w:hAnsi="Times New Roman"/>
          <w:sz w:val="28"/>
          <w:szCs w:val="28"/>
        </w:rPr>
        <w:t>- по г. Тирасполь, г. Рыбница, г. Григориополь, г. Дубоссары, г. Каменка, г.</w:t>
      </w:r>
      <w:r>
        <w:rPr>
          <w:rFonts w:ascii="Times New Roman" w:hAnsi="Times New Roman"/>
          <w:sz w:val="28"/>
          <w:szCs w:val="28"/>
        </w:rPr>
        <w:t> </w:t>
      </w:r>
      <w:proofErr w:type="spellStart"/>
      <w:r w:rsidRPr="004D1C88">
        <w:rPr>
          <w:rFonts w:ascii="Times New Roman" w:hAnsi="Times New Roman"/>
          <w:sz w:val="28"/>
          <w:szCs w:val="28"/>
        </w:rPr>
        <w:t>Слободзея</w:t>
      </w:r>
      <w:proofErr w:type="spellEnd"/>
      <w:r w:rsidRPr="004D1C88">
        <w:rPr>
          <w:rFonts w:ascii="Times New Roman" w:hAnsi="Times New Roman"/>
          <w:sz w:val="28"/>
          <w:szCs w:val="28"/>
        </w:rPr>
        <w:t xml:space="preserve"> – на 13,7%;</w:t>
      </w:r>
      <w:proofErr w:type="gramEnd"/>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 по </w:t>
      </w:r>
      <w:proofErr w:type="gramStart"/>
      <w:r w:rsidRPr="004D1C88">
        <w:rPr>
          <w:rFonts w:ascii="Times New Roman" w:hAnsi="Times New Roman"/>
          <w:sz w:val="28"/>
          <w:szCs w:val="28"/>
        </w:rPr>
        <w:t>г</w:t>
      </w:r>
      <w:proofErr w:type="gramEnd"/>
      <w:r w:rsidRPr="004D1C88">
        <w:rPr>
          <w:rFonts w:ascii="Times New Roman" w:hAnsi="Times New Roman"/>
          <w:sz w:val="28"/>
          <w:szCs w:val="28"/>
        </w:rPr>
        <w:t>. Бендеры – на 10,8%;</w:t>
      </w:r>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 по г. </w:t>
      </w:r>
      <w:proofErr w:type="spellStart"/>
      <w:r w:rsidRPr="004D1C88">
        <w:rPr>
          <w:rFonts w:ascii="Times New Roman" w:hAnsi="Times New Roman"/>
          <w:sz w:val="28"/>
          <w:szCs w:val="28"/>
        </w:rPr>
        <w:t>Днестровск</w:t>
      </w:r>
      <w:proofErr w:type="spellEnd"/>
      <w:r w:rsidRPr="004D1C88">
        <w:rPr>
          <w:rFonts w:ascii="Times New Roman" w:hAnsi="Times New Roman"/>
          <w:sz w:val="28"/>
          <w:szCs w:val="28"/>
        </w:rPr>
        <w:t xml:space="preserve"> и </w:t>
      </w:r>
      <w:proofErr w:type="gramStart"/>
      <w:r w:rsidRPr="004D1C88">
        <w:rPr>
          <w:rFonts w:ascii="Times New Roman" w:hAnsi="Times New Roman"/>
          <w:sz w:val="28"/>
          <w:szCs w:val="28"/>
        </w:rPr>
        <w:t>с</w:t>
      </w:r>
      <w:proofErr w:type="gramEnd"/>
      <w:r w:rsidRPr="004D1C88">
        <w:rPr>
          <w:rFonts w:ascii="Times New Roman" w:hAnsi="Times New Roman"/>
          <w:sz w:val="28"/>
          <w:szCs w:val="28"/>
        </w:rPr>
        <w:t>. Незавертайловка – на 21,6%.</w:t>
      </w:r>
    </w:p>
    <w:p w:rsidR="004D1C88" w:rsidRPr="004D1C88" w:rsidRDefault="004D1C88" w:rsidP="004D1C88">
      <w:pPr>
        <w:tabs>
          <w:tab w:val="left" w:pos="567"/>
          <w:tab w:val="left" w:pos="709"/>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4D1C88">
        <w:rPr>
          <w:rFonts w:ascii="Times New Roman" w:hAnsi="Times New Roman"/>
          <w:sz w:val="28"/>
          <w:szCs w:val="28"/>
        </w:rPr>
        <w:t>5)</w:t>
      </w:r>
      <w:r w:rsidRPr="004D1C88">
        <w:rPr>
          <w:rFonts w:ascii="Times New Roman" w:hAnsi="Times New Roman"/>
          <w:sz w:val="28"/>
          <w:szCs w:val="28"/>
        </w:rPr>
        <w:tab/>
        <w:t>применяемые тарифы на тепловую энергию, отпускаемую промышленным и прочим потребителям, возросли:</w:t>
      </w:r>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proofErr w:type="gramStart"/>
      <w:r w:rsidRPr="004D1C88">
        <w:rPr>
          <w:rFonts w:ascii="Times New Roman" w:hAnsi="Times New Roman"/>
          <w:sz w:val="28"/>
          <w:szCs w:val="28"/>
        </w:rPr>
        <w:t>- по г. Тирасполь, г. Рыбница, г. Григориополь, г. Дубоссары, г. Каменка, г.</w:t>
      </w:r>
      <w:r>
        <w:rPr>
          <w:rFonts w:ascii="Times New Roman" w:hAnsi="Times New Roman"/>
          <w:sz w:val="28"/>
          <w:szCs w:val="28"/>
        </w:rPr>
        <w:t> </w:t>
      </w:r>
      <w:proofErr w:type="spellStart"/>
      <w:r w:rsidRPr="004D1C88">
        <w:rPr>
          <w:rFonts w:ascii="Times New Roman" w:hAnsi="Times New Roman"/>
          <w:sz w:val="28"/>
          <w:szCs w:val="28"/>
        </w:rPr>
        <w:t>Слободзея</w:t>
      </w:r>
      <w:proofErr w:type="spellEnd"/>
      <w:r w:rsidRPr="004D1C88">
        <w:rPr>
          <w:rFonts w:ascii="Times New Roman" w:hAnsi="Times New Roman"/>
          <w:sz w:val="28"/>
          <w:szCs w:val="28"/>
        </w:rPr>
        <w:t xml:space="preserve"> – на 5,8%;</w:t>
      </w:r>
      <w:proofErr w:type="gramEnd"/>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 по </w:t>
      </w:r>
      <w:proofErr w:type="gramStart"/>
      <w:r w:rsidRPr="004D1C88">
        <w:rPr>
          <w:rFonts w:ascii="Times New Roman" w:hAnsi="Times New Roman"/>
          <w:sz w:val="28"/>
          <w:szCs w:val="28"/>
        </w:rPr>
        <w:t>г</w:t>
      </w:r>
      <w:proofErr w:type="gramEnd"/>
      <w:r w:rsidRPr="004D1C88">
        <w:rPr>
          <w:rFonts w:ascii="Times New Roman" w:hAnsi="Times New Roman"/>
          <w:sz w:val="28"/>
          <w:szCs w:val="28"/>
        </w:rPr>
        <w:t>. Бендеры – на 5,5%.</w:t>
      </w:r>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4D1C88">
        <w:rPr>
          <w:rFonts w:ascii="Times New Roman" w:hAnsi="Times New Roman"/>
          <w:sz w:val="28"/>
          <w:szCs w:val="28"/>
        </w:rPr>
        <w:lastRenderedPageBreak/>
        <w:t xml:space="preserve">Тогда как по г. </w:t>
      </w:r>
      <w:proofErr w:type="spellStart"/>
      <w:r w:rsidRPr="004D1C88">
        <w:rPr>
          <w:rFonts w:ascii="Times New Roman" w:hAnsi="Times New Roman"/>
          <w:sz w:val="28"/>
          <w:szCs w:val="28"/>
        </w:rPr>
        <w:t>Днестровск</w:t>
      </w:r>
      <w:proofErr w:type="spellEnd"/>
      <w:r w:rsidRPr="004D1C88">
        <w:rPr>
          <w:rFonts w:ascii="Times New Roman" w:hAnsi="Times New Roman"/>
          <w:sz w:val="28"/>
          <w:szCs w:val="28"/>
        </w:rPr>
        <w:t xml:space="preserve"> и </w:t>
      </w:r>
      <w:proofErr w:type="gramStart"/>
      <w:r w:rsidRPr="004D1C88">
        <w:rPr>
          <w:rFonts w:ascii="Times New Roman" w:hAnsi="Times New Roman"/>
          <w:sz w:val="28"/>
          <w:szCs w:val="28"/>
        </w:rPr>
        <w:t>с</w:t>
      </w:r>
      <w:proofErr w:type="gramEnd"/>
      <w:r w:rsidRPr="004D1C88">
        <w:rPr>
          <w:rFonts w:ascii="Times New Roman" w:hAnsi="Times New Roman"/>
          <w:sz w:val="28"/>
          <w:szCs w:val="28"/>
        </w:rPr>
        <w:t xml:space="preserve">. </w:t>
      </w:r>
      <w:proofErr w:type="gramStart"/>
      <w:r w:rsidRPr="004D1C88">
        <w:rPr>
          <w:rFonts w:ascii="Times New Roman" w:hAnsi="Times New Roman"/>
          <w:sz w:val="28"/>
          <w:szCs w:val="28"/>
        </w:rPr>
        <w:t>Незавертайловка</w:t>
      </w:r>
      <w:proofErr w:type="gramEnd"/>
      <w:r w:rsidRPr="004D1C88">
        <w:rPr>
          <w:rFonts w:ascii="Times New Roman" w:hAnsi="Times New Roman"/>
          <w:sz w:val="28"/>
          <w:szCs w:val="28"/>
        </w:rPr>
        <w:t xml:space="preserve"> отмечено снижение – на 5,6%.</w:t>
      </w:r>
    </w:p>
    <w:p w:rsidR="004D1C88" w:rsidRPr="004D1C88" w:rsidRDefault="004D1C88" w:rsidP="004D1C88">
      <w:pPr>
        <w:widowControl w:val="0"/>
        <w:spacing w:after="0" w:line="240" w:lineRule="auto"/>
        <w:ind w:firstLine="426"/>
        <w:jc w:val="both"/>
        <w:rPr>
          <w:rFonts w:ascii="Times New Roman" w:hAnsi="Times New Roman"/>
          <w:b/>
          <w:sz w:val="28"/>
          <w:szCs w:val="28"/>
        </w:rPr>
      </w:pPr>
      <w:r w:rsidRPr="004D1C88">
        <w:rPr>
          <w:rFonts w:ascii="Times New Roman" w:hAnsi="Times New Roman"/>
          <w:b/>
          <w:sz w:val="28"/>
          <w:szCs w:val="28"/>
        </w:rPr>
        <w:t>4</w:t>
      </w:r>
      <w:r w:rsidRPr="004D1C88">
        <w:rPr>
          <w:rFonts w:ascii="Times New Roman" w:hAnsi="Times New Roman"/>
          <w:sz w:val="28"/>
          <w:szCs w:val="28"/>
        </w:rPr>
        <w:t xml:space="preserve">. </w:t>
      </w:r>
      <w:r w:rsidRPr="004D1C88">
        <w:rPr>
          <w:rFonts w:ascii="Times New Roman" w:hAnsi="Times New Roman"/>
          <w:b/>
          <w:sz w:val="28"/>
          <w:szCs w:val="28"/>
        </w:rPr>
        <w:t>Услуги водоснабжения и водоотведения (канализация)</w:t>
      </w:r>
    </w:p>
    <w:p w:rsidR="004D1C88" w:rsidRPr="004D1C88" w:rsidRDefault="004D1C88" w:rsidP="004D1C88">
      <w:p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ind w:firstLine="426"/>
        <w:jc w:val="both"/>
        <w:rPr>
          <w:rFonts w:ascii="Times New Roman" w:hAnsi="Times New Roman"/>
          <w:sz w:val="28"/>
          <w:szCs w:val="28"/>
        </w:rPr>
      </w:pPr>
      <w:r w:rsidRPr="004D1C88">
        <w:rPr>
          <w:rFonts w:ascii="Times New Roman" w:hAnsi="Times New Roman"/>
          <w:sz w:val="28"/>
          <w:szCs w:val="28"/>
        </w:rPr>
        <w:t>В январе-июне 2019 года применяемые тарифы на услуги водоснабжения и водоотведения (канализация) для всех категорий потребителей были доведены до уровня предельных тарифов и представлены следующим образом:</w:t>
      </w:r>
    </w:p>
    <w:p w:rsidR="004D1C88" w:rsidRPr="004D1C88" w:rsidRDefault="004D1C88" w:rsidP="004D1C88">
      <w:pPr>
        <w:numPr>
          <w:ilvl w:val="0"/>
          <w:numId w:val="21"/>
        </w:numPr>
        <w:tabs>
          <w:tab w:val="left" w:pos="567"/>
          <w:tab w:val="left" w:pos="993"/>
          <w:tab w:val="left" w:pos="2124"/>
          <w:tab w:val="left" w:pos="2832"/>
          <w:tab w:val="left" w:pos="3540"/>
          <w:tab w:val="left" w:pos="4248"/>
          <w:tab w:val="left" w:pos="4956"/>
          <w:tab w:val="left" w:pos="5664"/>
          <w:tab w:val="left" w:pos="6372"/>
          <w:tab w:val="left" w:pos="7080"/>
          <w:tab w:val="left" w:pos="7788"/>
          <w:tab w:val="left" w:pos="8735"/>
        </w:tabs>
        <w:spacing w:after="0" w:line="240" w:lineRule="auto"/>
        <w:contextualSpacing/>
        <w:jc w:val="both"/>
        <w:rPr>
          <w:rFonts w:ascii="Times New Roman" w:hAnsi="Times New Roman"/>
          <w:sz w:val="28"/>
          <w:szCs w:val="28"/>
        </w:rPr>
      </w:pPr>
      <w:r w:rsidRPr="004D1C88">
        <w:rPr>
          <w:rFonts w:ascii="Times New Roman" w:hAnsi="Times New Roman"/>
          <w:sz w:val="28"/>
          <w:szCs w:val="28"/>
        </w:rPr>
        <w:t>услуги водоснабжения:</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rPr>
        <w:t xml:space="preserve">а) для населения </w:t>
      </w:r>
      <w:r w:rsidRPr="004D1C88">
        <w:rPr>
          <w:rFonts w:ascii="Times New Roman" w:hAnsi="Times New Roman"/>
          <w:sz w:val="28"/>
          <w:szCs w:val="28"/>
          <w:lang w:eastAsia="en-US"/>
        </w:rPr>
        <w:t>применяемый тариф составил 5,26 руб. за 1 куб. м., из которого подлежит возмещению из бюджета 0,74 руб. за 1 куб. м., соответственно применяемый тариф</w:t>
      </w:r>
      <w:r w:rsidR="00C017C4">
        <w:rPr>
          <w:rFonts w:ascii="Times New Roman" w:hAnsi="Times New Roman"/>
          <w:sz w:val="28"/>
          <w:szCs w:val="28"/>
          <w:lang w:eastAsia="en-US"/>
        </w:rPr>
        <w:t>,</w:t>
      </w:r>
      <w:r w:rsidRPr="004D1C88">
        <w:rPr>
          <w:rFonts w:ascii="Times New Roman" w:hAnsi="Times New Roman"/>
          <w:sz w:val="28"/>
          <w:szCs w:val="28"/>
          <w:lang w:eastAsia="en-US"/>
        </w:rPr>
        <w:t xml:space="preserve"> подлежащий оплате населением</w:t>
      </w:r>
      <w:r w:rsidR="00C017C4">
        <w:rPr>
          <w:rFonts w:ascii="Times New Roman" w:hAnsi="Times New Roman"/>
          <w:sz w:val="28"/>
          <w:szCs w:val="28"/>
          <w:lang w:eastAsia="en-US"/>
        </w:rPr>
        <w:t>,</w:t>
      </w:r>
      <w:r w:rsidRPr="004D1C88">
        <w:rPr>
          <w:rFonts w:ascii="Times New Roman" w:hAnsi="Times New Roman"/>
          <w:sz w:val="28"/>
          <w:szCs w:val="28"/>
          <w:lang w:eastAsia="en-US"/>
        </w:rPr>
        <w:t xml:space="preserve"> сохранен на уровне января-июня 2018 года и составляет 4,52 руб. за 1 куб. </w:t>
      </w:r>
      <w:proofErr w:type="gramStart"/>
      <w:r w:rsidRPr="004D1C88">
        <w:rPr>
          <w:rFonts w:ascii="Times New Roman" w:hAnsi="Times New Roman"/>
          <w:sz w:val="28"/>
          <w:szCs w:val="28"/>
          <w:lang w:eastAsia="en-US"/>
        </w:rPr>
        <w:t>м</w:t>
      </w:r>
      <w:proofErr w:type="gramEnd"/>
      <w:r w:rsidRPr="004D1C88">
        <w:rPr>
          <w:rFonts w:ascii="Times New Roman" w:hAnsi="Times New Roman"/>
          <w:sz w:val="28"/>
          <w:szCs w:val="28"/>
          <w:lang w:eastAsia="en-US"/>
        </w:rPr>
        <w:t>.;</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lang w:eastAsia="en-US"/>
        </w:rPr>
        <w:t>б) для организаций и учреждений, финансируемых из бюджетов всех уровней</w:t>
      </w:r>
      <w:r w:rsidR="00C017C4">
        <w:rPr>
          <w:rFonts w:ascii="Times New Roman" w:hAnsi="Times New Roman"/>
          <w:sz w:val="28"/>
          <w:szCs w:val="28"/>
          <w:lang w:eastAsia="en-US"/>
        </w:rPr>
        <w:t xml:space="preserve">, </w:t>
      </w:r>
      <w:r w:rsidRPr="004D1C88">
        <w:rPr>
          <w:rFonts w:ascii="Times New Roman" w:hAnsi="Times New Roman"/>
          <w:sz w:val="28"/>
          <w:szCs w:val="28"/>
        </w:rPr>
        <w:t>применяемый тариф увеличился на 14,8% и составил 5,19 руб. за 1</w:t>
      </w:r>
      <w:r>
        <w:rPr>
          <w:rFonts w:ascii="Times New Roman" w:hAnsi="Times New Roman"/>
          <w:sz w:val="28"/>
          <w:szCs w:val="28"/>
        </w:rPr>
        <w:t> </w:t>
      </w:r>
      <w:r w:rsidRPr="004D1C88">
        <w:rPr>
          <w:rFonts w:ascii="Times New Roman" w:hAnsi="Times New Roman"/>
          <w:sz w:val="28"/>
          <w:szCs w:val="28"/>
        </w:rPr>
        <w:t>куб.</w:t>
      </w:r>
      <w:r>
        <w:rPr>
          <w:rFonts w:ascii="Times New Roman" w:hAnsi="Times New Roman"/>
          <w:sz w:val="28"/>
          <w:szCs w:val="28"/>
        </w:rPr>
        <w:t> </w:t>
      </w:r>
      <w:proofErr w:type="gramStart"/>
      <w:r w:rsidRPr="004D1C88">
        <w:rPr>
          <w:rFonts w:ascii="Times New Roman" w:hAnsi="Times New Roman"/>
          <w:sz w:val="28"/>
          <w:szCs w:val="28"/>
        </w:rPr>
        <w:t>м</w:t>
      </w:r>
      <w:proofErr w:type="gramEnd"/>
      <w:r w:rsidRPr="004D1C88">
        <w:rPr>
          <w:rFonts w:ascii="Times New Roman" w:hAnsi="Times New Roman"/>
          <w:sz w:val="28"/>
          <w:szCs w:val="28"/>
        </w:rPr>
        <w:t>.;</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в) для промышленных и прочих потребителей применяемый тариф повысился на 14,9% до 6,49 руб. за 1 куб. </w:t>
      </w:r>
      <w:proofErr w:type="gramStart"/>
      <w:r w:rsidRPr="004D1C88">
        <w:rPr>
          <w:rFonts w:ascii="Times New Roman" w:hAnsi="Times New Roman"/>
          <w:sz w:val="28"/>
          <w:szCs w:val="28"/>
        </w:rPr>
        <w:t>м</w:t>
      </w:r>
      <w:proofErr w:type="gramEnd"/>
      <w:r w:rsidRPr="004D1C88">
        <w:rPr>
          <w:rFonts w:ascii="Times New Roman" w:hAnsi="Times New Roman"/>
          <w:sz w:val="28"/>
          <w:szCs w:val="28"/>
        </w:rPr>
        <w:t>.;</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2) </w:t>
      </w:r>
      <w:r w:rsidR="00C017C4">
        <w:rPr>
          <w:rFonts w:ascii="Times New Roman" w:hAnsi="Times New Roman"/>
          <w:sz w:val="28"/>
          <w:szCs w:val="28"/>
        </w:rPr>
        <w:t xml:space="preserve">услуги </w:t>
      </w:r>
      <w:r w:rsidRPr="004D1C88">
        <w:rPr>
          <w:rFonts w:ascii="Times New Roman" w:hAnsi="Times New Roman"/>
          <w:sz w:val="28"/>
          <w:szCs w:val="28"/>
        </w:rPr>
        <w:t>водоотведения (канализация):</w:t>
      </w:r>
    </w:p>
    <w:p w:rsidR="004D1C88" w:rsidRPr="004D1C88" w:rsidRDefault="004D1C88" w:rsidP="004D1C88">
      <w:pPr>
        <w:widowControl w:val="0"/>
        <w:spacing w:after="0" w:line="240" w:lineRule="auto"/>
        <w:ind w:firstLine="426"/>
        <w:jc w:val="both"/>
        <w:rPr>
          <w:rFonts w:ascii="Times New Roman" w:hAnsi="Times New Roman"/>
          <w:sz w:val="28"/>
          <w:szCs w:val="28"/>
          <w:lang w:eastAsia="en-US"/>
        </w:rPr>
      </w:pPr>
      <w:r w:rsidRPr="004D1C88">
        <w:rPr>
          <w:rFonts w:ascii="Times New Roman" w:hAnsi="Times New Roman"/>
          <w:sz w:val="28"/>
          <w:szCs w:val="28"/>
        </w:rPr>
        <w:t xml:space="preserve">а) для населения </w:t>
      </w:r>
      <w:r w:rsidRPr="004D1C88">
        <w:rPr>
          <w:rFonts w:ascii="Times New Roman" w:hAnsi="Times New Roman"/>
          <w:sz w:val="28"/>
          <w:szCs w:val="28"/>
          <w:lang w:eastAsia="en-US"/>
        </w:rPr>
        <w:t>применяемый тариф составил 4,58 руб. за 1 куб. м., из которого подлежит возмещению из бюджета 0,69 руб. за 1 куб. м., соответственно применяемый тариф</w:t>
      </w:r>
      <w:r w:rsidR="00C017C4">
        <w:rPr>
          <w:rFonts w:ascii="Times New Roman" w:hAnsi="Times New Roman"/>
          <w:sz w:val="28"/>
          <w:szCs w:val="28"/>
          <w:lang w:eastAsia="en-US"/>
        </w:rPr>
        <w:t>,</w:t>
      </w:r>
      <w:r w:rsidRPr="004D1C88">
        <w:rPr>
          <w:rFonts w:ascii="Times New Roman" w:hAnsi="Times New Roman"/>
          <w:sz w:val="28"/>
          <w:szCs w:val="28"/>
          <w:lang w:eastAsia="en-US"/>
        </w:rPr>
        <w:t xml:space="preserve"> подлежащий оплате населением</w:t>
      </w:r>
      <w:r w:rsidR="00C017C4">
        <w:rPr>
          <w:rFonts w:ascii="Times New Roman" w:hAnsi="Times New Roman"/>
          <w:sz w:val="28"/>
          <w:szCs w:val="28"/>
          <w:lang w:eastAsia="en-US"/>
        </w:rPr>
        <w:t>,</w:t>
      </w:r>
      <w:r w:rsidRPr="004D1C88">
        <w:rPr>
          <w:rFonts w:ascii="Times New Roman" w:hAnsi="Times New Roman"/>
          <w:sz w:val="28"/>
          <w:szCs w:val="28"/>
          <w:lang w:eastAsia="en-US"/>
        </w:rPr>
        <w:t xml:space="preserve"> сохранен на уровне января-июня 2018 года и составляет 3,89 руб. за 1 куб. </w:t>
      </w:r>
      <w:proofErr w:type="gramStart"/>
      <w:r w:rsidRPr="004D1C88">
        <w:rPr>
          <w:rFonts w:ascii="Times New Roman" w:hAnsi="Times New Roman"/>
          <w:sz w:val="28"/>
          <w:szCs w:val="28"/>
          <w:lang w:eastAsia="en-US"/>
        </w:rPr>
        <w:t>м</w:t>
      </w:r>
      <w:proofErr w:type="gramEnd"/>
      <w:r w:rsidRPr="004D1C88">
        <w:rPr>
          <w:rFonts w:ascii="Times New Roman" w:hAnsi="Times New Roman"/>
          <w:sz w:val="28"/>
          <w:szCs w:val="28"/>
          <w:lang w:eastAsia="en-US"/>
        </w:rPr>
        <w:t>.;</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lang w:eastAsia="en-US"/>
        </w:rPr>
        <w:t>б) для организаций и учреждений, финансируемых из бюджетов всех уровней</w:t>
      </w:r>
      <w:r w:rsidR="00C017C4">
        <w:rPr>
          <w:rFonts w:ascii="Times New Roman" w:hAnsi="Times New Roman"/>
          <w:sz w:val="28"/>
          <w:szCs w:val="28"/>
          <w:lang w:eastAsia="en-US"/>
        </w:rPr>
        <w:t xml:space="preserve">, </w:t>
      </w:r>
      <w:r w:rsidRPr="004D1C88">
        <w:rPr>
          <w:rFonts w:ascii="Times New Roman" w:hAnsi="Times New Roman"/>
          <w:sz w:val="28"/>
          <w:szCs w:val="28"/>
        </w:rPr>
        <w:t xml:space="preserve">применяемый тариф повысился на 15,7% до 4,50 руб. за 1 куб. </w:t>
      </w:r>
      <w:proofErr w:type="gramStart"/>
      <w:r w:rsidRPr="004D1C88">
        <w:rPr>
          <w:rFonts w:ascii="Times New Roman" w:hAnsi="Times New Roman"/>
          <w:sz w:val="28"/>
          <w:szCs w:val="28"/>
        </w:rPr>
        <w:t>м</w:t>
      </w:r>
      <w:proofErr w:type="gramEnd"/>
      <w:r w:rsidRPr="004D1C88">
        <w:rPr>
          <w:rFonts w:ascii="Times New Roman" w:hAnsi="Times New Roman"/>
          <w:sz w:val="28"/>
          <w:szCs w:val="28"/>
        </w:rPr>
        <w:t>.;</w:t>
      </w:r>
    </w:p>
    <w:p w:rsidR="004D1C88" w:rsidRPr="004D1C88" w:rsidRDefault="004D1C88" w:rsidP="004D1C88">
      <w:pPr>
        <w:widowControl w:val="0"/>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в) для промышленных и прочих потребителей применяемый тариф увеличился на 15,6% и составил 5,62 руб. за 1 куб. </w:t>
      </w:r>
      <w:proofErr w:type="gramStart"/>
      <w:r w:rsidRPr="004D1C88">
        <w:rPr>
          <w:rFonts w:ascii="Times New Roman" w:hAnsi="Times New Roman"/>
          <w:sz w:val="28"/>
          <w:szCs w:val="28"/>
        </w:rPr>
        <w:t>м</w:t>
      </w:r>
      <w:proofErr w:type="gramEnd"/>
      <w:r w:rsidRPr="004D1C88">
        <w:rPr>
          <w:rFonts w:ascii="Times New Roman" w:hAnsi="Times New Roman"/>
          <w:sz w:val="28"/>
          <w:szCs w:val="28"/>
        </w:rPr>
        <w:t>.</w:t>
      </w:r>
    </w:p>
    <w:p w:rsidR="004D1C88" w:rsidRPr="004D1C88" w:rsidRDefault="004D1C88" w:rsidP="004D1C88">
      <w:pPr>
        <w:widowControl w:val="0"/>
        <w:spacing w:after="0" w:line="240" w:lineRule="auto"/>
        <w:ind w:firstLine="426"/>
        <w:jc w:val="both"/>
        <w:rPr>
          <w:rFonts w:ascii="Times New Roman" w:hAnsi="Times New Roman"/>
          <w:b/>
          <w:sz w:val="28"/>
          <w:szCs w:val="28"/>
        </w:rPr>
      </w:pPr>
      <w:r w:rsidRPr="004D1C88">
        <w:rPr>
          <w:rFonts w:ascii="Times New Roman" w:hAnsi="Times New Roman"/>
          <w:b/>
          <w:sz w:val="28"/>
          <w:szCs w:val="28"/>
        </w:rPr>
        <w:t>5.Услуги на перевозку пассажиров электрическим транспортом и услуги железнодорожного транспорта в местном сообщении</w:t>
      </w:r>
    </w:p>
    <w:p w:rsidR="004D1C88" w:rsidRPr="004D1C88" w:rsidRDefault="004D1C88" w:rsidP="004D1C88">
      <w:pPr>
        <w:tabs>
          <w:tab w:val="left" w:pos="709"/>
        </w:tabs>
        <w:spacing w:after="0" w:line="240" w:lineRule="auto"/>
        <w:ind w:firstLine="426"/>
        <w:jc w:val="both"/>
        <w:rPr>
          <w:rFonts w:ascii="Times New Roman" w:hAnsi="Times New Roman"/>
          <w:sz w:val="28"/>
          <w:szCs w:val="28"/>
        </w:rPr>
      </w:pPr>
      <w:r w:rsidRPr="004D1C88">
        <w:rPr>
          <w:rFonts w:ascii="Times New Roman" w:hAnsi="Times New Roman"/>
          <w:sz w:val="28"/>
          <w:szCs w:val="28"/>
        </w:rPr>
        <w:t>В период с 1 января по 30 июня 2019 года МУП «</w:t>
      </w:r>
      <w:proofErr w:type="spellStart"/>
      <w:r w:rsidRPr="004D1C88">
        <w:rPr>
          <w:rFonts w:ascii="Times New Roman" w:hAnsi="Times New Roman"/>
          <w:sz w:val="28"/>
          <w:szCs w:val="28"/>
        </w:rPr>
        <w:t>Бендерское</w:t>
      </w:r>
      <w:proofErr w:type="spellEnd"/>
      <w:r w:rsidRPr="004D1C88">
        <w:rPr>
          <w:rFonts w:ascii="Times New Roman" w:hAnsi="Times New Roman"/>
          <w:sz w:val="28"/>
          <w:szCs w:val="28"/>
        </w:rPr>
        <w:t xml:space="preserve"> троллейбусное управление» и МУП «</w:t>
      </w:r>
      <w:proofErr w:type="spellStart"/>
      <w:r w:rsidRPr="004D1C88">
        <w:rPr>
          <w:rFonts w:ascii="Times New Roman" w:hAnsi="Times New Roman"/>
          <w:sz w:val="28"/>
          <w:szCs w:val="28"/>
        </w:rPr>
        <w:t>Тираспольское</w:t>
      </w:r>
      <w:proofErr w:type="spellEnd"/>
      <w:r w:rsidRPr="004D1C88">
        <w:rPr>
          <w:rFonts w:ascii="Times New Roman" w:hAnsi="Times New Roman"/>
          <w:sz w:val="28"/>
          <w:szCs w:val="28"/>
        </w:rPr>
        <w:t xml:space="preserve"> троллейбусное управление» применялись тарифы на перевозку пассажиров электрическим транспортом выше уровня тарифов, действующих в 2018 году. Так, стоимость перевозки пассажиров электрическим транспортом составила: </w:t>
      </w:r>
    </w:p>
    <w:p w:rsidR="004D1C88" w:rsidRPr="004D1C88" w:rsidRDefault="004D1C88" w:rsidP="004D1C88">
      <w:pPr>
        <w:tabs>
          <w:tab w:val="left" w:pos="709"/>
        </w:tabs>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 на перевозку пассажиров электрическим транспортом, за исключением троллейбусов пассажирских </w:t>
      </w:r>
      <w:proofErr w:type="spellStart"/>
      <w:r w:rsidRPr="004D1C88">
        <w:rPr>
          <w:rFonts w:ascii="Times New Roman" w:hAnsi="Times New Roman"/>
          <w:sz w:val="28"/>
          <w:szCs w:val="28"/>
        </w:rPr>
        <w:t>низкопольной</w:t>
      </w:r>
      <w:proofErr w:type="spellEnd"/>
      <w:r w:rsidRPr="004D1C88">
        <w:rPr>
          <w:rFonts w:ascii="Times New Roman" w:hAnsi="Times New Roman"/>
          <w:sz w:val="28"/>
          <w:szCs w:val="28"/>
        </w:rPr>
        <w:t xml:space="preserve"> модели, на регулярно действующих городских маршрутах </w:t>
      </w:r>
      <w:r w:rsidR="00C017C4">
        <w:rPr>
          <w:rFonts w:ascii="Times New Roman" w:hAnsi="Times New Roman"/>
          <w:sz w:val="28"/>
          <w:szCs w:val="28"/>
        </w:rPr>
        <w:t>–</w:t>
      </w:r>
      <w:r w:rsidRPr="004D1C88">
        <w:rPr>
          <w:rFonts w:ascii="Times New Roman" w:hAnsi="Times New Roman"/>
          <w:sz w:val="28"/>
          <w:szCs w:val="28"/>
        </w:rPr>
        <w:t xml:space="preserve"> 2,50 руб.</w:t>
      </w:r>
    </w:p>
    <w:p w:rsidR="004D1C88" w:rsidRPr="004D1C88" w:rsidRDefault="004D1C88" w:rsidP="004D1C88">
      <w:pPr>
        <w:tabs>
          <w:tab w:val="left" w:pos="709"/>
        </w:tabs>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 на перевозку пассажиров троллейбусами пассажирскими </w:t>
      </w:r>
      <w:proofErr w:type="spellStart"/>
      <w:r w:rsidRPr="004D1C88">
        <w:rPr>
          <w:rFonts w:ascii="Times New Roman" w:hAnsi="Times New Roman"/>
          <w:sz w:val="28"/>
          <w:szCs w:val="28"/>
        </w:rPr>
        <w:t>низкопольной</w:t>
      </w:r>
      <w:proofErr w:type="spellEnd"/>
      <w:r w:rsidRPr="004D1C88">
        <w:rPr>
          <w:rFonts w:ascii="Times New Roman" w:hAnsi="Times New Roman"/>
          <w:sz w:val="28"/>
          <w:szCs w:val="28"/>
        </w:rPr>
        <w:t xml:space="preserve"> модели на регулярно действующих городских маршрутах 2,80 руб. (за исключением </w:t>
      </w:r>
      <w:proofErr w:type="gramStart"/>
      <w:r w:rsidRPr="004D1C88">
        <w:rPr>
          <w:rFonts w:ascii="Times New Roman" w:hAnsi="Times New Roman"/>
          <w:sz w:val="28"/>
          <w:szCs w:val="28"/>
        </w:rPr>
        <w:t>г</w:t>
      </w:r>
      <w:proofErr w:type="gramEnd"/>
      <w:r w:rsidRPr="004D1C88">
        <w:rPr>
          <w:rFonts w:ascii="Times New Roman" w:hAnsi="Times New Roman"/>
          <w:sz w:val="28"/>
          <w:szCs w:val="28"/>
        </w:rPr>
        <w:t>. Бендеры – 2,50 руб.);</w:t>
      </w:r>
    </w:p>
    <w:p w:rsidR="004D1C88" w:rsidRPr="004D1C88" w:rsidRDefault="004D1C88" w:rsidP="004D1C88">
      <w:pPr>
        <w:tabs>
          <w:tab w:val="left" w:pos="709"/>
        </w:tabs>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 на перевозку пассажиров электрическим транспортом, за исключением троллейбусов пассажирских </w:t>
      </w:r>
      <w:proofErr w:type="spellStart"/>
      <w:r w:rsidRPr="004D1C88">
        <w:rPr>
          <w:rFonts w:ascii="Times New Roman" w:hAnsi="Times New Roman"/>
          <w:sz w:val="28"/>
          <w:szCs w:val="28"/>
        </w:rPr>
        <w:t>низкопольной</w:t>
      </w:r>
      <w:proofErr w:type="spellEnd"/>
      <w:r w:rsidRPr="004D1C88">
        <w:rPr>
          <w:rFonts w:ascii="Times New Roman" w:hAnsi="Times New Roman"/>
          <w:sz w:val="28"/>
          <w:szCs w:val="28"/>
        </w:rPr>
        <w:t xml:space="preserve"> модели, на маршрутах </w:t>
      </w:r>
      <w:proofErr w:type="gramStart"/>
      <w:r w:rsidRPr="004D1C88">
        <w:rPr>
          <w:rFonts w:ascii="Times New Roman" w:hAnsi="Times New Roman"/>
          <w:sz w:val="28"/>
          <w:szCs w:val="28"/>
        </w:rPr>
        <w:t>Тирасполь-Бендеры</w:t>
      </w:r>
      <w:proofErr w:type="gramEnd"/>
      <w:r w:rsidRPr="004D1C88">
        <w:rPr>
          <w:rFonts w:ascii="Times New Roman" w:hAnsi="Times New Roman"/>
          <w:sz w:val="28"/>
          <w:szCs w:val="28"/>
        </w:rPr>
        <w:t xml:space="preserve"> и Бендеры-Тирасполь 2,80 руб.;</w:t>
      </w:r>
    </w:p>
    <w:p w:rsidR="004D1C88" w:rsidRPr="004D1C88" w:rsidRDefault="004D1C88" w:rsidP="004D1C88">
      <w:pPr>
        <w:tabs>
          <w:tab w:val="left" w:pos="709"/>
        </w:tabs>
        <w:spacing w:after="0" w:line="240" w:lineRule="auto"/>
        <w:ind w:firstLine="426"/>
        <w:jc w:val="both"/>
        <w:rPr>
          <w:rFonts w:ascii="Times New Roman" w:hAnsi="Times New Roman"/>
          <w:sz w:val="28"/>
          <w:szCs w:val="28"/>
        </w:rPr>
      </w:pPr>
      <w:r w:rsidRPr="004D1C88">
        <w:rPr>
          <w:rFonts w:ascii="Times New Roman" w:hAnsi="Times New Roman"/>
          <w:sz w:val="28"/>
          <w:szCs w:val="28"/>
        </w:rPr>
        <w:t xml:space="preserve">– на перевозку пассажиров троллейбусами пассажирскими </w:t>
      </w:r>
      <w:proofErr w:type="spellStart"/>
      <w:r w:rsidRPr="004D1C88">
        <w:rPr>
          <w:rFonts w:ascii="Times New Roman" w:hAnsi="Times New Roman"/>
          <w:sz w:val="28"/>
          <w:szCs w:val="28"/>
        </w:rPr>
        <w:t>низкопольной</w:t>
      </w:r>
      <w:proofErr w:type="spellEnd"/>
      <w:r w:rsidRPr="004D1C88">
        <w:rPr>
          <w:rFonts w:ascii="Times New Roman" w:hAnsi="Times New Roman"/>
          <w:sz w:val="28"/>
          <w:szCs w:val="28"/>
        </w:rPr>
        <w:t xml:space="preserve"> модели на маршрутах </w:t>
      </w:r>
      <w:proofErr w:type="gramStart"/>
      <w:r w:rsidRPr="004D1C88">
        <w:rPr>
          <w:rFonts w:ascii="Times New Roman" w:hAnsi="Times New Roman"/>
          <w:sz w:val="28"/>
          <w:szCs w:val="28"/>
        </w:rPr>
        <w:t>Тирасполь-Бендеры</w:t>
      </w:r>
      <w:proofErr w:type="gramEnd"/>
      <w:r w:rsidRPr="004D1C88">
        <w:rPr>
          <w:rFonts w:ascii="Times New Roman" w:hAnsi="Times New Roman"/>
          <w:sz w:val="28"/>
          <w:szCs w:val="28"/>
        </w:rPr>
        <w:t xml:space="preserve"> и Бендеры-Тирасполь 3,0 руб.</w:t>
      </w:r>
    </w:p>
    <w:p w:rsidR="004D1C88" w:rsidRPr="004D1C88" w:rsidRDefault="004D1C88" w:rsidP="004D1C88">
      <w:pPr>
        <w:tabs>
          <w:tab w:val="left" w:pos="709"/>
        </w:tabs>
        <w:spacing w:after="0" w:line="240" w:lineRule="auto"/>
        <w:ind w:firstLine="426"/>
        <w:jc w:val="both"/>
        <w:rPr>
          <w:rFonts w:ascii="Times New Roman" w:hAnsi="Times New Roman"/>
          <w:sz w:val="28"/>
          <w:szCs w:val="28"/>
        </w:rPr>
      </w:pPr>
      <w:r w:rsidRPr="004D1C88">
        <w:rPr>
          <w:rFonts w:ascii="Times New Roman" w:hAnsi="Times New Roman"/>
          <w:sz w:val="28"/>
          <w:szCs w:val="28"/>
        </w:rPr>
        <w:t>Тарифы на услуги железнодорожного транспорта в местном сообщении с 1</w:t>
      </w:r>
      <w:r>
        <w:rPr>
          <w:rFonts w:ascii="Times New Roman" w:hAnsi="Times New Roman"/>
          <w:sz w:val="28"/>
          <w:szCs w:val="28"/>
        </w:rPr>
        <w:t> </w:t>
      </w:r>
      <w:r w:rsidRPr="004D1C88">
        <w:rPr>
          <w:rFonts w:ascii="Times New Roman" w:hAnsi="Times New Roman"/>
          <w:sz w:val="28"/>
          <w:szCs w:val="28"/>
        </w:rPr>
        <w:t>января 2019 года применялись на уровне тарифов, действовавших в 2018 году.</w:t>
      </w:r>
    </w:p>
    <w:p w:rsidR="004D1C88" w:rsidRPr="004D1C88" w:rsidRDefault="004D1C88" w:rsidP="004D1C88">
      <w:pPr>
        <w:tabs>
          <w:tab w:val="left" w:pos="709"/>
        </w:tabs>
        <w:spacing w:after="0" w:line="240" w:lineRule="auto"/>
        <w:ind w:firstLine="426"/>
        <w:jc w:val="both"/>
        <w:rPr>
          <w:rFonts w:ascii="Times New Roman" w:eastAsia="MS Mincho" w:hAnsi="Times New Roman"/>
          <w:b/>
          <w:bCs/>
          <w:sz w:val="28"/>
          <w:szCs w:val="28"/>
        </w:rPr>
      </w:pPr>
      <w:r w:rsidRPr="004D1C88">
        <w:rPr>
          <w:rFonts w:ascii="Times New Roman" w:hAnsi="Times New Roman"/>
          <w:b/>
          <w:sz w:val="28"/>
          <w:szCs w:val="28"/>
        </w:rPr>
        <w:lastRenderedPageBreak/>
        <w:t xml:space="preserve">Ценовая и тарифная политика в </w:t>
      </w:r>
      <w:r w:rsidRPr="004D1C88">
        <w:rPr>
          <w:rFonts w:ascii="Times New Roman" w:eastAsia="MS Mincho" w:hAnsi="Times New Roman"/>
          <w:b/>
          <w:bCs/>
          <w:sz w:val="28"/>
          <w:szCs w:val="28"/>
        </w:rPr>
        <w:t>сфере социально значимых товаров (работ, услуг)</w:t>
      </w:r>
    </w:p>
    <w:p w:rsidR="004D1C88" w:rsidRPr="004D1C88" w:rsidRDefault="004D1C88" w:rsidP="004D1C88">
      <w:pPr>
        <w:tabs>
          <w:tab w:val="left" w:pos="993"/>
        </w:tabs>
        <w:spacing w:after="0" w:line="240" w:lineRule="auto"/>
        <w:ind w:firstLine="426"/>
        <w:jc w:val="both"/>
        <w:rPr>
          <w:rFonts w:ascii="Times New Roman" w:hAnsi="Times New Roman"/>
          <w:bCs/>
          <w:sz w:val="28"/>
          <w:szCs w:val="28"/>
        </w:rPr>
      </w:pPr>
      <w:r w:rsidRPr="004D1C88">
        <w:rPr>
          <w:rFonts w:ascii="Times New Roman" w:hAnsi="Times New Roman"/>
          <w:bCs/>
          <w:sz w:val="28"/>
          <w:szCs w:val="28"/>
        </w:rPr>
        <w:t xml:space="preserve">В </w:t>
      </w:r>
      <w:r w:rsidRPr="004D1C88">
        <w:rPr>
          <w:rFonts w:ascii="Times New Roman" w:hAnsi="Times New Roman"/>
          <w:bCs/>
          <w:sz w:val="28"/>
          <w:szCs w:val="28"/>
          <w:lang w:val="en-US"/>
        </w:rPr>
        <w:t>I</w:t>
      </w:r>
      <w:r w:rsidRPr="004D1C88">
        <w:rPr>
          <w:rFonts w:ascii="Times New Roman" w:hAnsi="Times New Roman"/>
          <w:bCs/>
          <w:sz w:val="28"/>
          <w:szCs w:val="28"/>
        </w:rPr>
        <w:t xml:space="preserve"> полугодии 2019 года ценовая и тарифная политика в сфере социально значимых товаров (работ, услуг) формировалась с учетом норм действующего законодательства в области ценообразования и под влиянием следующих факторов:</w:t>
      </w:r>
    </w:p>
    <w:p w:rsidR="004D1C88" w:rsidRPr="004D1C88" w:rsidRDefault="004D1C88" w:rsidP="004D1C88">
      <w:pPr>
        <w:tabs>
          <w:tab w:val="left" w:pos="993"/>
        </w:tabs>
        <w:spacing w:after="0" w:line="240" w:lineRule="auto"/>
        <w:ind w:firstLine="426"/>
        <w:jc w:val="both"/>
        <w:rPr>
          <w:rFonts w:ascii="Times New Roman" w:hAnsi="Times New Roman"/>
          <w:bCs/>
          <w:sz w:val="28"/>
          <w:szCs w:val="28"/>
        </w:rPr>
      </w:pPr>
      <w:r w:rsidRPr="004D1C88">
        <w:rPr>
          <w:rFonts w:ascii="Times New Roman" w:hAnsi="Times New Roman"/>
          <w:bCs/>
          <w:sz w:val="28"/>
          <w:szCs w:val="28"/>
        </w:rPr>
        <w:t>– изменения цен на сырье и материалы, тарифов на энергоносители;</w:t>
      </w:r>
    </w:p>
    <w:p w:rsidR="004D1C88" w:rsidRPr="004D1C88" w:rsidRDefault="004D1C88" w:rsidP="004D1C88">
      <w:pPr>
        <w:tabs>
          <w:tab w:val="left" w:pos="993"/>
        </w:tabs>
        <w:spacing w:after="0" w:line="240" w:lineRule="auto"/>
        <w:ind w:firstLine="426"/>
        <w:jc w:val="both"/>
        <w:rPr>
          <w:rFonts w:ascii="Times New Roman" w:hAnsi="Times New Roman"/>
          <w:bCs/>
          <w:sz w:val="28"/>
          <w:szCs w:val="28"/>
        </w:rPr>
      </w:pPr>
      <w:r w:rsidRPr="004D1C88">
        <w:rPr>
          <w:rFonts w:ascii="Times New Roman" w:hAnsi="Times New Roman"/>
          <w:bCs/>
          <w:sz w:val="28"/>
          <w:szCs w:val="28"/>
        </w:rPr>
        <w:t>– влияния инфляционных процессов;</w:t>
      </w:r>
    </w:p>
    <w:p w:rsidR="004D1C88" w:rsidRPr="004D1C88" w:rsidRDefault="004D1C88" w:rsidP="004D1C88">
      <w:pPr>
        <w:tabs>
          <w:tab w:val="left" w:pos="993"/>
        </w:tabs>
        <w:spacing w:after="0" w:line="240" w:lineRule="auto"/>
        <w:ind w:firstLine="426"/>
        <w:jc w:val="both"/>
        <w:rPr>
          <w:rFonts w:ascii="Times New Roman" w:hAnsi="Times New Roman"/>
          <w:bCs/>
          <w:sz w:val="28"/>
          <w:szCs w:val="28"/>
        </w:rPr>
      </w:pPr>
      <w:r w:rsidRPr="004D1C88">
        <w:rPr>
          <w:rFonts w:ascii="Times New Roman" w:hAnsi="Times New Roman"/>
          <w:bCs/>
          <w:sz w:val="28"/>
          <w:szCs w:val="28"/>
        </w:rPr>
        <w:t xml:space="preserve">– изменения среднегодового минимального </w:t>
      </w:r>
      <w:proofErr w:type="gramStart"/>
      <w:r w:rsidRPr="004D1C88">
        <w:rPr>
          <w:rFonts w:ascii="Times New Roman" w:hAnsi="Times New Roman"/>
          <w:bCs/>
          <w:sz w:val="28"/>
          <w:szCs w:val="28"/>
        </w:rPr>
        <w:t>размера оплаты труда</w:t>
      </w:r>
      <w:proofErr w:type="gramEnd"/>
      <w:r w:rsidRPr="004D1C88">
        <w:rPr>
          <w:rFonts w:ascii="Times New Roman" w:hAnsi="Times New Roman"/>
          <w:bCs/>
          <w:sz w:val="28"/>
          <w:szCs w:val="28"/>
        </w:rPr>
        <w:t xml:space="preserve"> на соответствующий расчетный период регулирования;</w:t>
      </w:r>
    </w:p>
    <w:p w:rsidR="004D1C88" w:rsidRPr="004D1C88" w:rsidRDefault="004D1C88" w:rsidP="004D1C88">
      <w:pPr>
        <w:tabs>
          <w:tab w:val="left" w:pos="993"/>
        </w:tabs>
        <w:spacing w:after="0" w:line="240" w:lineRule="auto"/>
        <w:ind w:firstLine="426"/>
        <w:jc w:val="both"/>
        <w:rPr>
          <w:rFonts w:ascii="Times New Roman" w:hAnsi="Times New Roman"/>
          <w:bCs/>
          <w:sz w:val="28"/>
          <w:szCs w:val="28"/>
        </w:rPr>
      </w:pPr>
      <w:r w:rsidRPr="004D1C88">
        <w:rPr>
          <w:rFonts w:ascii="Times New Roman" w:hAnsi="Times New Roman"/>
          <w:bCs/>
          <w:sz w:val="28"/>
          <w:szCs w:val="28"/>
        </w:rPr>
        <w:t>– фактических результатов деятельности хозяйствующих субъектов, производящих (осуществляющих, оказывающих) социально значимые товары (работы, услуги), по итогам работы за прошедшие расчетные периоды регулирования.</w:t>
      </w:r>
    </w:p>
    <w:p w:rsidR="004D1C88" w:rsidRPr="004D1C88" w:rsidRDefault="004D1C88" w:rsidP="004D1C88">
      <w:pPr>
        <w:tabs>
          <w:tab w:val="left" w:pos="993"/>
        </w:tabs>
        <w:spacing w:after="0" w:line="240" w:lineRule="auto"/>
        <w:ind w:firstLine="426"/>
        <w:jc w:val="both"/>
        <w:rPr>
          <w:rFonts w:ascii="Times New Roman" w:eastAsia="MS Mincho" w:hAnsi="Times New Roman"/>
          <w:b/>
          <w:bCs/>
          <w:sz w:val="28"/>
          <w:szCs w:val="28"/>
        </w:rPr>
      </w:pPr>
      <w:r w:rsidRPr="004D1C88">
        <w:rPr>
          <w:rFonts w:ascii="Times New Roman" w:eastAsia="MS Mincho" w:hAnsi="Times New Roman"/>
          <w:b/>
          <w:bCs/>
          <w:sz w:val="28"/>
          <w:szCs w:val="28"/>
        </w:rPr>
        <w:t xml:space="preserve">1.  Мука для хлебопечения </w:t>
      </w:r>
    </w:p>
    <w:p w:rsidR="004D1C88" w:rsidRPr="004D1C88" w:rsidRDefault="004D1C88" w:rsidP="004D1C88">
      <w:pPr>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С 1 января 2019 года предельные отпускные цены на муку для хлебопечения по сравнению с предельными отпускными ценами, действовавшими с 1 января 2018 года, увеличились:</w:t>
      </w:r>
    </w:p>
    <w:p w:rsidR="004D1C88" w:rsidRPr="004D1C88" w:rsidRDefault="004D1C88" w:rsidP="004D1C88">
      <w:pPr>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на муку пшеничную высшего сорта – на 26,6%;</w:t>
      </w:r>
    </w:p>
    <w:p w:rsidR="004D1C88" w:rsidRPr="004D1C88" w:rsidRDefault="004D1C88" w:rsidP="004D1C88">
      <w:pPr>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на муку пшеничную сорта «Днестровский» – на 21,4%;</w:t>
      </w:r>
    </w:p>
    <w:p w:rsidR="004D1C88" w:rsidRPr="004D1C88" w:rsidRDefault="004D1C88" w:rsidP="004D1C88">
      <w:pPr>
        <w:tabs>
          <w:tab w:val="left" w:pos="567"/>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на муку пшеничную первого сорта – на 28,2%;</w:t>
      </w:r>
    </w:p>
    <w:p w:rsidR="004D1C88" w:rsidRPr="004D1C88" w:rsidRDefault="004D1C88" w:rsidP="004D1C88">
      <w:pPr>
        <w:tabs>
          <w:tab w:val="left" w:pos="567"/>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на муку пшеничную второго сорта – на 31,1%;</w:t>
      </w:r>
    </w:p>
    <w:p w:rsidR="004D1C88" w:rsidRPr="004D1C88" w:rsidRDefault="004D1C88" w:rsidP="004D1C88">
      <w:pPr>
        <w:tabs>
          <w:tab w:val="left" w:pos="567"/>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на муку пшеничную обойную – на 16,6%;</w:t>
      </w:r>
    </w:p>
    <w:p w:rsidR="004D1C88" w:rsidRPr="004D1C88" w:rsidRDefault="004D1C88" w:rsidP="004D1C88">
      <w:pPr>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на муку ржаную – на 7,1%.</w:t>
      </w:r>
    </w:p>
    <w:p w:rsidR="004D1C88" w:rsidRPr="004D1C88" w:rsidRDefault="004D1C88" w:rsidP="004D1C88">
      <w:pPr>
        <w:spacing w:after="0" w:line="240" w:lineRule="auto"/>
        <w:ind w:firstLine="426"/>
        <w:jc w:val="both"/>
        <w:rPr>
          <w:rFonts w:ascii="Times New Roman" w:hAnsi="Times New Roman"/>
          <w:sz w:val="28"/>
          <w:szCs w:val="28"/>
        </w:rPr>
      </w:pPr>
      <w:r w:rsidRPr="004D1C88">
        <w:rPr>
          <w:rFonts w:ascii="Times New Roman" w:hAnsi="Times New Roman"/>
          <w:sz w:val="28"/>
          <w:szCs w:val="28"/>
        </w:rPr>
        <w:t>Повышение предельных уровней цен на муку для хлебопечения обусловлено ростом стоимости зерна продовольственной пшеницы IV класса на 26,8% по сравнению со стоимостью, предусмотренной на 2017 год, а также снижением объемов урожая продовольственной пшеницы в 2018 году относительно урожая 2017 года</w:t>
      </w:r>
    </w:p>
    <w:p w:rsidR="004D1C88" w:rsidRPr="004D1C88" w:rsidRDefault="004D1C88" w:rsidP="004D1C88">
      <w:pPr>
        <w:spacing w:after="0" w:line="240" w:lineRule="auto"/>
        <w:ind w:firstLine="426"/>
        <w:jc w:val="both"/>
        <w:rPr>
          <w:rFonts w:ascii="Times New Roman" w:eastAsia="MS Mincho" w:hAnsi="Times New Roman"/>
          <w:b/>
          <w:bCs/>
          <w:sz w:val="28"/>
          <w:szCs w:val="28"/>
        </w:rPr>
      </w:pPr>
      <w:r w:rsidRPr="004D1C88">
        <w:rPr>
          <w:rFonts w:ascii="Times New Roman" w:eastAsia="MS Mincho" w:hAnsi="Times New Roman"/>
          <w:b/>
          <w:bCs/>
          <w:sz w:val="28"/>
          <w:szCs w:val="28"/>
        </w:rPr>
        <w:t>2. Хлеб и хлебобулочные изделия</w:t>
      </w:r>
    </w:p>
    <w:p w:rsidR="004D1C88" w:rsidRDefault="004D1C88" w:rsidP="004D1C88">
      <w:pPr>
        <w:spacing w:after="0" w:line="240" w:lineRule="auto"/>
        <w:ind w:firstLine="426"/>
        <w:jc w:val="both"/>
        <w:rPr>
          <w:rFonts w:ascii="Times New Roman" w:eastAsia="MS Mincho" w:hAnsi="Times New Roman"/>
          <w:bCs/>
          <w:sz w:val="28"/>
          <w:szCs w:val="28"/>
          <w:lang w:eastAsia="en-US"/>
        </w:rPr>
      </w:pPr>
      <w:r w:rsidRPr="004D1C88">
        <w:rPr>
          <w:rFonts w:ascii="Times New Roman" w:eastAsia="MS Mincho" w:hAnsi="Times New Roman"/>
          <w:bCs/>
          <w:sz w:val="28"/>
          <w:szCs w:val="28"/>
          <w:lang w:eastAsia="en-US"/>
        </w:rPr>
        <w:t xml:space="preserve">Изменение отпускных цен на </w:t>
      </w:r>
      <w:r w:rsidRPr="00710BDC">
        <w:rPr>
          <w:rFonts w:ascii="Times New Roman" w:eastAsia="MS Mincho" w:hAnsi="Times New Roman"/>
          <w:bCs/>
          <w:sz w:val="28"/>
          <w:szCs w:val="28"/>
          <w:lang w:eastAsia="en-US"/>
        </w:rPr>
        <w:t xml:space="preserve">хлеб и хлебобулочные изделия в </w:t>
      </w:r>
      <w:r w:rsidRPr="00710BDC">
        <w:rPr>
          <w:rFonts w:ascii="Times New Roman" w:eastAsia="MS Mincho" w:hAnsi="Times New Roman"/>
          <w:bCs/>
          <w:sz w:val="28"/>
          <w:szCs w:val="28"/>
          <w:lang w:val="en-US" w:eastAsia="en-US"/>
        </w:rPr>
        <w:t>I</w:t>
      </w:r>
      <w:r w:rsidRPr="00710BDC">
        <w:rPr>
          <w:rFonts w:ascii="Times New Roman" w:eastAsia="MS Mincho" w:hAnsi="Times New Roman"/>
          <w:bCs/>
          <w:sz w:val="28"/>
          <w:szCs w:val="28"/>
          <w:lang w:eastAsia="en-US"/>
        </w:rPr>
        <w:t xml:space="preserve"> полугодии 2019 году представлены в таблице </w:t>
      </w:r>
      <w:r w:rsidR="005C1D08">
        <w:rPr>
          <w:rFonts w:ascii="Times New Roman" w:eastAsia="MS Mincho" w:hAnsi="Times New Roman"/>
          <w:bCs/>
          <w:sz w:val="28"/>
          <w:szCs w:val="28"/>
          <w:lang w:eastAsia="en-US"/>
        </w:rPr>
        <w:t>7</w:t>
      </w:r>
      <w:r w:rsidRPr="00710BDC">
        <w:rPr>
          <w:rFonts w:ascii="Times New Roman" w:eastAsia="MS Mincho" w:hAnsi="Times New Roman"/>
          <w:bCs/>
          <w:sz w:val="28"/>
          <w:szCs w:val="28"/>
          <w:lang w:eastAsia="en-US"/>
        </w:rPr>
        <w:t>.</w:t>
      </w:r>
    </w:p>
    <w:p w:rsidR="004D1C88" w:rsidRPr="00AC44DE" w:rsidRDefault="004D1C88" w:rsidP="004D1C88">
      <w:pPr>
        <w:spacing w:after="0" w:line="240" w:lineRule="auto"/>
        <w:ind w:firstLine="708"/>
        <w:jc w:val="right"/>
        <w:rPr>
          <w:rFonts w:ascii="Times New Roman" w:eastAsia="MS Mincho" w:hAnsi="Times New Roman"/>
          <w:bCs/>
          <w:sz w:val="28"/>
          <w:szCs w:val="28"/>
          <w:lang w:eastAsia="en-US"/>
        </w:rPr>
      </w:pPr>
      <w:r w:rsidRPr="00AC44DE">
        <w:rPr>
          <w:rFonts w:ascii="Times New Roman" w:eastAsia="MS Mincho" w:hAnsi="Times New Roman"/>
          <w:bCs/>
          <w:sz w:val="28"/>
          <w:szCs w:val="28"/>
          <w:lang w:eastAsia="en-US"/>
        </w:rPr>
        <w:t>Таблица №</w:t>
      </w:r>
      <w:r w:rsidR="005C1D08">
        <w:rPr>
          <w:rFonts w:ascii="Times New Roman" w:eastAsia="MS Mincho" w:hAnsi="Times New Roman"/>
          <w:bCs/>
          <w:sz w:val="28"/>
          <w:szCs w:val="28"/>
          <w:lang w:eastAsia="en-US"/>
        </w:rPr>
        <w:t>7</w:t>
      </w:r>
    </w:p>
    <w:p w:rsidR="004D1C88" w:rsidRPr="004D1C88" w:rsidRDefault="004D1C88" w:rsidP="004D1C88">
      <w:pPr>
        <w:spacing w:after="0" w:line="240" w:lineRule="auto"/>
        <w:ind w:firstLine="708"/>
        <w:jc w:val="right"/>
        <w:rPr>
          <w:rFonts w:ascii="Times New Roman" w:eastAsia="MS Mincho" w:hAnsi="Times New Roman"/>
          <w:bCs/>
          <w:i/>
          <w:sz w:val="12"/>
          <w:szCs w:val="12"/>
          <w:lang w:eastAsia="en-US"/>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4494"/>
        <w:gridCol w:w="574"/>
        <w:gridCol w:w="1546"/>
        <w:gridCol w:w="1800"/>
        <w:gridCol w:w="816"/>
      </w:tblGrid>
      <w:tr w:rsidR="004D1C88" w:rsidRPr="004D1C88" w:rsidTr="00A415FE">
        <w:trPr>
          <w:trHeight w:val="20"/>
        </w:trPr>
        <w:tc>
          <w:tcPr>
            <w:tcW w:w="225" w:type="pct"/>
            <w:shd w:val="clear" w:color="auto" w:fill="D9D9D9"/>
            <w:vAlign w:val="center"/>
            <w:hideMark/>
          </w:tcPr>
          <w:p w:rsidR="004D1C88" w:rsidRPr="004D1C88" w:rsidRDefault="004D1C88" w:rsidP="004D1C88">
            <w:pPr>
              <w:spacing w:after="0" w:line="240" w:lineRule="auto"/>
              <w:ind w:left="-142" w:right="-65"/>
              <w:jc w:val="center"/>
              <w:rPr>
                <w:rFonts w:ascii="Times New Roman" w:hAnsi="Times New Roman"/>
                <w:b/>
                <w:color w:val="000000"/>
                <w:sz w:val="23"/>
                <w:szCs w:val="23"/>
              </w:rPr>
            </w:pPr>
            <w:r w:rsidRPr="004D1C88">
              <w:rPr>
                <w:rFonts w:ascii="Times New Roman" w:hAnsi="Times New Roman"/>
                <w:b/>
                <w:color w:val="000000"/>
                <w:sz w:val="23"/>
                <w:szCs w:val="23"/>
              </w:rPr>
              <w:t xml:space="preserve">№ </w:t>
            </w:r>
            <w:proofErr w:type="spellStart"/>
            <w:proofErr w:type="gramStart"/>
            <w:r w:rsidRPr="004D1C88">
              <w:rPr>
                <w:rFonts w:ascii="Times New Roman" w:hAnsi="Times New Roman"/>
                <w:b/>
                <w:color w:val="000000"/>
                <w:sz w:val="23"/>
                <w:szCs w:val="23"/>
              </w:rPr>
              <w:t>п</w:t>
            </w:r>
            <w:proofErr w:type="spellEnd"/>
            <w:proofErr w:type="gramEnd"/>
            <w:r w:rsidRPr="004D1C88">
              <w:rPr>
                <w:rFonts w:ascii="Times New Roman" w:hAnsi="Times New Roman"/>
                <w:b/>
                <w:color w:val="000000"/>
                <w:sz w:val="23"/>
                <w:szCs w:val="23"/>
              </w:rPr>
              <w:t>/</w:t>
            </w:r>
            <w:proofErr w:type="spellStart"/>
            <w:r w:rsidRPr="004D1C88">
              <w:rPr>
                <w:rFonts w:ascii="Times New Roman" w:hAnsi="Times New Roman"/>
                <w:b/>
                <w:color w:val="000000"/>
                <w:sz w:val="23"/>
                <w:szCs w:val="23"/>
              </w:rPr>
              <w:t>п</w:t>
            </w:r>
            <w:proofErr w:type="spellEnd"/>
          </w:p>
        </w:tc>
        <w:tc>
          <w:tcPr>
            <w:tcW w:w="2325" w:type="pct"/>
            <w:shd w:val="clear" w:color="auto" w:fill="D9D9D9"/>
            <w:vAlign w:val="center"/>
            <w:hideMark/>
          </w:tcPr>
          <w:p w:rsidR="004D1C88" w:rsidRPr="004D1C88" w:rsidRDefault="004D1C88" w:rsidP="004D1C88">
            <w:pPr>
              <w:spacing w:after="0" w:line="240" w:lineRule="auto"/>
              <w:jc w:val="center"/>
              <w:rPr>
                <w:rFonts w:ascii="Times New Roman" w:hAnsi="Times New Roman"/>
                <w:b/>
                <w:color w:val="000000"/>
                <w:sz w:val="23"/>
                <w:szCs w:val="23"/>
              </w:rPr>
            </w:pPr>
            <w:r w:rsidRPr="004D1C88">
              <w:rPr>
                <w:rFonts w:ascii="Times New Roman" w:hAnsi="Times New Roman"/>
                <w:b/>
                <w:color w:val="000000"/>
                <w:sz w:val="23"/>
                <w:szCs w:val="23"/>
              </w:rPr>
              <w:t>Наименование продукции</w:t>
            </w:r>
          </w:p>
        </w:tc>
        <w:tc>
          <w:tcPr>
            <w:tcW w:w="297" w:type="pct"/>
            <w:shd w:val="clear" w:color="auto" w:fill="D9D9D9"/>
            <w:vAlign w:val="center"/>
            <w:hideMark/>
          </w:tcPr>
          <w:p w:rsidR="004D1C88" w:rsidRPr="004D1C88" w:rsidRDefault="004D1C88" w:rsidP="004D1C88">
            <w:pPr>
              <w:spacing w:after="0" w:line="240" w:lineRule="auto"/>
              <w:ind w:left="-103" w:right="-108"/>
              <w:jc w:val="center"/>
              <w:rPr>
                <w:rFonts w:ascii="Times New Roman" w:hAnsi="Times New Roman"/>
                <w:b/>
                <w:color w:val="000000"/>
                <w:sz w:val="23"/>
                <w:szCs w:val="23"/>
              </w:rPr>
            </w:pPr>
            <w:r w:rsidRPr="004D1C88">
              <w:rPr>
                <w:rFonts w:ascii="Times New Roman" w:hAnsi="Times New Roman"/>
                <w:b/>
                <w:color w:val="000000"/>
                <w:sz w:val="23"/>
                <w:szCs w:val="23"/>
              </w:rPr>
              <w:t xml:space="preserve">Ед. </w:t>
            </w:r>
            <w:proofErr w:type="spellStart"/>
            <w:r w:rsidRPr="004D1C88">
              <w:rPr>
                <w:rFonts w:ascii="Times New Roman" w:hAnsi="Times New Roman"/>
                <w:b/>
                <w:color w:val="000000"/>
                <w:sz w:val="23"/>
                <w:szCs w:val="23"/>
              </w:rPr>
              <w:t>изм</w:t>
            </w:r>
            <w:proofErr w:type="spellEnd"/>
            <w:r w:rsidRPr="004D1C88">
              <w:rPr>
                <w:rFonts w:ascii="Times New Roman" w:hAnsi="Times New Roman"/>
                <w:b/>
                <w:color w:val="000000"/>
                <w:sz w:val="23"/>
                <w:szCs w:val="23"/>
              </w:rPr>
              <w:t>.</w:t>
            </w:r>
          </w:p>
        </w:tc>
        <w:tc>
          <w:tcPr>
            <w:tcW w:w="800" w:type="pct"/>
            <w:shd w:val="clear" w:color="auto" w:fill="D9D9D9"/>
            <w:vAlign w:val="center"/>
            <w:hideMark/>
          </w:tcPr>
          <w:p w:rsidR="004D1C88" w:rsidRPr="004D1C88" w:rsidRDefault="004D1C88" w:rsidP="004D1C88">
            <w:pPr>
              <w:spacing w:after="0" w:line="240" w:lineRule="auto"/>
              <w:ind w:left="-175" w:right="-61"/>
              <w:jc w:val="center"/>
              <w:rPr>
                <w:rFonts w:ascii="Times New Roman" w:hAnsi="Times New Roman"/>
                <w:b/>
                <w:color w:val="000000"/>
                <w:sz w:val="23"/>
                <w:szCs w:val="23"/>
              </w:rPr>
            </w:pPr>
            <w:r w:rsidRPr="004D1C88">
              <w:rPr>
                <w:rFonts w:ascii="Times New Roman" w:hAnsi="Times New Roman"/>
                <w:b/>
                <w:color w:val="000000"/>
                <w:sz w:val="23"/>
                <w:szCs w:val="23"/>
              </w:rPr>
              <w:t xml:space="preserve">Предельная отпускная цена </w:t>
            </w:r>
            <w:proofErr w:type="gramStart"/>
            <w:r w:rsidRPr="004D1C88">
              <w:rPr>
                <w:rFonts w:ascii="Times New Roman" w:hAnsi="Times New Roman"/>
                <w:b/>
                <w:color w:val="000000"/>
                <w:sz w:val="23"/>
                <w:szCs w:val="23"/>
              </w:rPr>
              <w:t>на</w:t>
            </w:r>
            <w:proofErr w:type="gramEnd"/>
            <w:r w:rsidRPr="004D1C88">
              <w:rPr>
                <w:rFonts w:ascii="Times New Roman" w:hAnsi="Times New Roman"/>
                <w:b/>
                <w:color w:val="000000"/>
                <w:sz w:val="23"/>
                <w:szCs w:val="23"/>
              </w:rPr>
              <w:t xml:space="preserve"> </w:t>
            </w:r>
          </w:p>
          <w:p w:rsidR="004D1C88" w:rsidRPr="004D1C88" w:rsidRDefault="004D1C88" w:rsidP="004D1C88">
            <w:pPr>
              <w:spacing w:after="0" w:line="240" w:lineRule="auto"/>
              <w:ind w:left="-175" w:right="-61"/>
              <w:jc w:val="center"/>
              <w:rPr>
                <w:rFonts w:ascii="Times New Roman" w:hAnsi="Times New Roman"/>
                <w:b/>
                <w:color w:val="000000"/>
                <w:sz w:val="23"/>
                <w:szCs w:val="23"/>
              </w:rPr>
            </w:pPr>
            <w:r w:rsidRPr="004D1C88">
              <w:rPr>
                <w:rFonts w:ascii="Times New Roman" w:hAnsi="Times New Roman"/>
                <w:b/>
                <w:color w:val="000000"/>
                <w:sz w:val="23"/>
                <w:szCs w:val="23"/>
              </w:rPr>
              <w:t>2018 год</w:t>
            </w:r>
          </w:p>
        </w:tc>
        <w:tc>
          <w:tcPr>
            <w:tcW w:w="931" w:type="pct"/>
            <w:shd w:val="clear" w:color="auto" w:fill="D9D9D9"/>
            <w:vAlign w:val="center"/>
            <w:hideMark/>
          </w:tcPr>
          <w:p w:rsidR="004D1C88" w:rsidRPr="004D1C88" w:rsidRDefault="004D1C88" w:rsidP="004D1C88">
            <w:pPr>
              <w:spacing w:after="0" w:line="240" w:lineRule="auto"/>
              <w:ind w:left="-155" w:right="-111"/>
              <w:jc w:val="center"/>
              <w:rPr>
                <w:rFonts w:ascii="Times New Roman" w:hAnsi="Times New Roman"/>
                <w:b/>
                <w:color w:val="000000"/>
                <w:sz w:val="23"/>
                <w:szCs w:val="23"/>
              </w:rPr>
            </w:pPr>
            <w:r w:rsidRPr="004D1C88">
              <w:rPr>
                <w:rFonts w:ascii="Times New Roman" w:hAnsi="Times New Roman"/>
                <w:b/>
                <w:color w:val="000000"/>
                <w:sz w:val="23"/>
                <w:szCs w:val="23"/>
              </w:rPr>
              <w:t xml:space="preserve">Предельная отпускная цена на </w:t>
            </w:r>
            <w:r w:rsidRPr="004D1C88">
              <w:rPr>
                <w:rFonts w:ascii="Times New Roman" w:hAnsi="Times New Roman"/>
                <w:b/>
                <w:color w:val="000000"/>
                <w:sz w:val="23"/>
                <w:szCs w:val="23"/>
                <w:lang w:val="en-US"/>
              </w:rPr>
              <w:t>I</w:t>
            </w:r>
            <w:r w:rsidRPr="004D1C88">
              <w:rPr>
                <w:rFonts w:ascii="Times New Roman" w:hAnsi="Times New Roman"/>
                <w:b/>
                <w:color w:val="000000"/>
                <w:sz w:val="23"/>
                <w:szCs w:val="23"/>
              </w:rPr>
              <w:t xml:space="preserve"> полугодие </w:t>
            </w:r>
          </w:p>
          <w:p w:rsidR="004D1C88" w:rsidRPr="004D1C88" w:rsidRDefault="004D1C88" w:rsidP="004D1C88">
            <w:pPr>
              <w:spacing w:after="0" w:line="240" w:lineRule="auto"/>
              <w:ind w:left="-155" w:right="-111"/>
              <w:jc w:val="center"/>
              <w:rPr>
                <w:rFonts w:ascii="Times New Roman" w:hAnsi="Times New Roman"/>
                <w:b/>
                <w:color w:val="000000"/>
                <w:sz w:val="23"/>
                <w:szCs w:val="23"/>
              </w:rPr>
            </w:pPr>
            <w:r w:rsidRPr="004D1C88">
              <w:rPr>
                <w:rFonts w:ascii="Times New Roman" w:hAnsi="Times New Roman"/>
                <w:b/>
                <w:color w:val="000000"/>
                <w:sz w:val="23"/>
                <w:szCs w:val="23"/>
              </w:rPr>
              <w:t>2019 года</w:t>
            </w:r>
          </w:p>
        </w:tc>
        <w:tc>
          <w:tcPr>
            <w:tcW w:w="422" w:type="pct"/>
            <w:shd w:val="clear" w:color="auto" w:fill="D9D9D9"/>
            <w:vAlign w:val="center"/>
            <w:hideMark/>
          </w:tcPr>
          <w:p w:rsidR="004D1C88" w:rsidRPr="004D1C88" w:rsidRDefault="004D1C88" w:rsidP="004D1C88">
            <w:pPr>
              <w:spacing w:after="0" w:line="240" w:lineRule="auto"/>
              <w:ind w:left="-105" w:right="-141"/>
              <w:jc w:val="center"/>
              <w:rPr>
                <w:rFonts w:ascii="Times New Roman" w:hAnsi="Times New Roman"/>
                <w:b/>
                <w:color w:val="000000"/>
                <w:sz w:val="23"/>
                <w:szCs w:val="23"/>
              </w:rPr>
            </w:pPr>
            <w:r w:rsidRPr="004D1C88">
              <w:rPr>
                <w:rFonts w:ascii="Times New Roman" w:hAnsi="Times New Roman"/>
                <w:b/>
                <w:color w:val="000000"/>
                <w:sz w:val="23"/>
                <w:szCs w:val="23"/>
              </w:rPr>
              <w:t>Темп роста, %</w:t>
            </w:r>
          </w:p>
        </w:tc>
      </w:tr>
      <w:tr w:rsidR="004D1C88" w:rsidRPr="004D1C88" w:rsidTr="00A415FE">
        <w:trPr>
          <w:trHeight w:val="20"/>
        </w:trPr>
        <w:tc>
          <w:tcPr>
            <w:tcW w:w="5000" w:type="pct"/>
            <w:gridSpan w:val="6"/>
            <w:shd w:val="clear" w:color="auto" w:fill="auto"/>
            <w:noWrap/>
            <w:vAlign w:val="bottom"/>
            <w:hideMark/>
          </w:tcPr>
          <w:p w:rsidR="004D1C88" w:rsidRPr="004D1C88" w:rsidRDefault="004D1C88" w:rsidP="004D1C88">
            <w:pPr>
              <w:spacing w:after="0" w:line="240" w:lineRule="auto"/>
              <w:jc w:val="both"/>
              <w:rPr>
                <w:rFonts w:ascii="Times New Roman" w:hAnsi="Times New Roman"/>
                <w:b/>
                <w:i/>
                <w:color w:val="000000"/>
                <w:sz w:val="23"/>
                <w:szCs w:val="23"/>
              </w:rPr>
            </w:pPr>
            <w:r w:rsidRPr="004D1C88">
              <w:rPr>
                <w:rFonts w:ascii="Times New Roman" w:hAnsi="Times New Roman"/>
                <w:b/>
                <w:i/>
                <w:color w:val="000000"/>
                <w:sz w:val="23"/>
                <w:szCs w:val="23"/>
              </w:rPr>
              <w:t xml:space="preserve">Хлеб и хлебобулочные изделия производства ЗАО «Тираспольский </w:t>
            </w:r>
            <w:proofErr w:type="spellStart"/>
            <w:r w:rsidRPr="004D1C88">
              <w:rPr>
                <w:rFonts w:ascii="Times New Roman" w:hAnsi="Times New Roman"/>
                <w:b/>
                <w:i/>
                <w:color w:val="000000"/>
                <w:sz w:val="23"/>
                <w:szCs w:val="23"/>
              </w:rPr>
              <w:t>хлебокомбинат</w:t>
            </w:r>
            <w:proofErr w:type="spellEnd"/>
            <w:r w:rsidRPr="004D1C88">
              <w:rPr>
                <w:rFonts w:ascii="Times New Roman" w:hAnsi="Times New Roman"/>
                <w:b/>
                <w:i/>
                <w:color w:val="000000"/>
                <w:sz w:val="23"/>
                <w:szCs w:val="23"/>
              </w:rPr>
              <w:t>»</w:t>
            </w:r>
          </w:p>
        </w:tc>
      </w:tr>
      <w:tr w:rsidR="004D1C88" w:rsidRPr="004D1C88" w:rsidTr="00A415FE">
        <w:trPr>
          <w:trHeight w:val="20"/>
        </w:trPr>
        <w:tc>
          <w:tcPr>
            <w:tcW w:w="225"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1</w:t>
            </w:r>
          </w:p>
        </w:tc>
        <w:tc>
          <w:tcPr>
            <w:tcW w:w="2325" w:type="pct"/>
            <w:shd w:val="clear" w:color="auto" w:fill="auto"/>
            <w:vAlign w:val="center"/>
            <w:hideMark/>
          </w:tcPr>
          <w:p w:rsidR="004D1C88" w:rsidRPr="004D1C88" w:rsidRDefault="004D1C88" w:rsidP="004D1C88">
            <w:pPr>
              <w:spacing w:after="0" w:line="240" w:lineRule="auto"/>
              <w:jc w:val="both"/>
              <w:rPr>
                <w:rFonts w:ascii="Times New Roman" w:hAnsi="Times New Roman"/>
                <w:color w:val="000000"/>
                <w:sz w:val="23"/>
                <w:szCs w:val="23"/>
              </w:rPr>
            </w:pPr>
            <w:r w:rsidRPr="004D1C88">
              <w:rPr>
                <w:rFonts w:ascii="Times New Roman" w:hAnsi="Times New Roman"/>
                <w:color w:val="000000"/>
                <w:sz w:val="23"/>
                <w:szCs w:val="23"/>
              </w:rPr>
              <w:t>Батон «Фирменный» (из муки пшеничной высшего сорта)</w:t>
            </w:r>
          </w:p>
        </w:tc>
        <w:tc>
          <w:tcPr>
            <w:tcW w:w="297" w:type="pct"/>
            <w:shd w:val="clear" w:color="auto" w:fill="auto"/>
            <w:noWrap/>
            <w:vAlign w:val="center"/>
            <w:hideMark/>
          </w:tcPr>
          <w:p w:rsidR="004D1C88" w:rsidRPr="004D1C88" w:rsidRDefault="004D1C88" w:rsidP="004D1C88">
            <w:pPr>
              <w:spacing w:after="0" w:line="240" w:lineRule="auto"/>
              <w:ind w:left="-103" w:right="-108"/>
              <w:jc w:val="center"/>
              <w:rPr>
                <w:rFonts w:ascii="Times New Roman" w:hAnsi="Times New Roman"/>
                <w:color w:val="000000"/>
                <w:sz w:val="23"/>
                <w:szCs w:val="23"/>
              </w:rPr>
            </w:pPr>
            <w:r w:rsidRPr="004D1C88">
              <w:rPr>
                <w:rFonts w:ascii="Times New Roman" w:hAnsi="Times New Roman"/>
                <w:color w:val="000000"/>
                <w:sz w:val="23"/>
                <w:szCs w:val="23"/>
              </w:rPr>
              <w:t>1 кг</w:t>
            </w:r>
          </w:p>
        </w:tc>
        <w:tc>
          <w:tcPr>
            <w:tcW w:w="800"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6,31</w:t>
            </w:r>
          </w:p>
        </w:tc>
        <w:tc>
          <w:tcPr>
            <w:tcW w:w="931"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7,31</w:t>
            </w:r>
          </w:p>
        </w:tc>
        <w:tc>
          <w:tcPr>
            <w:tcW w:w="422" w:type="pct"/>
            <w:shd w:val="clear" w:color="auto" w:fill="auto"/>
            <w:noWrap/>
            <w:vAlign w:val="center"/>
            <w:hideMark/>
          </w:tcPr>
          <w:p w:rsidR="004D1C88" w:rsidRPr="004D1C88" w:rsidRDefault="004D1C88" w:rsidP="004D1C88">
            <w:pPr>
              <w:spacing w:after="0" w:line="240" w:lineRule="auto"/>
              <w:ind w:left="-121" w:right="-63"/>
              <w:jc w:val="center"/>
              <w:rPr>
                <w:rFonts w:ascii="Times New Roman" w:hAnsi="Times New Roman"/>
                <w:color w:val="000000"/>
                <w:sz w:val="23"/>
                <w:szCs w:val="23"/>
              </w:rPr>
            </w:pPr>
            <w:r w:rsidRPr="004D1C88">
              <w:rPr>
                <w:rFonts w:ascii="Times New Roman" w:hAnsi="Times New Roman"/>
                <w:color w:val="000000"/>
                <w:sz w:val="23"/>
                <w:szCs w:val="23"/>
              </w:rPr>
              <w:t>115,9</w:t>
            </w:r>
          </w:p>
        </w:tc>
      </w:tr>
      <w:tr w:rsidR="004D1C88" w:rsidRPr="004D1C88" w:rsidTr="00A415FE">
        <w:trPr>
          <w:trHeight w:val="20"/>
        </w:trPr>
        <w:tc>
          <w:tcPr>
            <w:tcW w:w="225"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2</w:t>
            </w:r>
          </w:p>
        </w:tc>
        <w:tc>
          <w:tcPr>
            <w:tcW w:w="2325" w:type="pct"/>
            <w:shd w:val="clear" w:color="auto" w:fill="auto"/>
            <w:vAlign w:val="center"/>
            <w:hideMark/>
          </w:tcPr>
          <w:p w:rsidR="004D1C88" w:rsidRPr="004D1C88" w:rsidRDefault="004D1C88" w:rsidP="004D1C88">
            <w:pPr>
              <w:spacing w:after="0" w:line="240" w:lineRule="auto"/>
              <w:jc w:val="both"/>
              <w:rPr>
                <w:rFonts w:ascii="Times New Roman" w:hAnsi="Times New Roman"/>
                <w:color w:val="000000"/>
                <w:sz w:val="23"/>
                <w:szCs w:val="23"/>
              </w:rPr>
            </w:pPr>
            <w:r w:rsidRPr="004D1C88">
              <w:rPr>
                <w:rFonts w:ascii="Times New Roman" w:hAnsi="Times New Roman"/>
                <w:color w:val="000000"/>
                <w:sz w:val="23"/>
                <w:szCs w:val="23"/>
              </w:rPr>
              <w:t>Булка «Славянская» подовая (из муки пшеничной первого сорта)</w:t>
            </w:r>
          </w:p>
        </w:tc>
        <w:tc>
          <w:tcPr>
            <w:tcW w:w="297" w:type="pct"/>
            <w:shd w:val="clear" w:color="auto" w:fill="auto"/>
            <w:noWrap/>
            <w:vAlign w:val="center"/>
            <w:hideMark/>
          </w:tcPr>
          <w:p w:rsidR="004D1C88" w:rsidRPr="004D1C88" w:rsidRDefault="004D1C88" w:rsidP="004D1C88">
            <w:pPr>
              <w:spacing w:after="0" w:line="240" w:lineRule="auto"/>
              <w:ind w:left="-103" w:right="-108"/>
              <w:jc w:val="center"/>
              <w:rPr>
                <w:rFonts w:ascii="Times New Roman" w:hAnsi="Times New Roman"/>
                <w:color w:val="000000"/>
                <w:sz w:val="23"/>
                <w:szCs w:val="23"/>
              </w:rPr>
            </w:pPr>
            <w:r w:rsidRPr="004D1C88">
              <w:rPr>
                <w:rFonts w:ascii="Times New Roman" w:hAnsi="Times New Roman"/>
                <w:color w:val="000000"/>
                <w:sz w:val="23"/>
                <w:szCs w:val="23"/>
              </w:rPr>
              <w:t>1 кг</w:t>
            </w:r>
          </w:p>
        </w:tc>
        <w:tc>
          <w:tcPr>
            <w:tcW w:w="800"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5,31</w:t>
            </w:r>
          </w:p>
        </w:tc>
        <w:tc>
          <w:tcPr>
            <w:tcW w:w="931"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6,06</w:t>
            </w:r>
          </w:p>
        </w:tc>
        <w:tc>
          <w:tcPr>
            <w:tcW w:w="422" w:type="pct"/>
            <w:shd w:val="clear" w:color="auto" w:fill="auto"/>
            <w:noWrap/>
            <w:vAlign w:val="center"/>
            <w:hideMark/>
          </w:tcPr>
          <w:p w:rsidR="004D1C88" w:rsidRPr="004D1C88" w:rsidRDefault="004D1C88" w:rsidP="004D1C88">
            <w:pPr>
              <w:spacing w:after="0" w:line="240" w:lineRule="auto"/>
              <w:ind w:left="-121" w:right="-63"/>
              <w:jc w:val="center"/>
              <w:rPr>
                <w:rFonts w:ascii="Times New Roman" w:hAnsi="Times New Roman"/>
                <w:color w:val="000000"/>
                <w:sz w:val="23"/>
                <w:szCs w:val="23"/>
              </w:rPr>
            </w:pPr>
            <w:r w:rsidRPr="004D1C88">
              <w:rPr>
                <w:rFonts w:ascii="Times New Roman" w:hAnsi="Times New Roman"/>
                <w:color w:val="000000"/>
                <w:sz w:val="23"/>
                <w:szCs w:val="23"/>
              </w:rPr>
              <w:t>114,1</w:t>
            </w:r>
          </w:p>
        </w:tc>
      </w:tr>
      <w:tr w:rsidR="004D1C88" w:rsidRPr="004D1C88" w:rsidTr="00A415FE">
        <w:trPr>
          <w:trHeight w:val="20"/>
        </w:trPr>
        <w:tc>
          <w:tcPr>
            <w:tcW w:w="225"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3</w:t>
            </w:r>
          </w:p>
        </w:tc>
        <w:tc>
          <w:tcPr>
            <w:tcW w:w="2325" w:type="pct"/>
            <w:shd w:val="clear" w:color="auto" w:fill="auto"/>
            <w:vAlign w:val="center"/>
            <w:hideMark/>
          </w:tcPr>
          <w:p w:rsidR="004D1C88" w:rsidRPr="004D1C88" w:rsidRDefault="004D1C88" w:rsidP="004D1C88">
            <w:pPr>
              <w:spacing w:after="0" w:line="240" w:lineRule="auto"/>
              <w:jc w:val="both"/>
              <w:rPr>
                <w:rFonts w:ascii="Times New Roman" w:hAnsi="Times New Roman"/>
                <w:color w:val="000000"/>
                <w:sz w:val="23"/>
                <w:szCs w:val="23"/>
              </w:rPr>
            </w:pPr>
            <w:r w:rsidRPr="004D1C88">
              <w:rPr>
                <w:rFonts w:ascii="Times New Roman" w:hAnsi="Times New Roman"/>
                <w:color w:val="000000"/>
                <w:sz w:val="23"/>
                <w:szCs w:val="23"/>
              </w:rPr>
              <w:t>Булка «Столовая» подовая (из смеси муки пшеничной первого и второго сорта)</w:t>
            </w:r>
          </w:p>
        </w:tc>
        <w:tc>
          <w:tcPr>
            <w:tcW w:w="297" w:type="pct"/>
            <w:shd w:val="clear" w:color="auto" w:fill="auto"/>
            <w:noWrap/>
            <w:vAlign w:val="center"/>
            <w:hideMark/>
          </w:tcPr>
          <w:p w:rsidR="004D1C88" w:rsidRPr="004D1C88" w:rsidRDefault="004D1C88" w:rsidP="004D1C88">
            <w:pPr>
              <w:spacing w:after="0" w:line="240" w:lineRule="auto"/>
              <w:ind w:left="-103" w:right="-108"/>
              <w:jc w:val="center"/>
              <w:rPr>
                <w:rFonts w:ascii="Times New Roman" w:hAnsi="Times New Roman"/>
                <w:color w:val="000000"/>
                <w:sz w:val="23"/>
                <w:szCs w:val="23"/>
              </w:rPr>
            </w:pPr>
            <w:r w:rsidRPr="004D1C88">
              <w:rPr>
                <w:rFonts w:ascii="Times New Roman" w:hAnsi="Times New Roman"/>
                <w:color w:val="000000"/>
                <w:sz w:val="23"/>
                <w:szCs w:val="23"/>
              </w:rPr>
              <w:t>1 кг</w:t>
            </w:r>
          </w:p>
        </w:tc>
        <w:tc>
          <w:tcPr>
            <w:tcW w:w="800"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4,91</w:t>
            </w:r>
          </w:p>
        </w:tc>
        <w:tc>
          <w:tcPr>
            <w:tcW w:w="931"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5,52</w:t>
            </w:r>
          </w:p>
        </w:tc>
        <w:tc>
          <w:tcPr>
            <w:tcW w:w="422" w:type="pct"/>
            <w:shd w:val="clear" w:color="auto" w:fill="auto"/>
            <w:noWrap/>
            <w:vAlign w:val="center"/>
            <w:hideMark/>
          </w:tcPr>
          <w:p w:rsidR="004D1C88" w:rsidRPr="004D1C88" w:rsidRDefault="004D1C88" w:rsidP="004D1C88">
            <w:pPr>
              <w:spacing w:after="0" w:line="240" w:lineRule="auto"/>
              <w:ind w:left="-121" w:right="-63"/>
              <w:jc w:val="center"/>
              <w:rPr>
                <w:rFonts w:ascii="Times New Roman" w:hAnsi="Times New Roman"/>
                <w:color w:val="000000"/>
                <w:sz w:val="23"/>
                <w:szCs w:val="23"/>
              </w:rPr>
            </w:pPr>
            <w:r w:rsidRPr="004D1C88">
              <w:rPr>
                <w:rFonts w:ascii="Times New Roman" w:hAnsi="Times New Roman"/>
                <w:color w:val="000000"/>
                <w:sz w:val="23"/>
                <w:szCs w:val="23"/>
              </w:rPr>
              <w:t>112,4</w:t>
            </w:r>
          </w:p>
        </w:tc>
      </w:tr>
      <w:tr w:rsidR="004D1C88" w:rsidRPr="004D1C88" w:rsidTr="00A415FE">
        <w:trPr>
          <w:trHeight w:val="20"/>
        </w:trPr>
        <w:tc>
          <w:tcPr>
            <w:tcW w:w="5000" w:type="pct"/>
            <w:gridSpan w:val="6"/>
            <w:shd w:val="clear" w:color="auto" w:fill="auto"/>
            <w:noWrap/>
            <w:vAlign w:val="center"/>
            <w:hideMark/>
          </w:tcPr>
          <w:p w:rsidR="004D1C88" w:rsidRPr="004D1C88" w:rsidRDefault="004D1C88" w:rsidP="004D1C88">
            <w:pPr>
              <w:spacing w:after="0" w:line="240" w:lineRule="auto"/>
              <w:jc w:val="both"/>
              <w:rPr>
                <w:rFonts w:ascii="Times New Roman" w:hAnsi="Times New Roman"/>
                <w:color w:val="000000"/>
                <w:sz w:val="23"/>
                <w:szCs w:val="23"/>
              </w:rPr>
            </w:pPr>
            <w:r w:rsidRPr="004D1C88">
              <w:rPr>
                <w:rFonts w:ascii="Times New Roman" w:hAnsi="Times New Roman"/>
                <w:b/>
                <w:i/>
                <w:color w:val="000000"/>
                <w:sz w:val="23"/>
                <w:szCs w:val="23"/>
              </w:rPr>
              <w:t>Хлеб и хлебобулочные изделия производства ГУП «Бендерский хлеб»</w:t>
            </w:r>
          </w:p>
        </w:tc>
      </w:tr>
      <w:tr w:rsidR="004D1C88" w:rsidRPr="004D1C88" w:rsidTr="00A415FE">
        <w:trPr>
          <w:trHeight w:val="20"/>
        </w:trPr>
        <w:tc>
          <w:tcPr>
            <w:tcW w:w="225"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4</w:t>
            </w:r>
          </w:p>
        </w:tc>
        <w:tc>
          <w:tcPr>
            <w:tcW w:w="2325" w:type="pct"/>
            <w:shd w:val="clear" w:color="auto" w:fill="auto"/>
            <w:vAlign w:val="center"/>
            <w:hideMark/>
          </w:tcPr>
          <w:p w:rsidR="004D1C88" w:rsidRPr="004D1C88" w:rsidRDefault="004D1C88" w:rsidP="004D1C88">
            <w:pPr>
              <w:spacing w:after="0" w:line="240" w:lineRule="auto"/>
              <w:jc w:val="both"/>
              <w:rPr>
                <w:rFonts w:ascii="Times New Roman" w:hAnsi="Times New Roman"/>
                <w:color w:val="000000"/>
                <w:sz w:val="23"/>
                <w:szCs w:val="23"/>
              </w:rPr>
            </w:pPr>
            <w:r w:rsidRPr="004D1C88">
              <w:rPr>
                <w:rFonts w:ascii="Times New Roman" w:hAnsi="Times New Roman"/>
                <w:color w:val="000000"/>
                <w:sz w:val="23"/>
                <w:szCs w:val="23"/>
              </w:rPr>
              <w:t>Батон «Бендерский» (из муки пшеничной высшего сорта)</w:t>
            </w:r>
          </w:p>
        </w:tc>
        <w:tc>
          <w:tcPr>
            <w:tcW w:w="297" w:type="pct"/>
            <w:shd w:val="clear" w:color="auto" w:fill="auto"/>
            <w:noWrap/>
            <w:vAlign w:val="center"/>
            <w:hideMark/>
          </w:tcPr>
          <w:p w:rsidR="004D1C88" w:rsidRPr="004D1C88" w:rsidRDefault="004D1C88" w:rsidP="004D1C88">
            <w:pPr>
              <w:spacing w:after="0" w:line="240" w:lineRule="auto"/>
              <w:ind w:left="-103" w:right="-108"/>
              <w:jc w:val="center"/>
              <w:rPr>
                <w:rFonts w:ascii="Times New Roman" w:hAnsi="Times New Roman"/>
                <w:color w:val="000000"/>
                <w:sz w:val="23"/>
                <w:szCs w:val="23"/>
              </w:rPr>
            </w:pPr>
            <w:r w:rsidRPr="004D1C88">
              <w:rPr>
                <w:rFonts w:ascii="Times New Roman" w:hAnsi="Times New Roman"/>
                <w:color w:val="000000"/>
                <w:sz w:val="23"/>
                <w:szCs w:val="23"/>
              </w:rPr>
              <w:t>1 кг</w:t>
            </w:r>
          </w:p>
        </w:tc>
        <w:tc>
          <w:tcPr>
            <w:tcW w:w="800"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6,31</w:t>
            </w:r>
          </w:p>
        </w:tc>
        <w:tc>
          <w:tcPr>
            <w:tcW w:w="931"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7,31</w:t>
            </w:r>
          </w:p>
        </w:tc>
        <w:tc>
          <w:tcPr>
            <w:tcW w:w="422" w:type="pct"/>
            <w:shd w:val="clear" w:color="auto" w:fill="auto"/>
            <w:noWrap/>
            <w:vAlign w:val="center"/>
            <w:hideMark/>
          </w:tcPr>
          <w:p w:rsidR="004D1C88" w:rsidRPr="004D1C88" w:rsidRDefault="004D1C88" w:rsidP="004D1C88">
            <w:pPr>
              <w:spacing w:after="0" w:line="240" w:lineRule="auto"/>
              <w:ind w:left="-121" w:right="-141"/>
              <w:jc w:val="center"/>
              <w:rPr>
                <w:rFonts w:ascii="Times New Roman" w:hAnsi="Times New Roman"/>
                <w:color w:val="000000"/>
                <w:sz w:val="23"/>
                <w:szCs w:val="23"/>
              </w:rPr>
            </w:pPr>
            <w:r w:rsidRPr="004D1C88">
              <w:rPr>
                <w:rFonts w:ascii="Times New Roman" w:hAnsi="Times New Roman"/>
                <w:color w:val="000000"/>
                <w:sz w:val="23"/>
                <w:szCs w:val="23"/>
              </w:rPr>
              <w:t>115,9</w:t>
            </w:r>
          </w:p>
        </w:tc>
      </w:tr>
      <w:tr w:rsidR="004D1C88" w:rsidRPr="004D1C88" w:rsidTr="00A415FE">
        <w:trPr>
          <w:trHeight w:val="20"/>
        </w:trPr>
        <w:tc>
          <w:tcPr>
            <w:tcW w:w="225"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5</w:t>
            </w:r>
          </w:p>
        </w:tc>
        <w:tc>
          <w:tcPr>
            <w:tcW w:w="2325" w:type="pct"/>
            <w:shd w:val="clear" w:color="auto" w:fill="auto"/>
            <w:vAlign w:val="center"/>
            <w:hideMark/>
          </w:tcPr>
          <w:p w:rsidR="004D1C88" w:rsidRPr="004D1C88" w:rsidRDefault="004D1C88" w:rsidP="004D1C88">
            <w:pPr>
              <w:spacing w:after="0" w:line="240" w:lineRule="auto"/>
              <w:jc w:val="both"/>
              <w:rPr>
                <w:rFonts w:ascii="Times New Roman" w:hAnsi="Times New Roman"/>
                <w:color w:val="000000"/>
                <w:sz w:val="23"/>
                <w:szCs w:val="23"/>
              </w:rPr>
            </w:pPr>
            <w:r w:rsidRPr="004D1C88">
              <w:rPr>
                <w:rFonts w:ascii="Times New Roman" w:hAnsi="Times New Roman"/>
                <w:color w:val="000000"/>
                <w:sz w:val="23"/>
                <w:szCs w:val="23"/>
              </w:rPr>
              <w:t>Хлеб «Пшеничный» (из муки пшеничной первого сорта)</w:t>
            </w:r>
          </w:p>
        </w:tc>
        <w:tc>
          <w:tcPr>
            <w:tcW w:w="297" w:type="pct"/>
            <w:shd w:val="clear" w:color="auto" w:fill="auto"/>
            <w:noWrap/>
            <w:vAlign w:val="center"/>
            <w:hideMark/>
          </w:tcPr>
          <w:p w:rsidR="004D1C88" w:rsidRPr="004D1C88" w:rsidRDefault="004D1C88" w:rsidP="004D1C88">
            <w:pPr>
              <w:spacing w:after="0" w:line="240" w:lineRule="auto"/>
              <w:ind w:left="-103" w:right="-108"/>
              <w:jc w:val="center"/>
              <w:rPr>
                <w:rFonts w:ascii="Times New Roman" w:hAnsi="Times New Roman"/>
                <w:color w:val="000000"/>
                <w:sz w:val="23"/>
                <w:szCs w:val="23"/>
              </w:rPr>
            </w:pPr>
            <w:r w:rsidRPr="004D1C88">
              <w:rPr>
                <w:rFonts w:ascii="Times New Roman" w:hAnsi="Times New Roman"/>
                <w:color w:val="000000"/>
                <w:sz w:val="23"/>
                <w:szCs w:val="23"/>
              </w:rPr>
              <w:t>1 кг</w:t>
            </w:r>
          </w:p>
        </w:tc>
        <w:tc>
          <w:tcPr>
            <w:tcW w:w="800"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5,31</w:t>
            </w:r>
          </w:p>
        </w:tc>
        <w:tc>
          <w:tcPr>
            <w:tcW w:w="931"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6,47</w:t>
            </w:r>
          </w:p>
        </w:tc>
        <w:tc>
          <w:tcPr>
            <w:tcW w:w="422" w:type="pct"/>
            <w:shd w:val="clear" w:color="auto" w:fill="auto"/>
            <w:noWrap/>
            <w:vAlign w:val="center"/>
            <w:hideMark/>
          </w:tcPr>
          <w:p w:rsidR="004D1C88" w:rsidRPr="004D1C88" w:rsidRDefault="004D1C88" w:rsidP="004D1C88">
            <w:pPr>
              <w:spacing w:after="0" w:line="240" w:lineRule="auto"/>
              <w:ind w:left="-121" w:right="-141"/>
              <w:jc w:val="center"/>
              <w:rPr>
                <w:rFonts w:ascii="Times New Roman" w:hAnsi="Times New Roman"/>
                <w:color w:val="000000"/>
                <w:sz w:val="23"/>
                <w:szCs w:val="23"/>
              </w:rPr>
            </w:pPr>
            <w:r w:rsidRPr="004D1C88">
              <w:rPr>
                <w:rFonts w:ascii="Times New Roman" w:hAnsi="Times New Roman"/>
                <w:color w:val="000000"/>
                <w:sz w:val="23"/>
                <w:szCs w:val="23"/>
              </w:rPr>
              <w:t>121,9</w:t>
            </w:r>
          </w:p>
        </w:tc>
      </w:tr>
      <w:tr w:rsidR="004D1C88" w:rsidRPr="004D1C88" w:rsidTr="00A415FE">
        <w:trPr>
          <w:trHeight w:val="20"/>
        </w:trPr>
        <w:tc>
          <w:tcPr>
            <w:tcW w:w="225"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lastRenderedPageBreak/>
              <w:t>6</w:t>
            </w:r>
          </w:p>
        </w:tc>
        <w:tc>
          <w:tcPr>
            <w:tcW w:w="2325" w:type="pct"/>
            <w:shd w:val="clear" w:color="auto" w:fill="auto"/>
            <w:vAlign w:val="center"/>
            <w:hideMark/>
          </w:tcPr>
          <w:p w:rsidR="004D1C88" w:rsidRPr="004D1C88" w:rsidRDefault="004D1C88" w:rsidP="004D1C88">
            <w:pPr>
              <w:spacing w:after="0" w:line="240" w:lineRule="auto"/>
              <w:jc w:val="both"/>
              <w:rPr>
                <w:rFonts w:ascii="Times New Roman" w:hAnsi="Times New Roman"/>
                <w:color w:val="000000"/>
                <w:sz w:val="23"/>
                <w:szCs w:val="23"/>
              </w:rPr>
            </w:pPr>
            <w:r w:rsidRPr="004D1C88">
              <w:rPr>
                <w:rFonts w:ascii="Times New Roman" w:hAnsi="Times New Roman"/>
                <w:color w:val="000000"/>
                <w:sz w:val="23"/>
                <w:szCs w:val="23"/>
              </w:rPr>
              <w:t>Хлеб «Сельский» подовый (из смеси муки пшеничной первого и второго сорта)</w:t>
            </w:r>
          </w:p>
        </w:tc>
        <w:tc>
          <w:tcPr>
            <w:tcW w:w="297" w:type="pct"/>
            <w:shd w:val="clear" w:color="auto" w:fill="auto"/>
            <w:noWrap/>
            <w:vAlign w:val="center"/>
            <w:hideMark/>
          </w:tcPr>
          <w:p w:rsidR="004D1C88" w:rsidRPr="004D1C88" w:rsidRDefault="004D1C88" w:rsidP="004D1C88">
            <w:pPr>
              <w:spacing w:after="0" w:line="240" w:lineRule="auto"/>
              <w:ind w:left="-103" w:right="-108"/>
              <w:jc w:val="center"/>
              <w:rPr>
                <w:rFonts w:ascii="Times New Roman" w:hAnsi="Times New Roman"/>
                <w:color w:val="000000"/>
                <w:sz w:val="23"/>
                <w:szCs w:val="23"/>
              </w:rPr>
            </w:pPr>
            <w:r w:rsidRPr="004D1C88">
              <w:rPr>
                <w:rFonts w:ascii="Times New Roman" w:hAnsi="Times New Roman"/>
                <w:color w:val="000000"/>
                <w:sz w:val="23"/>
                <w:szCs w:val="23"/>
              </w:rPr>
              <w:t>1 кг</w:t>
            </w:r>
          </w:p>
        </w:tc>
        <w:tc>
          <w:tcPr>
            <w:tcW w:w="800"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4,91</w:t>
            </w:r>
          </w:p>
        </w:tc>
        <w:tc>
          <w:tcPr>
            <w:tcW w:w="931"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5,86</w:t>
            </w:r>
          </w:p>
        </w:tc>
        <w:tc>
          <w:tcPr>
            <w:tcW w:w="422" w:type="pct"/>
            <w:shd w:val="clear" w:color="auto" w:fill="auto"/>
            <w:noWrap/>
            <w:vAlign w:val="center"/>
            <w:hideMark/>
          </w:tcPr>
          <w:p w:rsidR="004D1C88" w:rsidRPr="004D1C88" w:rsidRDefault="004D1C88" w:rsidP="004D1C88">
            <w:pPr>
              <w:spacing w:after="0" w:line="240" w:lineRule="auto"/>
              <w:ind w:left="-121" w:right="-141"/>
              <w:jc w:val="center"/>
              <w:rPr>
                <w:rFonts w:ascii="Times New Roman" w:hAnsi="Times New Roman"/>
                <w:color w:val="000000"/>
                <w:sz w:val="23"/>
                <w:szCs w:val="23"/>
              </w:rPr>
            </w:pPr>
            <w:r w:rsidRPr="004D1C88">
              <w:rPr>
                <w:rFonts w:ascii="Times New Roman" w:hAnsi="Times New Roman"/>
                <w:color w:val="000000"/>
                <w:sz w:val="23"/>
                <w:szCs w:val="23"/>
              </w:rPr>
              <w:t>119,4</w:t>
            </w:r>
          </w:p>
        </w:tc>
      </w:tr>
      <w:tr w:rsidR="004D1C88" w:rsidRPr="004D1C88" w:rsidTr="00A415FE">
        <w:trPr>
          <w:trHeight w:val="20"/>
        </w:trPr>
        <w:tc>
          <w:tcPr>
            <w:tcW w:w="5000" w:type="pct"/>
            <w:gridSpan w:val="6"/>
            <w:shd w:val="clear" w:color="auto" w:fill="auto"/>
            <w:noWrap/>
            <w:vAlign w:val="center"/>
            <w:hideMark/>
          </w:tcPr>
          <w:p w:rsidR="004D1C88" w:rsidRPr="004D1C88" w:rsidRDefault="004D1C88" w:rsidP="004D1C88">
            <w:pPr>
              <w:spacing w:after="0" w:line="240" w:lineRule="auto"/>
              <w:jc w:val="both"/>
              <w:rPr>
                <w:rFonts w:ascii="Times New Roman" w:hAnsi="Times New Roman"/>
                <w:b/>
                <w:i/>
                <w:color w:val="000000"/>
                <w:sz w:val="23"/>
                <w:szCs w:val="23"/>
              </w:rPr>
            </w:pPr>
            <w:r w:rsidRPr="004D1C88">
              <w:rPr>
                <w:rFonts w:ascii="Times New Roman" w:hAnsi="Times New Roman"/>
                <w:b/>
                <w:i/>
                <w:color w:val="000000"/>
                <w:sz w:val="23"/>
                <w:szCs w:val="23"/>
              </w:rPr>
              <w:t>Хлеб и хлебобулочные изделия производства ЗАО «</w:t>
            </w:r>
            <w:proofErr w:type="spellStart"/>
            <w:r w:rsidRPr="004D1C88">
              <w:rPr>
                <w:rFonts w:ascii="Times New Roman" w:hAnsi="Times New Roman"/>
                <w:b/>
                <w:i/>
                <w:color w:val="000000"/>
                <w:sz w:val="23"/>
                <w:szCs w:val="23"/>
              </w:rPr>
              <w:t>Рыбницкий</w:t>
            </w:r>
            <w:proofErr w:type="spellEnd"/>
            <w:r w:rsidRPr="004D1C88">
              <w:rPr>
                <w:rFonts w:ascii="Times New Roman" w:hAnsi="Times New Roman"/>
                <w:b/>
                <w:i/>
                <w:color w:val="000000"/>
                <w:sz w:val="23"/>
                <w:szCs w:val="23"/>
              </w:rPr>
              <w:t xml:space="preserve"> </w:t>
            </w:r>
            <w:proofErr w:type="spellStart"/>
            <w:r w:rsidRPr="004D1C88">
              <w:rPr>
                <w:rFonts w:ascii="Times New Roman" w:hAnsi="Times New Roman"/>
                <w:b/>
                <w:i/>
                <w:color w:val="000000"/>
                <w:sz w:val="23"/>
                <w:szCs w:val="23"/>
              </w:rPr>
              <w:t>хлебокомбинат</w:t>
            </w:r>
            <w:proofErr w:type="spellEnd"/>
            <w:r w:rsidRPr="004D1C88">
              <w:rPr>
                <w:rFonts w:ascii="Times New Roman" w:hAnsi="Times New Roman"/>
                <w:b/>
                <w:i/>
                <w:color w:val="000000"/>
                <w:sz w:val="23"/>
                <w:szCs w:val="23"/>
              </w:rPr>
              <w:t>»</w:t>
            </w:r>
          </w:p>
        </w:tc>
      </w:tr>
      <w:tr w:rsidR="004D1C88" w:rsidRPr="004D1C88" w:rsidTr="00A415FE">
        <w:trPr>
          <w:trHeight w:val="20"/>
        </w:trPr>
        <w:tc>
          <w:tcPr>
            <w:tcW w:w="225"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7</w:t>
            </w:r>
          </w:p>
        </w:tc>
        <w:tc>
          <w:tcPr>
            <w:tcW w:w="2325" w:type="pct"/>
            <w:shd w:val="clear" w:color="auto" w:fill="auto"/>
            <w:vAlign w:val="center"/>
            <w:hideMark/>
          </w:tcPr>
          <w:p w:rsidR="004D1C88" w:rsidRPr="004D1C88" w:rsidRDefault="004D1C88" w:rsidP="004D1C88">
            <w:pPr>
              <w:spacing w:after="0" w:line="240" w:lineRule="auto"/>
              <w:jc w:val="both"/>
              <w:rPr>
                <w:rFonts w:ascii="Times New Roman" w:hAnsi="Times New Roman"/>
                <w:color w:val="000000"/>
                <w:sz w:val="23"/>
                <w:szCs w:val="23"/>
              </w:rPr>
            </w:pPr>
            <w:r w:rsidRPr="004D1C88">
              <w:rPr>
                <w:rFonts w:ascii="Times New Roman" w:hAnsi="Times New Roman"/>
                <w:color w:val="000000"/>
                <w:sz w:val="23"/>
                <w:szCs w:val="23"/>
              </w:rPr>
              <w:t>Хлеб «Пшеничный» подовый (из муки пшеничной первого сорта)</w:t>
            </w:r>
          </w:p>
        </w:tc>
        <w:tc>
          <w:tcPr>
            <w:tcW w:w="297" w:type="pct"/>
            <w:shd w:val="clear" w:color="auto" w:fill="auto"/>
            <w:noWrap/>
            <w:vAlign w:val="center"/>
            <w:hideMark/>
          </w:tcPr>
          <w:p w:rsidR="004D1C88" w:rsidRPr="004D1C88" w:rsidRDefault="004D1C88" w:rsidP="004D1C88">
            <w:pPr>
              <w:spacing w:after="0" w:line="240" w:lineRule="auto"/>
              <w:ind w:left="-103" w:right="-108"/>
              <w:jc w:val="center"/>
              <w:rPr>
                <w:rFonts w:ascii="Times New Roman" w:hAnsi="Times New Roman"/>
                <w:color w:val="000000"/>
                <w:sz w:val="23"/>
                <w:szCs w:val="23"/>
              </w:rPr>
            </w:pPr>
            <w:r w:rsidRPr="004D1C88">
              <w:rPr>
                <w:rFonts w:ascii="Times New Roman" w:hAnsi="Times New Roman"/>
                <w:color w:val="000000"/>
                <w:sz w:val="23"/>
                <w:szCs w:val="23"/>
              </w:rPr>
              <w:t>1 кг</w:t>
            </w:r>
          </w:p>
        </w:tc>
        <w:tc>
          <w:tcPr>
            <w:tcW w:w="800"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6,20</w:t>
            </w:r>
          </w:p>
        </w:tc>
        <w:tc>
          <w:tcPr>
            <w:tcW w:w="931"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6,86</w:t>
            </w:r>
          </w:p>
        </w:tc>
        <w:tc>
          <w:tcPr>
            <w:tcW w:w="422" w:type="pct"/>
            <w:shd w:val="clear" w:color="auto" w:fill="auto"/>
            <w:noWrap/>
            <w:vAlign w:val="center"/>
            <w:hideMark/>
          </w:tcPr>
          <w:p w:rsidR="004D1C88" w:rsidRPr="004D1C88" w:rsidRDefault="004D1C88" w:rsidP="004D1C88">
            <w:pPr>
              <w:spacing w:after="0" w:line="240" w:lineRule="auto"/>
              <w:ind w:left="-121" w:right="-141"/>
              <w:jc w:val="center"/>
              <w:rPr>
                <w:rFonts w:ascii="Times New Roman" w:hAnsi="Times New Roman"/>
                <w:color w:val="000000"/>
                <w:sz w:val="23"/>
                <w:szCs w:val="23"/>
              </w:rPr>
            </w:pPr>
            <w:r w:rsidRPr="004D1C88">
              <w:rPr>
                <w:rFonts w:ascii="Times New Roman" w:hAnsi="Times New Roman"/>
                <w:color w:val="000000"/>
                <w:sz w:val="23"/>
                <w:szCs w:val="23"/>
              </w:rPr>
              <w:t>110,7</w:t>
            </w:r>
          </w:p>
        </w:tc>
      </w:tr>
      <w:tr w:rsidR="004D1C88" w:rsidRPr="004D1C88" w:rsidTr="00A415FE">
        <w:trPr>
          <w:trHeight w:val="20"/>
        </w:trPr>
        <w:tc>
          <w:tcPr>
            <w:tcW w:w="225"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8</w:t>
            </w:r>
          </w:p>
        </w:tc>
        <w:tc>
          <w:tcPr>
            <w:tcW w:w="2325" w:type="pct"/>
            <w:shd w:val="clear" w:color="auto" w:fill="auto"/>
            <w:vAlign w:val="center"/>
            <w:hideMark/>
          </w:tcPr>
          <w:p w:rsidR="004D1C88" w:rsidRPr="004D1C88" w:rsidRDefault="004D1C88" w:rsidP="004D1C88">
            <w:pPr>
              <w:spacing w:after="0" w:line="240" w:lineRule="auto"/>
              <w:jc w:val="both"/>
              <w:rPr>
                <w:rFonts w:ascii="Times New Roman" w:hAnsi="Times New Roman"/>
                <w:color w:val="000000"/>
                <w:sz w:val="23"/>
                <w:szCs w:val="23"/>
              </w:rPr>
            </w:pPr>
            <w:r w:rsidRPr="004D1C88">
              <w:rPr>
                <w:rFonts w:ascii="Times New Roman" w:hAnsi="Times New Roman"/>
                <w:color w:val="000000"/>
                <w:sz w:val="23"/>
                <w:szCs w:val="23"/>
              </w:rPr>
              <w:t>Хлеб «Столовый», формовой (из смеси муки пшеничной первого и второго сорта)</w:t>
            </w:r>
          </w:p>
        </w:tc>
        <w:tc>
          <w:tcPr>
            <w:tcW w:w="297" w:type="pct"/>
            <w:shd w:val="clear" w:color="auto" w:fill="auto"/>
            <w:noWrap/>
            <w:vAlign w:val="center"/>
            <w:hideMark/>
          </w:tcPr>
          <w:p w:rsidR="004D1C88" w:rsidRPr="004D1C88" w:rsidRDefault="004D1C88" w:rsidP="004D1C88">
            <w:pPr>
              <w:spacing w:after="0" w:line="240" w:lineRule="auto"/>
              <w:ind w:left="-103" w:right="-108"/>
              <w:jc w:val="center"/>
              <w:rPr>
                <w:rFonts w:ascii="Times New Roman" w:hAnsi="Times New Roman"/>
                <w:color w:val="000000"/>
                <w:sz w:val="23"/>
                <w:szCs w:val="23"/>
              </w:rPr>
            </w:pPr>
            <w:r w:rsidRPr="004D1C88">
              <w:rPr>
                <w:rFonts w:ascii="Times New Roman" w:hAnsi="Times New Roman"/>
                <w:color w:val="000000"/>
                <w:sz w:val="23"/>
                <w:szCs w:val="23"/>
              </w:rPr>
              <w:t>1 кг</w:t>
            </w:r>
          </w:p>
        </w:tc>
        <w:tc>
          <w:tcPr>
            <w:tcW w:w="800"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6,11</w:t>
            </w:r>
          </w:p>
        </w:tc>
        <w:tc>
          <w:tcPr>
            <w:tcW w:w="931" w:type="pct"/>
            <w:shd w:val="clear" w:color="auto" w:fill="auto"/>
            <w:noWrap/>
            <w:vAlign w:val="center"/>
            <w:hideMark/>
          </w:tcPr>
          <w:p w:rsidR="004D1C88" w:rsidRPr="004D1C88" w:rsidRDefault="004D1C88" w:rsidP="004D1C88">
            <w:pPr>
              <w:spacing w:after="0" w:line="240" w:lineRule="auto"/>
              <w:jc w:val="center"/>
              <w:rPr>
                <w:rFonts w:ascii="Times New Roman" w:hAnsi="Times New Roman"/>
                <w:color w:val="000000"/>
                <w:sz w:val="23"/>
                <w:szCs w:val="23"/>
              </w:rPr>
            </w:pPr>
            <w:r w:rsidRPr="004D1C88">
              <w:rPr>
                <w:rFonts w:ascii="Times New Roman" w:hAnsi="Times New Roman"/>
                <w:color w:val="000000"/>
                <w:sz w:val="23"/>
                <w:szCs w:val="23"/>
              </w:rPr>
              <w:t>6,82</w:t>
            </w:r>
          </w:p>
        </w:tc>
        <w:tc>
          <w:tcPr>
            <w:tcW w:w="422" w:type="pct"/>
            <w:shd w:val="clear" w:color="auto" w:fill="auto"/>
            <w:noWrap/>
            <w:vAlign w:val="center"/>
            <w:hideMark/>
          </w:tcPr>
          <w:p w:rsidR="004D1C88" w:rsidRPr="004D1C88" w:rsidRDefault="004D1C88" w:rsidP="004D1C88">
            <w:pPr>
              <w:spacing w:after="0" w:line="240" w:lineRule="auto"/>
              <w:ind w:left="-121" w:right="-141"/>
              <w:jc w:val="center"/>
              <w:rPr>
                <w:rFonts w:ascii="Times New Roman" w:hAnsi="Times New Roman"/>
                <w:color w:val="000000"/>
                <w:sz w:val="23"/>
                <w:szCs w:val="23"/>
              </w:rPr>
            </w:pPr>
            <w:r w:rsidRPr="004D1C88">
              <w:rPr>
                <w:rFonts w:ascii="Times New Roman" w:hAnsi="Times New Roman"/>
                <w:color w:val="000000"/>
                <w:sz w:val="23"/>
                <w:szCs w:val="23"/>
              </w:rPr>
              <w:t>111,6</w:t>
            </w:r>
          </w:p>
        </w:tc>
      </w:tr>
    </w:tbl>
    <w:p w:rsidR="00C017C4" w:rsidRDefault="00C017C4" w:rsidP="004D1C88">
      <w:pPr>
        <w:spacing w:after="0" w:line="240" w:lineRule="auto"/>
        <w:ind w:firstLine="426"/>
        <w:jc w:val="both"/>
        <w:rPr>
          <w:rFonts w:ascii="Times New Roman" w:eastAsia="MS Mincho" w:hAnsi="Times New Roman"/>
          <w:bCs/>
          <w:sz w:val="28"/>
          <w:szCs w:val="28"/>
          <w:lang w:eastAsia="en-US"/>
        </w:rPr>
      </w:pPr>
    </w:p>
    <w:p w:rsidR="004D1C88" w:rsidRPr="004D1C88" w:rsidRDefault="004D1C88" w:rsidP="004D1C88">
      <w:pPr>
        <w:spacing w:after="0" w:line="240" w:lineRule="auto"/>
        <w:ind w:firstLine="426"/>
        <w:jc w:val="both"/>
        <w:rPr>
          <w:rFonts w:ascii="Times New Roman" w:eastAsia="MS Mincho" w:hAnsi="Times New Roman"/>
          <w:bCs/>
          <w:sz w:val="28"/>
          <w:szCs w:val="28"/>
          <w:lang w:eastAsia="en-US"/>
        </w:rPr>
      </w:pPr>
      <w:r w:rsidRPr="004D1C88">
        <w:rPr>
          <w:rFonts w:ascii="Times New Roman" w:eastAsia="MS Mincho" w:hAnsi="Times New Roman"/>
          <w:bCs/>
          <w:sz w:val="28"/>
          <w:szCs w:val="28"/>
          <w:lang w:eastAsia="en-US"/>
        </w:rPr>
        <w:t>Основным фактором увеличени</w:t>
      </w:r>
      <w:r w:rsidR="00C017C4">
        <w:rPr>
          <w:rFonts w:ascii="Times New Roman" w:eastAsia="MS Mincho" w:hAnsi="Times New Roman"/>
          <w:bCs/>
          <w:sz w:val="28"/>
          <w:szCs w:val="28"/>
          <w:lang w:eastAsia="en-US"/>
        </w:rPr>
        <w:t>я</w:t>
      </w:r>
      <w:r w:rsidRPr="004D1C88">
        <w:rPr>
          <w:rFonts w:ascii="Times New Roman" w:eastAsia="MS Mincho" w:hAnsi="Times New Roman"/>
          <w:bCs/>
          <w:sz w:val="28"/>
          <w:szCs w:val="28"/>
          <w:lang w:eastAsia="en-US"/>
        </w:rPr>
        <w:t xml:space="preserve"> цены на хлеб и хлебобулочные изделия обусловлено ростом цены на муку для хлебопечения.</w:t>
      </w:r>
    </w:p>
    <w:p w:rsidR="004D1C88" w:rsidRPr="004D1C88" w:rsidRDefault="004D1C88" w:rsidP="004D1C88">
      <w:pPr>
        <w:spacing w:after="0" w:line="240" w:lineRule="auto"/>
        <w:ind w:firstLine="426"/>
        <w:jc w:val="both"/>
        <w:rPr>
          <w:rFonts w:ascii="Times New Roman" w:eastAsia="MS Mincho" w:hAnsi="Times New Roman"/>
          <w:b/>
          <w:bCs/>
          <w:sz w:val="28"/>
          <w:szCs w:val="28"/>
        </w:rPr>
      </w:pPr>
      <w:r w:rsidRPr="004D1C88">
        <w:rPr>
          <w:rFonts w:ascii="Times New Roman" w:eastAsia="MS Mincho" w:hAnsi="Times New Roman"/>
          <w:b/>
          <w:bCs/>
          <w:sz w:val="28"/>
          <w:szCs w:val="28"/>
        </w:rPr>
        <w:t>3. Услуги телефонной сети и телеграфной связи</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В 2019 году увеличение тарифов на регулируемые услуги телефонной сети по отношению к базисному значению прошлого</w:t>
      </w:r>
      <w:r w:rsidR="00C017C4">
        <w:rPr>
          <w:rFonts w:ascii="Times New Roman" w:eastAsia="MS Mincho" w:hAnsi="Times New Roman"/>
          <w:bCs/>
          <w:sz w:val="28"/>
          <w:szCs w:val="28"/>
        </w:rPr>
        <w:t xml:space="preserve"> года</w:t>
      </w:r>
      <w:r w:rsidRPr="004D1C88">
        <w:rPr>
          <w:rFonts w:ascii="Times New Roman" w:eastAsia="MS Mincho" w:hAnsi="Times New Roman"/>
          <w:bCs/>
          <w:sz w:val="28"/>
          <w:szCs w:val="28"/>
        </w:rPr>
        <w:t xml:space="preserve"> составило:</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xml:space="preserve">1) расходы на абонентскую плату за пользование основным телефонным аппаратом </w:t>
      </w:r>
      <w:r w:rsidR="00C017C4">
        <w:rPr>
          <w:rFonts w:ascii="Times New Roman" w:eastAsia="MS Mincho" w:hAnsi="Times New Roman"/>
          <w:bCs/>
          <w:sz w:val="28"/>
          <w:szCs w:val="28"/>
        </w:rPr>
        <w:t>–</w:t>
      </w:r>
      <w:r w:rsidRPr="004D1C88">
        <w:rPr>
          <w:rFonts w:ascii="Times New Roman" w:eastAsia="MS Mincho" w:hAnsi="Times New Roman"/>
          <w:bCs/>
          <w:sz w:val="28"/>
          <w:szCs w:val="28"/>
        </w:rPr>
        <w:t xml:space="preserve"> </w:t>
      </w:r>
      <w:r w:rsidR="00C017C4">
        <w:rPr>
          <w:rFonts w:ascii="Times New Roman" w:eastAsia="MS Mincho" w:hAnsi="Times New Roman"/>
          <w:bCs/>
          <w:sz w:val="28"/>
          <w:szCs w:val="28"/>
        </w:rPr>
        <w:t>+</w:t>
      </w:r>
      <w:r w:rsidRPr="004D1C88">
        <w:rPr>
          <w:rFonts w:ascii="Times New Roman" w:eastAsia="MS Mincho" w:hAnsi="Times New Roman"/>
          <w:bCs/>
          <w:sz w:val="28"/>
          <w:szCs w:val="28"/>
        </w:rPr>
        <w:t>6,4%;</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xml:space="preserve">2) расходы на местные разговоры </w:t>
      </w:r>
      <w:r w:rsidR="00C017C4">
        <w:rPr>
          <w:rFonts w:ascii="Times New Roman" w:eastAsia="MS Mincho" w:hAnsi="Times New Roman"/>
          <w:bCs/>
          <w:sz w:val="28"/>
          <w:szCs w:val="28"/>
        </w:rPr>
        <w:t>– +</w:t>
      </w:r>
      <w:r w:rsidRPr="004D1C88">
        <w:rPr>
          <w:rFonts w:ascii="Times New Roman" w:eastAsia="MS Mincho" w:hAnsi="Times New Roman"/>
          <w:bCs/>
          <w:sz w:val="28"/>
          <w:szCs w:val="28"/>
        </w:rPr>
        <w:t>5,3%;</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xml:space="preserve">3) расходы на междугородные разговоры </w:t>
      </w:r>
      <w:r w:rsidR="00C017C4">
        <w:rPr>
          <w:rFonts w:ascii="Times New Roman" w:eastAsia="MS Mincho" w:hAnsi="Times New Roman"/>
          <w:bCs/>
          <w:sz w:val="28"/>
          <w:szCs w:val="28"/>
        </w:rPr>
        <w:t>–</w:t>
      </w:r>
      <w:r w:rsidRPr="004D1C88">
        <w:rPr>
          <w:rFonts w:ascii="Times New Roman" w:eastAsia="MS Mincho" w:hAnsi="Times New Roman"/>
          <w:bCs/>
          <w:sz w:val="28"/>
          <w:szCs w:val="28"/>
        </w:rPr>
        <w:t xml:space="preserve"> </w:t>
      </w:r>
      <w:r w:rsidR="00C017C4">
        <w:rPr>
          <w:rFonts w:ascii="Times New Roman" w:eastAsia="MS Mincho" w:hAnsi="Times New Roman"/>
          <w:bCs/>
          <w:sz w:val="28"/>
          <w:szCs w:val="28"/>
        </w:rPr>
        <w:t>+</w:t>
      </w:r>
      <w:r w:rsidRPr="004D1C88">
        <w:rPr>
          <w:rFonts w:ascii="Times New Roman" w:eastAsia="MS Mincho" w:hAnsi="Times New Roman"/>
          <w:bCs/>
          <w:sz w:val="28"/>
          <w:szCs w:val="28"/>
        </w:rPr>
        <w:t>4,8%.</w:t>
      </w:r>
    </w:p>
    <w:p w:rsidR="004D1C88" w:rsidRPr="004D1C88" w:rsidRDefault="004D1C88" w:rsidP="004D1C88">
      <w:pPr>
        <w:tabs>
          <w:tab w:val="left" w:pos="709"/>
        </w:tabs>
        <w:spacing w:after="0" w:line="240" w:lineRule="auto"/>
        <w:ind w:firstLine="426"/>
        <w:jc w:val="both"/>
        <w:rPr>
          <w:rFonts w:ascii="Times New Roman" w:eastAsia="MS Mincho" w:hAnsi="Times New Roman"/>
          <w:b/>
          <w:bCs/>
          <w:sz w:val="28"/>
          <w:szCs w:val="28"/>
        </w:rPr>
      </w:pPr>
      <w:r w:rsidRPr="004D1C88">
        <w:rPr>
          <w:rFonts w:ascii="Times New Roman" w:eastAsia="MS Mincho" w:hAnsi="Times New Roman"/>
          <w:b/>
          <w:bCs/>
          <w:sz w:val="28"/>
          <w:szCs w:val="28"/>
        </w:rPr>
        <w:t>4. Услуги по перевозке пассажиров и багажа автомобильным транспортом общего пользования на регулярных маршрутах и услуги по продаже проездных документов</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С 1 января 2019 года предельные уровни тарифов на услуги по перевозке пассажиров и багажа автомобильным транспортом общего пользования на регулярных маршрутах сохранились на уровне тарифов</w:t>
      </w:r>
      <w:r w:rsidR="00C017C4">
        <w:rPr>
          <w:rFonts w:ascii="Times New Roman" w:eastAsia="MS Mincho" w:hAnsi="Times New Roman"/>
          <w:bCs/>
          <w:sz w:val="28"/>
          <w:szCs w:val="28"/>
        </w:rPr>
        <w:t>,</w:t>
      </w:r>
      <w:r w:rsidRPr="004D1C88">
        <w:rPr>
          <w:rFonts w:ascii="Times New Roman" w:eastAsia="MS Mincho" w:hAnsi="Times New Roman"/>
          <w:bCs/>
          <w:sz w:val="28"/>
          <w:szCs w:val="28"/>
        </w:rPr>
        <w:t xml:space="preserve"> действовавших в 2018</w:t>
      </w:r>
      <w:r>
        <w:rPr>
          <w:rFonts w:ascii="Times New Roman" w:eastAsia="MS Mincho" w:hAnsi="Times New Roman"/>
          <w:bCs/>
          <w:sz w:val="28"/>
          <w:szCs w:val="28"/>
        </w:rPr>
        <w:t> </w:t>
      </w:r>
      <w:r w:rsidRPr="004D1C88">
        <w:rPr>
          <w:rFonts w:ascii="Times New Roman" w:eastAsia="MS Mincho" w:hAnsi="Times New Roman"/>
          <w:bCs/>
          <w:sz w:val="28"/>
          <w:szCs w:val="28"/>
        </w:rPr>
        <w:t>году.</w:t>
      </w:r>
    </w:p>
    <w:p w:rsidR="004D1C88" w:rsidRPr="004D1C88" w:rsidRDefault="004D1C88" w:rsidP="004D1C88">
      <w:pPr>
        <w:tabs>
          <w:tab w:val="left" w:pos="709"/>
        </w:tabs>
        <w:spacing w:after="0" w:line="240" w:lineRule="auto"/>
        <w:ind w:firstLine="426"/>
        <w:jc w:val="both"/>
        <w:rPr>
          <w:rFonts w:ascii="Times New Roman" w:eastAsia="MS Mincho" w:hAnsi="Times New Roman"/>
          <w:b/>
          <w:bCs/>
          <w:sz w:val="28"/>
          <w:szCs w:val="28"/>
        </w:rPr>
      </w:pPr>
      <w:r w:rsidRPr="004D1C88">
        <w:rPr>
          <w:rFonts w:ascii="Times New Roman" w:eastAsia="MS Mincho" w:hAnsi="Times New Roman"/>
          <w:b/>
          <w:bCs/>
          <w:sz w:val="28"/>
          <w:szCs w:val="28"/>
        </w:rPr>
        <w:t>5. Услуги по найму государственной и муниципальной жилой площади</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С 1 января 2019 года предельный уровень тарифов на услуги по найму государственной и муниципальной жилой площади увеличился к уровню 2018</w:t>
      </w:r>
      <w:r>
        <w:rPr>
          <w:rFonts w:ascii="Times New Roman" w:eastAsia="MS Mincho" w:hAnsi="Times New Roman"/>
          <w:bCs/>
          <w:sz w:val="28"/>
          <w:szCs w:val="28"/>
        </w:rPr>
        <w:t> </w:t>
      </w:r>
      <w:r w:rsidRPr="004D1C88">
        <w:rPr>
          <w:rFonts w:ascii="Times New Roman" w:eastAsia="MS Mincho" w:hAnsi="Times New Roman"/>
          <w:bCs/>
          <w:sz w:val="28"/>
          <w:szCs w:val="28"/>
        </w:rPr>
        <w:t>года на 15,8%.</w:t>
      </w:r>
    </w:p>
    <w:p w:rsidR="004D1C88" w:rsidRPr="004D1C88" w:rsidRDefault="004D1C88" w:rsidP="004D1C88">
      <w:pPr>
        <w:tabs>
          <w:tab w:val="left" w:pos="709"/>
        </w:tabs>
        <w:spacing w:after="0" w:line="240" w:lineRule="auto"/>
        <w:ind w:firstLine="426"/>
        <w:jc w:val="both"/>
        <w:rPr>
          <w:rFonts w:ascii="Times New Roman" w:eastAsia="MS Mincho" w:hAnsi="Times New Roman"/>
          <w:b/>
          <w:bCs/>
          <w:sz w:val="28"/>
          <w:szCs w:val="28"/>
        </w:rPr>
      </w:pPr>
      <w:r w:rsidRPr="004D1C88">
        <w:rPr>
          <w:rFonts w:ascii="Times New Roman" w:eastAsia="MS Mincho" w:hAnsi="Times New Roman"/>
          <w:b/>
          <w:bCs/>
          <w:sz w:val="28"/>
          <w:szCs w:val="28"/>
        </w:rPr>
        <w:t xml:space="preserve">6. Услуги по содержанию и ремонту (включая </w:t>
      </w:r>
      <w:proofErr w:type="gramStart"/>
      <w:r w:rsidRPr="004D1C88">
        <w:rPr>
          <w:rFonts w:ascii="Times New Roman" w:eastAsia="MS Mincho" w:hAnsi="Times New Roman"/>
          <w:b/>
          <w:bCs/>
          <w:sz w:val="28"/>
          <w:szCs w:val="28"/>
        </w:rPr>
        <w:t>капитальный</w:t>
      </w:r>
      <w:proofErr w:type="gramEnd"/>
      <w:r w:rsidRPr="004D1C88">
        <w:rPr>
          <w:rFonts w:ascii="Times New Roman" w:eastAsia="MS Mincho" w:hAnsi="Times New Roman"/>
          <w:b/>
          <w:bCs/>
          <w:sz w:val="28"/>
          <w:szCs w:val="28"/>
        </w:rPr>
        <w:t>) жилищного фонда, санитарному содержанию зданий и прилегающих территорий</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xml:space="preserve">Сравнительный анализ тарифов на услуги по содержанию и ремонту (включая капитальный) жилищного фонда, санитарному содержанию зданий и прилегающих территорий, установленных с января 2019 года, в сравнении с уровнем 2018 года представлен в таблице </w:t>
      </w:r>
      <w:r w:rsidR="005C1D08">
        <w:rPr>
          <w:rFonts w:ascii="Times New Roman" w:eastAsia="MS Mincho" w:hAnsi="Times New Roman"/>
          <w:bCs/>
          <w:sz w:val="28"/>
          <w:szCs w:val="28"/>
        </w:rPr>
        <w:t>8</w:t>
      </w:r>
      <w:r w:rsidRPr="00710BDC">
        <w:rPr>
          <w:rFonts w:ascii="Times New Roman" w:eastAsia="MS Mincho" w:hAnsi="Times New Roman"/>
          <w:bCs/>
          <w:sz w:val="28"/>
          <w:szCs w:val="28"/>
        </w:rPr>
        <w:t>.</w:t>
      </w:r>
    </w:p>
    <w:p w:rsidR="004D1C88" w:rsidRPr="00AC44DE" w:rsidRDefault="004D1C88" w:rsidP="004D1C88">
      <w:pPr>
        <w:tabs>
          <w:tab w:val="left" w:pos="709"/>
        </w:tabs>
        <w:spacing w:after="0" w:line="240" w:lineRule="auto"/>
        <w:ind w:firstLine="709"/>
        <w:jc w:val="right"/>
        <w:rPr>
          <w:rFonts w:ascii="Times New Roman" w:eastAsia="MS Mincho" w:hAnsi="Times New Roman"/>
          <w:bCs/>
          <w:sz w:val="28"/>
          <w:szCs w:val="28"/>
        </w:rPr>
      </w:pPr>
      <w:r w:rsidRPr="00AC44DE">
        <w:rPr>
          <w:rFonts w:ascii="Times New Roman" w:eastAsia="MS Mincho" w:hAnsi="Times New Roman"/>
          <w:bCs/>
          <w:sz w:val="28"/>
          <w:szCs w:val="28"/>
        </w:rPr>
        <w:t>Таблица №</w:t>
      </w:r>
      <w:r w:rsidR="005C1D08">
        <w:rPr>
          <w:rFonts w:ascii="Times New Roman" w:eastAsia="MS Mincho" w:hAnsi="Times New Roman"/>
          <w:bCs/>
          <w:sz w:val="28"/>
          <w:szCs w:val="28"/>
        </w:rPr>
        <w:t>8</w:t>
      </w:r>
    </w:p>
    <w:p w:rsidR="004D1C88" w:rsidRPr="004D1C88" w:rsidRDefault="004D1C88" w:rsidP="004D1C88">
      <w:pPr>
        <w:spacing w:after="0"/>
        <w:ind w:left="284"/>
        <w:jc w:val="right"/>
        <w:rPr>
          <w:rFonts w:ascii="Times New Roman" w:eastAsia="Calibri" w:hAnsi="Times New Roman"/>
          <w:b/>
          <w:sz w:val="24"/>
          <w:szCs w:val="24"/>
        </w:rPr>
      </w:pPr>
      <w:r w:rsidRPr="004D1C88">
        <w:rPr>
          <w:rFonts w:ascii="Times New Roman" w:eastAsia="Calibri" w:hAnsi="Times New Roman"/>
          <w:b/>
          <w:sz w:val="24"/>
          <w:szCs w:val="24"/>
        </w:rPr>
        <w:t>(руб. ПМР/кв. м)</w:t>
      </w:r>
    </w:p>
    <w:tbl>
      <w:tblPr>
        <w:tblW w:w="4983" w:type="pct"/>
        <w:tblInd w:w="108" w:type="dxa"/>
        <w:tblLayout w:type="fixed"/>
        <w:tblLook w:val="04A0"/>
      </w:tblPr>
      <w:tblGrid>
        <w:gridCol w:w="2870"/>
        <w:gridCol w:w="1437"/>
        <w:gridCol w:w="1623"/>
        <w:gridCol w:w="1398"/>
        <w:gridCol w:w="1640"/>
        <w:gridCol w:w="852"/>
      </w:tblGrid>
      <w:tr w:rsidR="004D1C88" w:rsidRPr="004D1C88" w:rsidTr="00A415FE">
        <w:trPr>
          <w:trHeight w:val="20"/>
        </w:trPr>
        <w:tc>
          <w:tcPr>
            <w:tcW w:w="14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D1C88" w:rsidRPr="004D1C88" w:rsidRDefault="004D1C88" w:rsidP="004D1C88">
            <w:pPr>
              <w:spacing w:after="0" w:line="240" w:lineRule="auto"/>
              <w:jc w:val="center"/>
              <w:rPr>
                <w:rFonts w:ascii="Times New Roman" w:hAnsi="Times New Roman"/>
                <w:b/>
                <w:color w:val="000000"/>
                <w:sz w:val="23"/>
                <w:szCs w:val="23"/>
              </w:rPr>
            </w:pPr>
            <w:r w:rsidRPr="004D1C88">
              <w:rPr>
                <w:rFonts w:ascii="Times New Roman" w:hAnsi="Times New Roman"/>
                <w:b/>
                <w:color w:val="000000"/>
                <w:sz w:val="23"/>
                <w:szCs w:val="23"/>
              </w:rPr>
              <w:t xml:space="preserve">Город (район) </w:t>
            </w:r>
          </w:p>
        </w:tc>
        <w:tc>
          <w:tcPr>
            <w:tcW w:w="731" w:type="pct"/>
            <w:tcBorders>
              <w:top w:val="single" w:sz="4" w:space="0" w:color="auto"/>
              <w:left w:val="nil"/>
              <w:bottom w:val="single" w:sz="4" w:space="0" w:color="auto"/>
              <w:right w:val="single" w:sz="4" w:space="0" w:color="auto"/>
            </w:tcBorders>
            <w:shd w:val="clear" w:color="auto" w:fill="D9D9D9"/>
            <w:vAlign w:val="center"/>
            <w:hideMark/>
          </w:tcPr>
          <w:p w:rsidR="004D1C88" w:rsidRPr="004D1C88" w:rsidRDefault="004D1C88" w:rsidP="004D1C88">
            <w:pPr>
              <w:spacing w:after="0" w:line="240" w:lineRule="auto"/>
              <w:ind w:left="-110" w:right="-108"/>
              <w:jc w:val="center"/>
              <w:rPr>
                <w:rFonts w:ascii="Times New Roman" w:hAnsi="Times New Roman"/>
                <w:b/>
                <w:color w:val="000000"/>
                <w:sz w:val="23"/>
                <w:szCs w:val="23"/>
              </w:rPr>
            </w:pPr>
            <w:r w:rsidRPr="004D1C88">
              <w:rPr>
                <w:rFonts w:ascii="Times New Roman" w:hAnsi="Times New Roman"/>
                <w:b/>
                <w:color w:val="000000"/>
                <w:sz w:val="23"/>
                <w:szCs w:val="23"/>
              </w:rPr>
              <w:t>Предельный уровень тарифа на 2018 год</w:t>
            </w:r>
          </w:p>
        </w:tc>
        <w:tc>
          <w:tcPr>
            <w:tcW w:w="826" w:type="pct"/>
            <w:tcBorders>
              <w:top w:val="single" w:sz="4" w:space="0" w:color="auto"/>
              <w:left w:val="nil"/>
              <w:bottom w:val="single" w:sz="4" w:space="0" w:color="auto"/>
              <w:right w:val="single" w:sz="4" w:space="0" w:color="auto"/>
            </w:tcBorders>
            <w:shd w:val="clear" w:color="auto" w:fill="D9D9D9"/>
            <w:vAlign w:val="center"/>
            <w:hideMark/>
          </w:tcPr>
          <w:p w:rsidR="004D1C88" w:rsidRPr="004D1C88" w:rsidRDefault="004D1C88" w:rsidP="004D1C88">
            <w:pPr>
              <w:spacing w:after="0" w:line="240" w:lineRule="auto"/>
              <w:ind w:left="-107" w:right="-109"/>
              <w:jc w:val="center"/>
              <w:rPr>
                <w:rFonts w:ascii="Times New Roman" w:hAnsi="Times New Roman"/>
                <w:b/>
                <w:color w:val="000000"/>
                <w:sz w:val="23"/>
                <w:szCs w:val="23"/>
              </w:rPr>
            </w:pPr>
            <w:r w:rsidRPr="004D1C88">
              <w:rPr>
                <w:rFonts w:ascii="Times New Roman" w:hAnsi="Times New Roman"/>
                <w:b/>
                <w:color w:val="000000"/>
                <w:sz w:val="23"/>
                <w:szCs w:val="23"/>
              </w:rPr>
              <w:t>Тариф, применяемый в 2018 году</w:t>
            </w:r>
          </w:p>
        </w:tc>
        <w:tc>
          <w:tcPr>
            <w:tcW w:w="712" w:type="pct"/>
            <w:tcBorders>
              <w:top w:val="single" w:sz="4" w:space="0" w:color="auto"/>
              <w:left w:val="nil"/>
              <w:bottom w:val="single" w:sz="4" w:space="0" w:color="auto"/>
              <w:right w:val="single" w:sz="4" w:space="0" w:color="auto"/>
            </w:tcBorders>
            <w:shd w:val="clear" w:color="auto" w:fill="D9D9D9"/>
            <w:vAlign w:val="center"/>
            <w:hideMark/>
          </w:tcPr>
          <w:p w:rsidR="004D1C88" w:rsidRPr="004D1C88" w:rsidRDefault="004D1C88" w:rsidP="004D1C88">
            <w:pPr>
              <w:spacing w:after="0" w:line="240" w:lineRule="auto"/>
              <w:ind w:left="-146" w:right="-121"/>
              <w:jc w:val="center"/>
              <w:rPr>
                <w:rFonts w:ascii="Times New Roman" w:hAnsi="Times New Roman"/>
                <w:b/>
                <w:color w:val="000000"/>
                <w:sz w:val="23"/>
                <w:szCs w:val="23"/>
              </w:rPr>
            </w:pPr>
            <w:r w:rsidRPr="004D1C88">
              <w:rPr>
                <w:rFonts w:ascii="Times New Roman" w:hAnsi="Times New Roman"/>
                <w:b/>
                <w:color w:val="000000"/>
                <w:sz w:val="23"/>
                <w:szCs w:val="23"/>
              </w:rPr>
              <w:t xml:space="preserve">Предельный уровень тарифа на 2019 год </w:t>
            </w:r>
          </w:p>
        </w:tc>
        <w:tc>
          <w:tcPr>
            <w:tcW w:w="835" w:type="pct"/>
            <w:tcBorders>
              <w:top w:val="single" w:sz="4" w:space="0" w:color="auto"/>
              <w:left w:val="nil"/>
              <w:bottom w:val="single" w:sz="4" w:space="0" w:color="auto"/>
              <w:right w:val="single" w:sz="4" w:space="0" w:color="auto"/>
            </w:tcBorders>
            <w:shd w:val="clear" w:color="auto" w:fill="D9D9D9"/>
            <w:vAlign w:val="center"/>
            <w:hideMark/>
          </w:tcPr>
          <w:p w:rsidR="004D1C88" w:rsidRPr="004D1C88" w:rsidRDefault="004D1C88" w:rsidP="004D1C88">
            <w:pPr>
              <w:spacing w:after="0" w:line="240" w:lineRule="auto"/>
              <w:ind w:left="-95" w:right="-107"/>
              <w:jc w:val="center"/>
              <w:rPr>
                <w:rFonts w:ascii="Times New Roman" w:hAnsi="Times New Roman"/>
                <w:b/>
                <w:color w:val="000000"/>
                <w:sz w:val="23"/>
                <w:szCs w:val="23"/>
              </w:rPr>
            </w:pPr>
            <w:r w:rsidRPr="004D1C88">
              <w:rPr>
                <w:rFonts w:ascii="Times New Roman" w:hAnsi="Times New Roman"/>
                <w:b/>
                <w:color w:val="000000"/>
                <w:sz w:val="23"/>
                <w:szCs w:val="23"/>
              </w:rPr>
              <w:t>Тариф, применяемый в 2019 году</w:t>
            </w:r>
          </w:p>
        </w:tc>
        <w:tc>
          <w:tcPr>
            <w:tcW w:w="434" w:type="pct"/>
            <w:tcBorders>
              <w:top w:val="single" w:sz="4" w:space="0" w:color="auto"/>
              <w:left w:val="nil"/>
              <w:bottom w:val="single" w:sz="4" w:space="0" w:color="auto"/>
              <w:right w:val="single" w:sz="4" w:space="0" w:color="auto"/>
            </w:tcBorders>
            <w:shd w:val="clear" w:color="auto" w:fill="D9D9D9"/>
            <w:vAlign w:val="center"/>
            <w:hideMark/>
          </w:tcPr>
          <w:p w:rsidR="004D1C88" w:rsidRPr="004D1C88" w:rsidRDefault="004D1C88" w:rsidP="004D1C88">
            <w:pPr>
              <w:spacing w:after="0" w:line="240" w:lineRule="auto"/>
              <w:ind w:left="-109" w:right="-110"/>
              <w:jc w:val="center"/>
              <w:rPr>
                <w:rFonts w:ascii="Times New Roman" w:hAnsi="Times New Roman"/>
                <w:b/>
                <w:color w:val="000000"/>
                <w:sz w:val="23"/>
                <w:szCs w:val="23"/>
              </w:rPr>
            </w:pPr>
            <w:r w:rsidRPr="004D1C88">
              <w:rPr>
                <w:rFonts w:ascii="Times New Roman" w:hAnsi="Times New Roman"/>
                <w:b/>
                <w:color w:val="000000"/>
                <w:sz w:val="23"/>
                <w:szCs w:val="23"/>
              </w:rPr>
              <w:t xml:space="preserve">Темп роста, </w:t>
            </w:r>
          </w:p>
          <w:p w:rsidR="004D1C88" w:rsidRPr="004D1C88" w:rsidRDefault="004D1C88" w:rsidP="004D1C88">
            <w:pPr>
              <w:spacing w:after="0" w:line="240" w:lineRule="auto"/>
              <w:jc w:val="center"/>
              <w:rPr>
                <w:rFonts w:ascii="Times New Roman" w:hAnsi="Times New Roman"/>
                <w:b/>
                <w:color w:val="000000"/>
                <w:sz w:val="23"/>
                <w:szCs w:val="23"/>
              </w:rPr>
            </w:pPr>
            <w:r w:rsidRPr="004D1C88">
              <w:rPr>
                <w:rFonts w:ascii="Times New Roman" w:hAnsi="Times New Roman"/>
                <w:b/>
                <w:color w:val="000000"/>
                <w:sz w:val="23"/>
                <w:szCs w:val="23"/>
              </w:rPr>
              <w:t>%</w:t>
            </w:r>
          </w:p>
        </w:tc>
      </w:tr>
      <w:tr w:rsidR="004D1C88" w:rsidRPr="004D1C88" w:rsidTr="00A415FE">
        <w:trPr>
          <w:trHeight w:val="20"/>
        </w:trPr>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C88" w:rsidRPr="004D1C88" w:rsidRDefault="004D1C88" w:rsidP="004D1C88">
            <w:pPr>
              <w:spacing w:after="0" w:line="240" w:lineRule="auto"/>
              <w:rPr>
                <w:rFonts w:ascii="Times New Roman" w:hAnsi="Times New Roman"/>
                <w:color w:val="000000"/>
                <w:sz w:val="23"/>
                <w:szCs w:val="23"/>
              </w:rPr>
            </w:pPr>
            <w:r w:rsidRPr="004D1C88">
              <w:rPr>
                <w:rFonts w:ascii="Times New Roman" w:hAnsi="Times New Roman"/>
                <w:color w:val="000000"/>
                <w:sz w:val="23"/>
                <w:szCs w:val="23"/>
              </w:rPr>
              <w:t xml:space="preserve">г. Тирасполь </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66" w:right="-108"/>
              <w:jc w:val="center"/>
              <w:rPr>
                <w:rFonts w:ascii="Times New Roman" w:hAnsi="Times New Roman"/>
                <w:color w:val="000000"/>
                <w:sz w:val="23"/>
                <w:szCs w:val="23"/>
              </w:rPr>
            </w:pPr>
            <w:r w:rsidRPr="004D1C88">
              <w:rPr>
                <w:rFonts w:ascii="Times New Roman" w:hAnsi="Times New Roman"/>
                <w:color w:val="000000"/>
                <w:sz w:val="23"/>
                <w:szCs w:val="23"/>
              </w:rPr>
              <w:t>2,46</w:t>
            </w:r>
          </w:p>
        </w:tc>
        <w:tc>
          <w:tcPr>
            <w:tcW w:w="826" w:type="pct"/>
            <w:tcBorders>
              <w:top w:val="single" w:sz="4" w:space="0" w:color="auto"/>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107" w:right="-109"/>
              <w:jc w:val="center"/>
              <w:rPr>
                <w:rFonts w:ascii="Times New Roman" w:hAnsi="Times New Roman"/>
                <w:color w:val="000000"/>
                <w:sz w:val="23"/>
                <w:szCs w:val="23"/>
              </w:rPr>
            </w:pPr>
            <w:r w:rsidRPr="004D1C88">
              <w:rPr>
                <w:rFonts w:ascii="Times New Roman" w:hAnsi="Times New Roman"/>
                <w:color w:val="000000"/>
                <w:sz w:val="23"/>
                <w:szCs w:val="23"/>
              </w:rPr>
              <w:t>1,87</w:t>
            </w:r>
          </w:p>
        </w:tc>
        <w:tc>
          <w:tcPr>
            <w:tcW w:w="71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110" w:right="-121"/>
              <w:jc w:val="center"/>
              <w:rPr>
                <w:rFonts w:ascii="Times New Roman" w:hAnsi="Times New Roman"/>
                <w:color w:val="000000"/>
                <w:sz w:val="23"/>
                <w:szCs w:val="23"/>
              </w:rPr>
            </w:pPr>
            <w:r w:rsidRPr="004D1C88">
              <w:rPr>
                <w:rFonts w:ascii="Times New Roman" w:hAnsi="Times New Roman"/>
                <w:color w:val="000000"/>
                <w:sz w:val="23"/>
                <w:szCs w:val="23"/>
              </w:rPr>
              <w:t>3,37</w:t>
            </w:r>
          </w:p>
        </w:tc>
        <w:tc>
          <w:tcPr>
            <w:tcW w:w="835" w:type="pct"/>
            <w:tcBorders>
              <w:top w:val="single" w:sz="4" w:space="0" w:color="auto"/>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95" w:right="-14"/>
              <w:jc w:val="center"/>
              <w:rPr>
                <w:rFonts w:ascii="Times New Roman" w:hAnsi="Times New Roman"/>
                <w:color w:val="000000"/>
                <w:sz w:val="23"/>
                <w:szCs w:val="23"/>
              </w:rPr>
            </w:pPr>
            <w:r w:rsidRPr="004D1C88">
              <w:rPr>
                <w:rFonts w:ascii="Times New Roman" w:hAnsi="Times New Roman"/>
                <w:color w:val="000000"/>
                <w:sz w:val="23"/>
                <w:szCs w:val="23"/>
              </w:rPr>
              <w:t>1,98</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4D1C88" w:rsidRPr="004D1C88" w:rsidRDefault="004D1C88" w:rsidP="004D1C88">
            <w:pPr>
              <w:spacing w:after="0" w:line="240" w:lineRule="auto"/>
              <w:ind w:left="-110" w:right="-14"/>
              <w:jc w:val="center"/>
              <w:rPr>
                <w:rFonts w:ascii="Times New Roman" w:hAnsi="Times New Roman"/>
                <w:color w:val="000000"/>
                <w:sz w:val="23"/>
                <w:szCs w:val="23"/>
              </w:rPr>
            </w:pPr>
            <w:r w:rsidRPr="004D1C88">
              <w:rPr>
                <w:rFonts w:ascii="Times New Roman" w:hAnsi="Times New Roman"/>
                <w:color w:val="000000"/>
                <w:sz w:val="23"/>
                <w:szCs w:val="23"/>
              </w:rPr>
              <w:t>105,9</w:t>
            </w:r>
          </w:p>
        </w:tc>
      </w:tr>
      <w:tr w:rsidR="004D1C88" w:rsidRPr="004D1C88" w:rsidTr="00A415FE">
        <w:trPr>
          <w:trHeight w:val="20"/>
        </w:trPr>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C88" w:rsidRPr="004D1C88" w:rsidRDefault="004D1C88" w:rsidP="004D1C88">
            <w:pPr>
              <w:spacing w:after="0" w:line="240" w:lineRule="auto"/>
              <w:rPr>
                <w:rFonts w:ascii="Times New Roman" w:hAnsi="Times New Roman"/>
                <w:color w:val="000000"/>
                <w:sz w:val="23"/>
                <w:szCs w:val="23"/>
              </w:rPr>
            </w:pPr>
            <w:r w:rsidRPr="004D1C88">
              <w:rPr>
                <w:rFonts w:ascii="Times New Roman" w:hAnsi="Times New Roman"/>
                <w:color w:val="000000"/>
                <w:sz w:val="23"/>
                <w:szCs w:val="23"/>
              </w:rPr>
              <w:t xml:space="preserve">г. Бендеры </w:t>
            </w:r>
          </w:p>
        </w:tc>
        <w:tc>
          <w:tcPr>
            <w:tcW w:w="731"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26"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107" w:right="-109"/>
              <w:jc w:val="center"/>
              <w:rPr>
                <w:rFonts w:ascii="Times New Roman" w:hAnsi="Times New Roman"/>
                <w:color w:val="000000"/>
                <w:sz w:val="23"/>
                <w:szCs w:val="23"/>
              </w:rPr>
            </w:pPr>
            <w:r w:rsidRPr="004D1C88">
              <w:rPr>
                <w:rFonts w:ascii="Times New Roman" w:hAnsi="Times New Roman"/>
                <w:color w:val="000000"/>
                <w:sz w:val="23"/>
                <w:szCs w:val="23"/>
              </w:rPr>
              <w:t>1,92</w:t>
            </w:r>
          </w:p>
        </w:tc>
        <w:tc>
          <w:tcPr>
            <w:tcW w:w="712"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35"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95" w:right="-14"/>
              <w:jc w:val="center"/>
              <w:rPr>
                <w:rFonts w:ascii="Times New Roman" w:hAnsi="Times New Roman"/>
                <w:color w:val="000000"/>
                <w:sz w:val="23"/>
                <w:szCs w:val="23"/>
              </w:rPr>
            </w:pPr>
            <w:r w:rsidRPr="004D1C88">
              <w:rPr>
                <w:rFonts w:ascii="Times New Roman" w:hAnsi="Times New Roman"/>
                <w:color w:val="000000"/>
                <w:sz w:val="23"/>
                <w:szCs w:val="23"/>
              </w:rPr>
              <w:t>2,2</w:t>
            </w:r>
          </w:p>
        </w:tc>
        <w:tc>
          <w:tcPr>
            <w:tcW w:w="434" w:type="pct"/>
            <w:tcBorders>
              <w:top w:val="nil"/>
              <w:left w:val="nil"/>
              <w:bottom w:val="single" w:sz="4" w:space="0" w:color="auto"/>
              <w:right w:val="single" w:sz="4" w:space="0" w:color="auto"/>
            </w:tcBorders>
            <w:shd w:val="clear" w:color="000000" w:fill="FFFFFF"/>
            <w:vAlign w:val="center"/>
          </w:tcPr>
          <w:p w:rsidR="004D1C88" w:rsidRPr="004D1C88" w:rsidRDefault="004D1C88" w:rsidP="004D1C88">
            <w:pPr>
              <w:spacing w:after="0" w:line="240" w:lineRule="auto"/>
              <w:ind w:left="-110" w:right="-14"/>
              <w:jc w:val="center"/>
              <w:rPr>
                <w:rFonts w:ascii="Times New Roman" w:hAnsi="Times New Roman"/>
                <w:color w:val="000000"/>
                <w:sz w:val="23"/>
                <w:szCs w:val="23"/>
              </w:rPr>
            </w:pPr>
            <w:r w:rsidRPr="004D1C88">
              <w:rPr>
                <w:rFonts w:ascii="Times New Roman" w:hAnsi="Times New Roman"/>
                <w:color w:val="000000"/>
                <w:sz w:val="23"/>
                <w:szCs w:val="23"/>
              </w:rPr>
              <w:t>114,6</w:t>
            </w:r>
          </w:p>
        </w:tc>
      </w:tr>
      <w:tr w:rsidR="004D1C88" w:rsidRPr="004D1C88" w:rsidTr="00A415FE">
        <w:trPr>
          <w:trHeight w:val="20"/>
        </w:trPr>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C88" w:rsidRPr="004D1C88" w:rsidRDefault="004D1C88" w:rsidP="004D1C88">
            <w:pPr>
              <w:spacing w:after="0" w:line="240" w:lineRule="auto"/>
              <w:rPr>
                <w:rFonts w:ascii="Times New Roman" w:hAnsi="Times New Roman"/>
                <w:color w:val="000000"/>
                <w:sz w:val="23"/>
                <w:szCs w:val="23"/>
              </w:rPr>
            </w:pPr>
            <w:proofErr w:type="spellStart"/>
            <w:r w:rsidRPr="004D1C88">
              <w:rPr>
                <w:rFonts w:ascii="Times New Roman" w:hAnsi="Times New Roman"/>
                <w:color w:val="000000"/>
                <w:sz w:val="23"/>
                <w:szCs w:val="23"/>
              </w:rPr>
              <w:t>Слободзейский</w:t>
            </w:r>
            <w:proofErr w:type="spellEnd"/>
            <w:r w:rsidRPr="004D1C88">
              <w:rPr>
                <w:rFonts w:ascii="Times New Roman" w:hAnsi="Times New Roman"/>
                <w:color w:val="000000"/>
                <w:sz w:val="23"/>
                <w:szCs w:val="23"/>
              </w:rPr>
              <w:t xml:space="preserve"> район </w:t>
            </w:r>
          </w:p>
        </w:tc>
        <w:tc>
          <w:tcPr>
            <w:tcW w:w="731"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26"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107" w:right="-109"/>
              <w:jc w:val="center"/>
              <w:rPr>
                <w:rFonts w:ascii="Times New Roman" w:hAnsi="Times New Roman"/>
                <w:color w:val="000000"/>
                <w:sz w:val="23"/>
                <w:szCs w:val="23"/>
              </w:rPr>
            </w:pPr>
            <w:r w:rsidRPr="004D1C88">
              <w:rPr>
                <w:rFonts w:ascii="Times New Roman" w:hAnsi="Times New Roman"/>
                <w:color w:val="000000"/>
                <w:sz w:val="23"/>
                <w:szCs w:val="23"/>
              </w:rPr>
              <w:t>1,57</w:t>
            </w:r>
          </w:p>
        </w:tc>
        <w:tc>
          <w:tcPr>
            <w:tcW w:w="712"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35"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95" w:right="-14"/>
              <w:jc w:val="center"/>
              <w:rPr>
                <w:rFonts w:ascii="Times New Roman" w:hAnsi="Times New Roman"/>
                <w:color w:val="000000"/>
                <w:sz w:val="23"/>
                <w:szCs w:val="23"/>
              </w:rPr>
            </w:pPr>
            <w:r w:rsidRPr="004D1C88">
              <w:rPr>
                <w:rFonts w:ascii="Times New Roman" w:hAnsi="Times New Roman"/>
                <w:color w:val="000000"/>
                <w:sz w:val="23"/>
                <w:szCs w:val="23"/>
              </w:rPr>
              <w:t>1,75</w:t>
            </w:r>
          </w:p>
        </w:tc>
        <w:tc>
          <w:tcPr>
            <w:tcW w:w="434" w:type="pct"/>
            <w:tcBorders>
              <w:top w:val="nil"/>
              <w:left w:val="nil"/>
              <w:bottom w:val="single" w:sz="4" w:space="0" w:color="auto"/>
              <w:right w:val="single" w:sz="4" w:space="0" w:color="auto"/>
            </w:tcBorders>
            <w:shd w:val="clear" w:color="000000" w:fill="FFFFFF"/>
            <w:vAlign w:val="center"/>
          </w:tcPr>
          <w:p w:rsidR="004D1C88" w:rsidRPr="004D1C88" w:rsidRDefault="004D1C88" w:rsidP="004D1C88">
            <w:pPr>
              <w:spacing w:after="0" w:line="240" w:lineRule="auto"/>
              <w:ind w:left="-110" w:right="-14"/>
              <w:jc w:val="center"/>
              <w:rPr>
                <w:rFonts w:ascii="Times New Roman" w:hAnsi="Times New Roman"/>
                <w:color w:val="000000"/>
                <w:sz w:val="23"/>
                <w:szCs w:val="23"/>
              </w:rPr>
            </w:pPr>
            <w:r w:rsidRPr="004D1C88">
              <w:rPr>
                <w:rFonts w:ascii="Times New Roman" w:hAnsi="Times New Roman"/>
                <w:color w:val="000000"/>
                <w:sz w:val="23"/>
                <w:szCs w:val="23"/>
              </w:rPr>
              <w:t>111,5</w:t>
            </w:r>
          </w:p>
        </w:tc>
      </w:tr>
      <w:tr w:rsidR="004D1C88" w:rsidRPr="004D1C88" w:rsidTr="00A415FE">
        <w:trPr>
          <w:trHeight w:val="20"/>
        </w:trPr>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C88" w:rsidRPr="004D1C88" w:rsidRDefault="004D1C88" w:rsidP="004D1C88">
            <w:pPr>
              <w:spacing w:after="0" w:line="240" w:lineRule="auto"/>
              <w:rPr>
                <w:rFonts w:ascii="Times New Roman" w:hAnsi="Times New Roman"/>
                <w:color w:val="000000"/>
                <w:sz w:val="23"/>
                <w:szCs w:val="23"/>
              </w:rPr>
            </w:pPr>
            <w:proofErr w:type="spellStart"/>
            <w:r w:rsidRPr="004D1C88">
              <w:rPr>
                <w:rFonts w:ascii="Times New Roman" w:hAnsi="Times New Roman"/>
                <w:color w:val="000000"/>
                <w:sz w:val="23"/>
                <w:szCs w:val="23"/>
              </w:rPr>
              <w:t>Григориопольский</w:t>
            </w:r>
            <w:proofErr w:type="spellEnd"/>
            <w:r w:rsidRPr="004D1C88">
              <w:rPr>
                <w:rFonts w:ascii="Times New Roman" w:hAnsi="Times New Roman"/>
                <w:color w:val="000000"/>
                <w:sz w:val="23"/>
                <w:szCs w:val="23"/>
              </w:rPr>
              <w:t xml:space="preserve"> район</w:t>
            </w:r>
          </w:p>
        </w:tc>
        <w:tc>
          <w:tcPr>
            <w:tcW w:w="731"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26"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107" w:right="-109"/>
              <w:jc w:val="center"/>
              <w:rPr>
                <w:rFonts w:ascii="Times New Roman" w:hAnsi="Times New Roman"/>
                <w:color w:val="000000"/>
                <w:sz w:val="23"/>
                <w:szCs w:val="23"/>
              </w:rPr>
            </w:pPr>
            <w:r w:rsidRPr="004D1C88">
              <w:rPr>
                <w:rFonts w:ascii="Times New Roman" w:hAnsi="Times New Roman"/>
                <w:color w:val="000000"/>
                <w:sz w:val="23"/>
                <w:szCs w:val="23"/>
              </w:rPr>
              <w:t>2,05</w:t>
            </w:r>
          </w:p>
        </w:tc>
        <w:tc>
          <w:tcPr>
            <w:tcW w:w="712"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35"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95" w:right="-14"/>
              <w:jc w:val="center"/>
              <w:rPr>
                <w:rFonts w:ascii="Times New Roman" w:hAnsi="Times New Roman"/>
                <w:color w:val="000000"/>
                <w:sz w:val="23"/>
                <w:szCs w:val="23"/>
              </w:rPr>
            </w:pPr>
            <w:r w:rsidRPr="004D1C88">
              <w:rPr>
                <w:rFonts w:ascii="Times New Roman" w:hAnsi="Times New Roman"/>
                <w:color w:val="000000"/>
                <w:sz w:val="23"/>
                <w:szCs w:val="23"/>
              </w:rPr>
              <w:t>2,24</w:t>
            </w:r>
          </w:p>
        </w:tc>
        <w:tc>
          <w:tcPr>
            <w:tcW w:w="434" w:type="pct"/>
            <w:tcBorders>
              <w:top w:val="nil"/>
              <w:left w:val="nil"/>
              <w:bottom w:val="single" w:sz="4" w:space="0" w:color="auto"/>
              <w:right w:val="single" w:sz="4" w:space="0" w:color="auto"/>
            </w:tcBorders>
            <w:shd w:val="clear" w:color="000000" w:fill="FFFFFF"/>
            <w:vAlign w:val="center"/>
          </w:tcPr>
          <w:p w:rsidR="004D1C88" w:rsidRPr="004D1C88" w:rsidRDefault="004D1C88" w:rsidP="004D1C88">
            <w:pPr>
              <w:spacing w:after="0" w:line="240" w:lineRule="auto"/>
              <w:ind w:left="-110" w:right="-14"/>
              <w:jc w:val="center"/>
              <w:rPr>
                <w:rFonts w:ascii="Times New Roman" w:hAnsi="Times New Roman"/>
                <w:color w:val="000000"/>
                <w:sz w:val="23"/>
                <w:szCs w:val="23"/>
              </w:rPr>
            </w:pPr>
            <w:r w:rsidRPr="004D1C88">
              <w:rPr>
                <w:rFonts w:ascii="Times New Roman" w:hAnsi="Times New Roman"/>
                <w:color w:val="000000"/>
                <w:sz w:val="23"/>
                <w:szCs w:val="23"/>
              </w:rPr>
              <w:t>109,3</w:t>
            </w:r>
          </w:p>
        </w:tc>
      </w:tr>
      <w:tr w:rsidR="004D1C88" w:rsidRPr="004D1C88" w:rsidTr="00A415FE">
        <w:trPr>
          <w:trHeight w:val="20"/>
        </w:trPr>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C88" w:rsidRPr="004D1C88" w:rsidRDefault="004D1C88" w:rsidP="004D1C88">
            <w:pPr>
              <w:spacing w:after="0" w:line="240" w:lineRule="auto"/>
              <w:rPr>
                <w:rFonts w:ascii="Times New Roman" w:hAnsi="Times New Roman"/>
                <w:color w:val="000000"/>
                <w:sz w:val="23"/>
                <w:szCs w:val="23"/>
              </w:rPr>
            </w:pPr>
            <w:proofErr w:type="spellStart"/>
            <w:r w:rsidRPr="004D1C88">
              <w:rPr>
                <w:rFonts w:ascii="Times New Roman" w:hAnsi="Times New Roman"/>
                <w:color w:val="000000"/>
                <w:sz w:val="23"/>
                <w:szCs w:val="23"/>
              </w:rPr>
              <w:t>Дубоссарский</w:t>
            </w:r>
            <w:proofErr w:type="spellEnd"/>
            <w:r w:rsidRPr="004D1C88">
              <w:rPr>
                <w:rFonts w:ascii="Times New Roman" w:hAnsi="Times New Roman"/>
                <w:color w:val="000000"/>
                <w:sz w:val="23"/>
                <w:szCs w:val="23"/>
              </w:rPr>
              <w:t xml:space="preserve"> район</w:t>
            </w:r>
          </w:p>
        </w:tc>
        <w:tc>
          <w:tcPr>
            <w:tcW w:w="731"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26"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107" w:right="-109"/>
              <w:jc w:val="center"/>
              <w:rPr>
                <w:rFonts w:ascii="Times New Roman" w:hAnsi="Times New Roman"/>
                <w:color w:val="000000"/>
                <w:sz w:val="23"/>
                <w:szCs w:val="23"/>
              </w:rPr>
            </w:pPr>
            <w:r w:rsidRPr="004D1C88">
              <w:rPr>
                <w:rFonts w:ascii="Times New Roman" w:hAnsi="Times New Roman"/>
                <w:color w:val="000000"/>
                <w:sz w:val="23"/>
                <w:szCs w:val="23"/>
              </w:rPr>
              <w:t>1,56</w:t>
            </w:r>
          </w:p>
        </w:tc>
        <w:tc>
          <w:tcPr>
            <w:tcW w:w="712"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35"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95" w:right="-14"/>
              <w:jc w:val="center"/>
              <w:rPr>
                <w:rFonts w:ascii="Times New Roman" w:hAnsi="Times New Roman"/>
                <w:color w:val="000000"/>
                <w:sz w:val="23"/>
                <w:szCs w:val="23"/>
              </w:rPr>
            </w:pPr>
            <w:r w:rsidRPr="004D1C88">
              <w:rPr>
                <w:rFonts w:ascii="Times New Roman" w:hAnsi="Times New Roman"/>
                <w:color w:val="000000"/>
                <w:sz w:val="23"/>
                <w:szCs w:val="23"/>
              </w:rPr>
              <w:t>1,69</w:t>
            </w:r>
          </w:p>
        </w:tc>
        <w:tc>
          <w:tcPr>
            <w:tcW w:w="434" w:type="pct"/>
            <w:tcBorders>
              <w:top w:val="nil"/>
              <w:left w:val="nil"/>
              <w:bottom w:val="single" w:sz="4" w:space="0" w:color="auto"/>
              <w:right w:val="single" w:sz="4" w:space="0" w:color="auto"/>
            </w:tcBorders>
            <w:shd w:val="clear" w:color="000000" w:fill="FFFFFF"/>
            <w:vAlign w:val="center"/>
          </w:tcPr>
          <w:p w:rsidR="004D1C88" w:rsidRPr="004D1C88" w:rsidRDefault="004D1C88" w:rsidP="004D1C88">
            <w:pPr>
              <w:spacing w:after="0" w:line="240" w:lineRule="auto"/>
              <w:ind w:left="-110" w:right="-14"/>
              <w:jc w:val="center"/>
              <w:rPr>
                <w:rFonts w:ascii="Times New Roman" w:hAnsi="Times New Roman"/>
                <w:color w:val="000000"/>
                <w:sz w:val="23"/>
                <w:szCs w:val="23"/>
              </w:rPr>
            </w:pPr>
            <w:r w:rsidRPr="004D1C88">
              <w:rPr>
                <w:rFonts w:ascii="Times New Roman" w:hAnsi="Times New Roman"/>
                <w:color w:val="000000"/>
                <w:sz w:val="23"/>
                <w:szCs w:val="23"/>
              </w:rPr>
              <w:t>108,3</w:t>
            </w:r>
          </w:p>
        </w:tc>
      </w:tr>
      <w:tr w:rsidR="004D1C88" w:rsidRPr="004D1C88" w:rsidTr="00A415FE">
        <w:trPr>
          <w:trHeight w:val="20"/>
        </w:trPr>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C88" w:rsidRPr="004D1C88" w:rsidRDefault="004D1C88" w:rsidP="004D1C88">
            <w:pPr>
              <w:spacing w:after="0" w:line="240" w:lineRule="auto"/>
              <w:rPr>
                <w:rFonts w:ascii="Times New Roman" w:hAnsi="Times New Roman"/>
                <w:color w:val="000000"/>
                <w:sz w:val="23"/>
                <w:szCs w:val="23"/>
              </w:rPr>
            </w:pPr>
            <w:proofErr w:type="spellStart"/>
            <w:r w:rsidRPr="004D1C88">
              <w:rPr>
                <w:rFonts w:ascii="Times New Roman" w:hAnsi="Times New Roman"/>
                <w:color w:val="000000"/>
                <w:sz w:val="23"/>
                <w:szCs w:val="23"/>
              </w:rPr>
              <w:t>Рыбницкий</w:t>
            </w:r>
            <w:proofErr w:type="spellEnd"/>
            <w:r w:rsidRPr="004D1C88">
              <w:rPr>
                <w:rFonts w:ascii="Times New Roman" w:hAnsi="Times New Roman"/>
                <w:color w:val="000000"/>
                <w:sz w:val="23"/>
                <w:szCs w:val="23"/>
              </w:rPr>
              <w:t xml:space="preserve"> район</w:t>
            </w:r>
          </w:p>
        </w:tc>
        <w:tc>
          <w:tcPr>
            <w:tcW w:w="731"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26"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107" w:right="-109"/>
              <w:jc w:val="center"/>
              <w:rPr>
                <w:rFonts w:ascii="Times New Roman" w:hAnsi="Times New Roman"/>
                <w:color w:val="000000"/>
                <w:sz w:val="23"/>
                <w:szCs w:val="23"/>
              </w:rPr>
            </w:pPr>
            <w:r w:rsidRPr="004D1C88">
              <w:rPr>
                <w:rFonts w:ascii="Times New Roman" w:hAnsi="Times New Roman"/>
                <w:color w:val="000000"/>
                <w:sz w:val="23"/>
                <w:szCs w:val="23"/>
              </w:rPr>
              <w:t>1,97</w:t>
            </w:r>
          </w:p>
        </w:tc>
        <w:tc>
          <w:tcPr>
            <w:tcW w:w="712"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35"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95" w:right="-14"/>
              <w:jc w:val="center"/>
              <w:rPr>
                <w:rFonts w:ascii="Times New Roman" w:hAnsi="Times New Roman"/>
                <w:color w:val="000000"/>
                <w:sz w:val="23"/>
                <w:szCs w:val="23"/>
              </w:rPr>
            </w:pPr>
            <w:r w:rsidRPr="004D1C88">
              <w:rPr>
                <w:rFonts w:ascii="Times New Roman" w:hAnsi="Times New Roman"/>
                <w:color w:val="000000"/>
                <w:sz w:val="23"/>
                <w:szCs w:val="23"/>
              </w:rPr>
              <w:t>2,08</w:t>
            </w:r>
          </w:p>
        </w:tc>
        <w:tc>
          <w:tcPr>
            <w:tcW w:w="434" w:type="pct"/>
            <w:tcBorders>
              <w:top w:val="nil"/>
              <w:left w:val="nil"/>
              <w:bottom w:val="single" w:sz="4" w:space="0" w:color="auto"/>
              <w:right w:val="single" w:sz="4" w:space="0" w:color="auto"/>
            </w:tcBorders>
            <w:shd w:val="clear" w:color="000000" w:fill="FFFFFF"/>
            <w:vAlign w:val="center"/>
          </w:tcPr>
          <w:p w:rsidR="004D1C88" w:rsidRPr="004D1C88" w:rsidRDefault="004D1C88" w:rsidP="004D1C88">
            <w:pPr>
              <w:spacing w:after="0" w:line="240" w:lineRule="auto"/>
              <w:ind w:left="-110" w:right="-14"/>
              <w:jc w:val="center"/>
              <w:rPr>
                <w:rFonts w:ascii="Times New Roman" w:hAnsi="Times New Roman"/>
                <w:color w:val="000000"/>
                <w:sz w:val="23"/>
                <w:szCs w:val="23"/>
              </w:rPr>
            </w:pPr>
            <w:r w:rsidRPr="004D1C88">
              <w:rPr>
                <w:rFonts w:ascii="Times New Roman" w:hAnsi="Times New Roman"/>
                <w:color w:val="000000"/>
                <w:sz w:val="23"/>
                <w:szCs w:val="23"/>
              </w:rPr>
              <w:t>105,6</w:t>
            </w:r>
          </w:p>
        </w:tc>
      </w:tr>
      <w:tr w:rsidR="004D1C88" w:rsidRPr="004D1C88" w:rsidTr="00A415FE">
        <w:trPr>
          <w:trHeight w:val="20"/>
        </w:trPr>
        <w:tc>
          <w:tcPr>
            <w:tcW w:w="14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1C88" w:rsidRPr="004D1C88" w:rsidRDefault="004D1C88" w:rsidP="004D1C88">
            <w:pPr>
              <w:spacing w:after="0" w:line="240" w:lineRule="auto"/>
              <w:rPr>
                <w:rFonts w:ascii="Times New Roman" w:hAnsi="Times New Roman"/>
                <w:color w:val="000000"/>
                <w:sz w:val="23"/>
                <w:szCs w:val="23"/>
              </w:rPr>
            </w:pPr>
            <w:r w:rsidRPr="004D1C88">
              <w:rPr>
                <w:rFonts w:ascii="Times New Roman" w:hAnsi="Times New Roman"/>
                <w:color w:val="000000"/>
                <w:sz w:val="23"/>
                <w:szCs w:val="23"/>
              </w:rPr>
              <w:t>Каменский район</w:t>
            </w:r>
          </w:p>
        </w:tc>
        <w:tc>
          <w:tcPr>
            <w:tcW w:w="731"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26"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107" w:right="-109"/>
              <w:jc w:val="center"/>
              <w:rPr>
                <w:rFonts w:ascii="Times New Roman" w:hAnsi="Times New Roman"/>
                <w:color w:val="000000"/>
                <w:sz w:val="23"/>
                <w:szCs w:val="23"/>
              </w:rPr>
            </w:pPr>
            <w:r w:rsidRPr="004D1C88">
              <w:rPr>
                <w:rFonts w:ascii="Times New Roman" w:hAnsi="Times New Roman"/>
                <w:color w:val="000000"/>
                <w:sz w:val="23"/>
                <w:szCs w:val="23"/>
              </w:rPr>
              <w:t>1,62</w:t>
            </w:r>
          </w:p>
        </w:tc>
        <w:tc>
          <w:tcPr>
            <w:tcW w:w="712" w:type="pct"/>
            <w:vMerge/>
            <w:tcBorders>
              <w:top w:val="nil"/>
              <w:left w:val="single" w:sz="4" w:space="0" w:color="auto"/>
              <w:bottom w:val="single" w:sz="4" w:space="0" w:color="auto"/>
              <w:right w:val="single" w:sz="4" w:space="0" w:color="auto"/>
            </w:tcBorders>
            <w:vAlign w:val="center"/>
          </w:tcPr>
          <w:p w:rsidR="004D1C88" w:rsidRPr="004D1C88" w:rsidRDefault="004D1C88" w:rsidP="004D1C88">
            <w:pPr>
              <w:spacing w:after="0" w:line="240" w:lineRule="auto"/>
              <w:jc w:val="center"/>
              <w:rPr>
                <w:rFonts w:ascii="Times New Roman" w:hAnsi="Times New Roman"/>
                <w:color w:val="000000"/>
                <w:sz w:val="23"/>
                <w:szCs w:val="23"/>
              </w:rPr>
            </w:pPr>
          </w:p>
        </w:tc>
        <w:tc>
          <w:tcPr>
            <w:tcW w:w="835" w:type="pct"/>
            <w:tcBorders>
              <w:top w:val="nil"/>
              <w:left w:val="nil"/>
              <w:bottom w:val="single" w:sz="4" w:space="0" w:color="auto"/>
              <w:right w:val="single" w:sz="4" w:space="0" w:color="auto"/>
            </w:tcBorders>
            <w:shd w:val="clear" w:color="auto" w:fill="auto"/>
            <w:vAlign w:val="center"/>
          </w:tcPr>
          <w:p w:rsidR="004D1C88" w:rsidRPr="004D1C88" w:rsidRDefault="004D1C88" w:rsidP="004D1C88">
            <w:pPr>
              <w:spacing w:after="0" w:line="240" w:lineRule="auto"/>
              <w:ind w:left="-95" w:right="-14"/>
              <w:jc w:val="center"/>
              <w:rPr>
                <w:rFonts w:ascii="Times New Roman" w:hAnsi="Times New Roman"/>
                <w:color w:val="000000"/>
                <w:sz w:val="23"/>
                <w:szCs w:val="23"/>
              </w:rPr>
            </w:pPr>
            <w:r w:rsidRPr="004D1C88">
              <w:rPr>
                <w:rFonts w:ascii="Times New Roman" w:hAnsi="Times New Roman"/>
                <w:color w:val="000000"/>
                <w:sz w:val="23"/>
                <w:szCs w:val="23"/>
              </w:rPr>
              <w:t>1,75</w:t>
            </w:r>
          </w:p>
        </w:tc>
        <w:tc>
          <w:tcPr>
            <w:tcW w:w="434" w:type="pct"/>
            <w:tcBorders>
              <w:top w:val="nil"/>
              <w:left w:val="nil"/>
              <w:bottom w:val="single" w:sz="4" w:space="0" w:color="auto"/>
              <w:right w:val="single" w:sz="4" w:space="0" w:color="auto"/>
            </w:tcBorders>
            <w:shd w:val="clear" w:color="000000" w:fill="FFFFFF"/>
            <w:vAlign w:val="center"/>
          </w:tcPr>
          <w:p w:rsidR="004D1C88" w:rsidRPr="004D1C88" w:rsidRDefault="004D1C88" w:rsidP="004D1C88">
            <w:pPr>
              <w:spacing w:after="0" w:line="240" w:lineRule="auto"/>
              <w:ind w:left="-110" w:right="-14"/>
              <w:jc w:val="center"/>
              <w:rPr>
                <w:rFonts w:ascii="Times New Roman" w:hAnsi="Times New Roman"/>
                <w:color w:val="000000"/>
                <w:sz w:val="23"/>
                <w:szCs w:val="23"/>
              </w:rPr>
            </w:pPr>
            <w:r w:rsidRPr="004D1C88">
              <w:rPr>
                <w:rFonts w:ascii="Times New Roman" w:hAnsi="Times New Roman"/>
                <w:color w:val="000000"/>
                <w:sz w:val="23"/>
                <w:szCs w:val="23"/>
              </w:rPr>
              <w:t>108,0</w:t>
            </w:r>
          </w:p>
        </w:tc>
      </w:tr>
    </w:tbl>
    <w:p w:rsidR="004D1C88" w:rsidRPr="004D1C88" w:rsidRDefault="004D1C88" w:rsidP="004D1C88">
      <w:pPr>
        <w:tabs>
          <w:tab w:val="left" w:pos="709"/>
        </w:tabs>
        <w:spacing w:after="0" w:line="240" w:lineRule="auto"/>
        <w:ind w:firstLine="709"/>
        <w:jc w:val="both"/>
        <w:rPr>
          <w:rFonts w:ascii="Times New Roman" w:eastAsia="MS Mincho" w:hAnsi="Times New Roman"/>
          <w:b/>
          <w:bCs/>
          <w:sz w:val="28"/>
          <w:szCs w:val="28"/>
        </w:rPr>
      </w:pPr>
    </w:p>
    <w:p w:rsidR="004D1C88" w:rsidRPr="004D1C88" w:rsidRDefault="004D1C88" w:rsidP="004D1C88">
      <w:pPr>
        <w:tabs>
          <w:tab w:val="left" w:pos="709"/>
        </w:tabs>
        <w:spacing w:after="0" w:line="240" w:lineRule="auto"/>
        <w:ind w:firstLine="426"/>
        <w:jc w:val="both"/>
        <w:rPr>
          <w:rFonts w:ascii="Times New Roman" w:eastAsia="MS Mincho" w:hAnsi="Times New Roman"/>
          <w:b/>
          <w:bCs/>
          <w:sz w:val="28"/>
          <w:szCs w:val="28"/>
        </w:rPr>
      </w:pPr>
      <w:r w:rsidRPr="004D1C88">
        <w:rPr>
          <w:rFonts w:ascii="Times New Roman" w:eastAsia="MS Mincho" w:hAnsi="Times New Roman"/>
          <w:b/>
          <w:bCs/>
          <w:sz w:val="28"/>
          <w:szCs w:val="28"/>
        </w:rPr>
        <w:lastRenderedPageBreak/>
        <w:t>7. Услуги по сбору и вывозу твёрдых и жидких бытовых отходов</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Предельные уровни тарифов на 2019 год на услуги по сбору и вывозу твердых бытовых отходов сформированы с учетом необходимости проведения субъектами ценообразования работ по содержанию полигонов твердых бытовых отходов за счет предусмотренного уровня рентабельности.</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Так, в отчетном периоде рост предельных уровней тарифов на услуги по сбору и вывозу твердых бытовых отходов, оказываемых во всех административно-территориальных единицах республики</w:t>
      </w:r>
      <w:r w:rsidR="00C017C4">
        <w:rPr>
          <w:rFonts w:ascii="Times New Roman" w:eastAsia="MS Mincho" w:hAnsi="Times New Roman"/>
          <w:bCs/>
          <w:sz w:val="28"/>
          <w:szCs w:val="28"/>
        </w:rPr>
        <w:t>,</w:t>
      </w:r>
      <w:r w:rsidRPr="004D1C88">
        <w:rPr>
          <w:rFonts w:ascii="Times New Roman" w:eastAsia="MS Mincho" w:hAnsi="Times New Roman"/>
          <w:bCs/>
          <w:sz w:val="28"/>
          <w:szCs w:val="28"/>
        </w:rPr>
        <w:t xml:space="preserve"> варьировал в пределах </w:t>
      </w:r>
      <w:r w:rsidR="00C017C4">
        <w:rPr>
          <w:rFonts w:ascii="Times New Roman" w:eastAsia="MS Mincho" w:hAnsi="Times New Roman"/>
          <w:bCs/>
          <w:sz w:val="28"/>
          <w:szCs w:val="28"/>
        </w:rPr>
        <w:t>+</w:t>
      </w:r>
      <w:r w:rsidRPr="004D1C88">
        <w:rPr>
          <w:rFonts w:ascii="Times New Roman" w:eastAsia="MS Mincho" w:hAnsi="Times New Roman"/>
          <w:bCs/>
          <w:sz w:val="28"/>
          <w:szCs w:val="28"/>
        </w:rPr>
        <w:t>0,9-</w:t>
      </w:r>
      <w:r w:rsidR="00C017C4">
        <w:rPr>
          <w:rFonts w:ascii="Times New Roman" w:eastAsia="MS Mincho" w:hAnsi="Times New Roman"/>
          <w:bCs/>
          <w:sz w:val="28"/>
          <w:szCs w:val="28"/>
        </w:rPr>
        <w:t>+</w:t>
      </w:r>
      <w:r w:rsidRPr="004D1C88">
        <w:rPr>
          <w:rFonts w:ascii="Times New Roman" w:eastAsia="MS Mincho" w:hAnsi="Times New Roman"/>
          <w:bCs/>
          <w:sz w:val="28"/>
          <w:szCs w:val="28"/>
        </w:rPr>
        <w:t xml:space="preserve">10,1%, за исключением </w:t>
      </w:r>
      <w:proofErr w:type="gramStart"/>
      <w:r w:rsidRPr="004D1C88">
        <w:rPr>
          <w:rFonts w:ascii="Times New Roman" w:eastAsia="MS Mincho" w:hAnsi="Times New Roman"/>
          <w:bCs/>
          <w:sz w:val="28"/>
          <w:szCs w:val="28"/>
        </w:rPr>
        <w:t>г</w:t>
      </w:r>
      <w:proofErr w:type="gramEnd"/>
      <w:r w:rsidRPr="004D1C88">
        <w:rPr>
          <w:rFonts w:ascii="Times New Roman" w:eastAsia="MS Mincho" w:hAnsi="Times New Roman"/>
          <w:bCs/>
          <w:sz w:val="28"/>
          <w:szCs w:val="28"/>
        </w:rPr>
        <w:t>. Бендеры, предельные уровни тарифов в котором остались на уровне 2018 года.</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xml:space="preserve">Тогда как диапазон увеличения тарифов на услуги по сбору и вывозу жидких бытовых отходов составил </w:t>
      </w:r>
      <w:r w:rsidR="00C017C4">
        <w:rPr>
          <w:rFonts w:ascii="Times New Roman" w:eastAsia="MS Mincho" w:hAnsi="Times New Roman"/>
          <w:bCs/>
          <w:sz w:val="28"/>
          <w:szCs w:val="28"/>
        </w:rPr>
        <w:t>+</w:t>
      </w:r>
      <w:r w:rsidRPr="004D1C88">
        <w:rPr>
          <w:rFonts w:ascii="Times New Roman" w:eastAsia="MS Mincho" w:hAnsi="Times New Roman"/>
          <w:bCs/>
          <w:sz w:val="28"/>
          <w:szCs w:val="28"/>
        </w:rPr>
        <w:t>0,8-</w:t>
      </w:r>
      <w:r w:rsidR="00C017C4">
        <w:rPr>
          <w:rFonts w:ascii="Times New Roman" w:eastAsia="MS Mincho" w:hAnsi="Times New Roman"/>
          <w:bCs/>
          <w:sz w:val="28"/>
          <w:szCs w:val="28"/>
        </w:rPr>
        <w:t>+</w:t>
      </w:r>
      <w:r w:rsidRPr="004D1C88">
        <w:rPr>
          <w:rFonts w:ascii="Times New Roman" w:eastAsia="MS Mincho" w:hAnsi="Times New Roman"/>
          <w:bCs/>
          <w:sz w:val="28"/>
          <w:szCs w:val="28"/>
        </w:rPr>
        <w:t>11,5%.</w:t>
      </w:r>
    </w:p>
    <w:p w:rsidR="004D1C88" w:rsidRPr="004D1C88" w:rsidRDefault="004D1C88" w:rsidP="004D1C88">
      <w:pPr>
        <w:tabs>
          <w:tab w:val="left" w:pos="709"/>
        </w:tabs>
        <w:spacing w:after="0" w:line="240" w:lineRule="auto"/>
        <w:ind w:firstLine="426"/>
        <w:jc w:val="both"/>
        <w:rPr>
          <w:rFonts w:ascii="Times New Roman" w:eastAsia="MS Mincho" w:hAnsi="Times New Roman"/>
          <w:b/>
          <w:bCs/>
          <w:sz w:val="28"/>
          <w:szCs w:val="28"/>
        </w:rPr>
      </w:pPr>
      <w:r w:rsidRPr="004D1C88">
        <w:rPr>
          <w:rFonts w:ascii="Times New Roman" w:eastAsia="MS Mincho" w:hAnsi="Times New Roman"/>
          <w:b/>
          <w:bCs/>
          <w:sz w:val="28"/>
          <w:szCs w:val="28"/>
        </w:rPr>
        <w:t>8. Услуги почтовой связи (пересылка письменной корреспонденции, посылок, денежных переводов)</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В январе-июне 2019 года изменение предельных уровней тарифов на услуги почтовой связи по сравнению с предельными уровнями тарифов, действовавшими в базовом периоде 2018 года, в разрезе услуг выглядит следующим образом:</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пересылка письменной корреспонденции – от -2,4% до +6,7%;</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пересылка посылок – от -13,8% до -3,9%;</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пересылка денежных переводов – на уровне тарифа, применяемого в 2018 году.</w:t>
      </w:r>
    </w:p>
    <w:p w:rsidR="004D1C88" w:rsidRPr="004D1C88" w:rsidRDefault="004D1C88" w:rsidP="004D1C88">
      <w:pPr>
        <w:tabs>
          <w:tab w:val="left" w:pos="709"/>
        </w:tabs>
        <w:spacing w:after="0" w:line="240" w:lineRule="auto"/>
        <w:ind w:firstLine="426"/>
        <w:jc w:val="both"/>
        <w:rPr>
          <w:rFonts w:ascii="Times New Roman" w:eastAsia="MS Mincho" w:hAnsi="Times New Roman"/>
          <w:b/>
          <w:bCs/>
          <w:sz w:val="28"/>
          <w:szCs w:val="28"/>
        </w:rPr>
      </w:pPr>
      <w:r w:rsidRPr="004D1C88">
        <w:rPr>
          <w:rFonts w:ascii="Times New Roman" w:eastAsia="MS Mincho" w:hAnsi="Times New Roman"/>
          <w:b/>
          <w:bCs/>
          <w:sz w:val="28"/>
          <w:szCs w:val="28"/>
        </w:rPr>
        <w:t>Тарифная политика в сфере услуг государственных и муниципальных учреждений</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Тарифная политика на 2019 год в сфере услуг государственных и муниципальных учреждений (свыше 8 тыс. услуг, в том числе около 4 тыс. медицинских услуг) сформирована с учетом норм действующего законодательства в области ценообразования и влияния следующих факторов:</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изменения расчетного уровня минимальной заработной платы на соответствующий расчетный период регулирования;</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влияния инфляционных процессов;</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 фактических результатов деятельности государственных и муниципальных учреждений по итогам работы за прошедшие расчетные периоды регулирования.</w:t>
      </w:r>
    </w:p>
    <w:p w:rsidR="004D1C88" w:rsidRPr="004D1C88" w:rsidRDefault="004D1C88" w:rsidP="004D1C88">
      <w:pPr>
        <w:tabs>
          <w:tab w:val="left" w:pos="709"/>
        </w:tabs>
        <w:spacing w:after="0" w:line="240" w:lineRule="auto"/>
        <w:ind w:firstLine="426"/>
        <w:jc w:val="both"/>
        <w:rPr>
          <w:rFonts w:ascii="Times New Roman" w:eastAsia="MS Mincho" w:hAnsi="Times New Roman"/>
          <w:bCs/>
          <w:sz w:val="28"/>
          <w:szCs w:val="28"/>
        </w:rPr>
      </w:pPr>
      <w:r w:rsidRPr="004D1C88">
        <w:rPr>
          <w:rFonts w:ascii="Times New Roman" w:eastAsia="MS Mincho" w:hAnsi="Times New Roman"/>
          <w:bCs/>
          <w:sz w:val="28"/>
          <w:szCs w:val="28"/>
        </w:rPr>
        <w:t>Так, в 2019 году предельные уровни тарифов на услуги государственных и муниципальных учреждений в среднем увеличились на 7,8% к сопоставимому уровню 2018 года.</w:t>
      </w:r>
    </w:p>
    <w:p w:rsidR="004D1C88" w:rsidRPr="004D1C88" w:rsidRDefault="004D1C88" w:rsidP="004D1C88">
      <w:pPr>
        <w:tabs>
          <w:tab w:val="left" w:pos="709"/>
        </w:tabs>
        <w:spacing w:after="0" w:line="240" w:lineRule="auto"/>
        <w:ind w:firstLine="426"/>
        <w:jc w:val="both"/>
        <w:rPr>
          <w:rFonts w:ascii="Times New Roman" w:eastAsia="MS Mincho" w:hAnsi="Times New Roman"/>
          <w:b/>
          <w:bCs/>
          <w:sz w:val="28"/>
          <w:szCs w:val="28"/>
        </w:rPr>
      </w:pPr>
      <w:r w:rsidRPr="004D1C88">
        <w:rPr>
          <w:rFonts w:ascii="Times New Roman" w:eastAsia="MS Mincho" w:hAnsi="Times New Roman"/>
          <w:b/>
          <w:bCs/>
          <w:sz w:val="28"/>
          <w:szCs w:val="28"/>
        </w:rPr>
        <w:t>Тарифная политика в сфере работ, услуг по стандартизации, метрологии и обязательной сертификации продукции и услуг</w:t>
      </w:r>
    </w:p>
    <w:p w:rsidR="004D1C88" w:rsidRPr="004D1C88" w:rsidRDefault="004D1C88" w:rsidP="00C017C4">
      <w:pPr>
        <w:spacing w:after="0" w:line="240" w:lineRule="auto"/>
        <w:ind w:firstLine="426"/>
        <w:jc w:val="both"/>
        <w:rPr>
          <w:rFonts w:ascii="Times New Roman" w:hAnsi="Times New Roman"/>
          <w:sz w:val="28"/>
          <w:szCs w:val="28"/>
        </w:rPr>
      </w:pPr>
      <w:r w:rsidRPr="004D1C88">
        <w:rPr>
          <w:rFonts w:ascii="Times New Roman" w:eastAsia="MS Mincho" w:hAnsi="Times New Roman"/>
          <w:bCs/>
          <w:sz w:val="28"/>
          <w:szCs w:val="28"/>
        </w:rPr>
        <w:t>В 2019 году рост предельных уровней тарифов на работы (услуги) по стандартизации, метрологии и обязательной сертификации продукции составил 5,7%.</w:t>
      </w:r>
    </w:p>
    <w:p w:rsidR="00036176" w:rsidRDefault="00036176" w:rsidP="001F561F">
      <w:pPr>
        <w:spacing w:after="0" w:line="240" w:lineRule="auto"/>
        <w:ind w:firstLine="709"/>
        <w:jc w:val="both"/>
        <w:rPr>
          <w:rFonts w:ascii="Times New Roman" w:hAnsi="Times New Roman"/>
          <w:sz w:val="28"/>
          <w:szCs w:val="28"/>
        </w:rPr>
      </w:pPr>
    </w:p>
    <w:p w:rsidR="002D5AF5" w:rsidRDefault="002D5AF5" w:rsidP="007A7538">
      <w:pPr>
        <w:spacing w:after="0" w:line="240" w:lineRule="auto"/>
        <w:ind w:firstLine="426"/>
        <w:jc w:val="both"/>
        <w:rPr>
          <w:rFonts w:ascii="Times New Roman" w:hAnsi="Times New Roman"/>
          <w:b/>
          <w:sz w:val="28"/>
          <w:szCs w:val="28"/>
        </w:rPr>
      </w:pPr>
    </w:p>
    <w:p w:rsidR="002D5AF5" w:rsidRDefault="002D5AF5" w:rsidP="007A7538">
      <w:pPr>
        <w:spacing w:after="0" w:line="240" w:lineRule="auto"/>
        <w:ind w:firstLine="426"/>
        <w:jc w:val="both"/>
        <w:rPr>
          <w:rFonts w:ascii="Times New Roman" w:hAnsi="Times New Roman"/>
          <w:b/>
          <w:sz w:val="28"/>
          <w:szCs w:val="28"/>
        </w:rPr>
      </w:pPr>
    </w:p>
    <w:p w:rsidR="002D5AF5" w:rsidRDefault="002D5AF5" w:rsidP="007A7538">
      <w:pPr>
        <w:spacing w:after="0" w:line="240" w:lineRule="auto"/>
        <w:ind w:firstLine="426"/>
        <w:jc w:val="both"/>
        <w:rPr>
          <w:rFonts w:ascii="Times New Roman" w:hAnsi="Times New Roman"/>
          <w:b/>
          <w:sz w:val="28"/>
          <w:szCs w:val="28"/>
        </w:rPr>
      </w:pPr>
    </w:p>
    <w:p w:rsidR="002D5AF5" w:rsidRDefault="002D5AF5" w:rsidP="007A7538">
      <w:pPr>
        <w:spacing w:after="0" w:line="240" w:lineRule="auto"/>
        <w:ind w:firstLine="426"/>
        <w:jc w:val="both"/>
        <w:rPr>
          <w:rFonts w:ascii="Times New Roman" w:hAnsi="Times New Roman"/>
          <w:b/>
          <w:sz w:val="28"/>
          <w:szCs w:val="28"/>
        </w:rPr>
      </w:pPr>
    </w:p>
    <w:p w:rsidR="00105A22" w:rsidRDefault="00105A22" w:rsidP="007A7538">
      <w:pPr>
        <w:spacing w:after="0" w:line="240" w:lineRule="auto"/>
        <w:ind w:firstLine="426"/>
        <w:jc w:val="both"/>
        <w:rPr>
          <w:rFonts w:ascii="Times New Roman" w:hAnsi="Times New Roman"/>
          <w:b/>
          <w:sz w:val="28"/>
          <w:szCs w:val="28"/>
        </w:rPr>
      </w:pPr>
      <w:r w:rsidRPr="00105A22">
        <w:rPr>
          <w:rFonts w:ascii="Times New Roman" w:hAnsi="Times New Roman"/>
          <w:b/>
          <w:sz w:val="28"/>
          <w:szCs w:val="28"/>
        </w:rPr>
        <w:lastRenderedPageBreak/>
        <w:t>Состояние социальной сферы</w:t>
      </w:r>
    </w:p>
    <w:p w:rsidR="00105A22" w:rsidRDefault="00105A22" w:rsidP="007A7538">
      <w:pPr>
        <w:spacing w:after="0" w:line="240" w:lineRule="auto"/>
        <w:ind w:firstLine="426"/>
        <w:jc w:val="both"/>
        <w:rPr>
          <w:rFonts w:ascii="Times New Roman" w:hAnsi="Times New Roman"/>
          <w:b/>
          <w:sz w:val="28"/>
          <w:szCs w:val="28"/>
        </w:rPr>
      </w:pPr>
    </w:p>
    <w:p w:rsidR="00105A22" w:rsidRPr="00E72984" w:rsidRDefault="00105A22" w:rsidP="007A7538">
      <w:pPr>
        <w:widowControl w:val="0"/>
        <w:spacing w:after="0" w:line="240" w:lineRule="auto"/>
        <w:ind w:firstLine="426"/>
        <w:jc w:val="both"/>
        <w:rPr>
          <w:rFonts w:ascii="Times New Roman" w:hAnsi="Times New Roman"/>
          <w:b/>
          <w:sz w:val="28"/>
          <w:szCs w:val="28"/>
        </w:rPr>
      </w:pPr>
      <w:r w:rsidRPr="00781B04">
        <w:rPr>
          <w:rFonts w:ascii="Times New Roman" w:hAnsi="Times New Roman"/>
          <w:b/>
          <w:sz w:val="28"/>
          <w:szCs w:val="28"/>
        </w:rPr>
        <w:t>Уровень жизни населения</w:t>
      </w:r>
    </w:p>
    <w:p w:rsidR="00105A22" w:rsidRPr="000D4D83" w:rsidRDefault="00105A22" w:rsidP="007A7538">
      <w:pPr>
        <w:spacing w:after="0" w:line="240" w:lineRule="auto"/>
        <w:ind w:firstLine="426"/>
        <w:jc w:val="both"/>
        <w:rPr>
          <w:rFonts w:ascii="Times New Roman" w:hAnsi="Times New Roman"/>
          <w:sz w:val="24"/>
          <w:szCs w:val="24"/>
        </w:rPr>
      </w:pPr>
    </w:p>
    <w:p w:rsidR="00781B04" w:rsidRDefault="00781B04" w:rsidP="00781B04">
      <w:pPr>
        <w:spacing w:after="0" w:line="240" w:lineRule="auto"/>
        <w:ind w:firstLineChars="177" w:firstLine="496"/>
        <w:jc w:val="both"/>
        <w:rPr>
          <w:rFonts w:ascii="Times New Roman" w:hAnsi="Times New Roman"/>
          <w:sz w:val="28"/>
          <w:szCs w:val="28"/>
          <w:shd w:val="clear" w:color="auto" w:fill="FFFFFF"/>
        </w:rPr>
      </w:pPr>
      <w:r w:rsidRPr="00781B04">
        <w:rPr>
          <w:rFonts w:ascii="Times New Roman" w:hAnsi="Times New Roman"/>
          <w:sz w:val="28"/>
          <w:szCs w:val="28"/>
          <w:shd w:val="clear" w:color="auto" w:fill="FFFFFF"/>
        </w:rPr>
        <w:t>Среднемесячная номинальная начисленная заработная плата одного работника с учетом субъектов малого предпринимательства, некоммерческих, религиозных организаций</w:t>
      </w:r>
      <w:r w:rsidR="002D5AF5">
        <w:rPr>
          <w:rFonts w:ascii="Times New Roman" w:hAnsi="Times New Roman"/>
          <w:sz w:val="28"/>
          <w:szCs w:val="28"/>
          <w:shd w:val="clear" w:color="auto" w:fill="FFFFFF"/>
        </w:rPr>
        <w:t xml:space="preserve"> </w:t>
      </w:r>
      <w:r w:rsidRPr="00781B04">
        <w:rPr>
          <w:rFonts w:ascii="Times New Roman" w:hAnsi="Times New Roman"/>
          <w:sz w:val="28"/>
          <w:szCs w:val="28"/>
          <w:shd w:val="clear" w:color="auto" w:fill="FFFFFF"/>
        </w:rPr>
        <w:t>(без силовых структур и таможенных органов) в целом по республике за январь – июнь 2019 года составила 4 437 руб. (рис</w:t>
      </w:r>
      <w:r w:rsidRPr="00710BDC">
        <w:rPr>
          <w:rFonts w:ascii="Times New Roman" w:hAnsi="Times New Roman"/>
          <w:sz w:val="28"/>
          <w:szCs w:val="28"/>
          <w:shd w:val="clear" w:color="auto" w:fill="FFFFFF"/>
        </w:rPr>
        <w:t>.</w:t>
      </w:r>
      <w:r w:rsidR="00710BDC" w:rsidRPr="00710BDC">
        <w:rPr>
          <w:rFonts w:ascii="Times New Roman" w:hAnsi="Times New Roman"/>
          <w:sz w:val="28"/>
          <w:szCs w:val="28"/>
          <w:shd w:val="clear" w:color="auto" w:fill="FFFFFF"/>
        </w:rPr>
        <w:t xml:space="preserve"> 2</w:t>
      </w:r>
      <w:r w:rsidR="005C1D08">
        <w:rPr>
          <w:rFonts w:ascii="Times New Roman" w:hAnsi="Times New Roman"/>
          <w:sz w:val="28"/>
          <w:szCs w:val="28"/>
          <w:shd w:val="clear" w:color="auto" w:fill="FFFFFF"/>
        </w:rPr>
        <w:t>9</w:t>
      </w:r>
      <w:r w:rsidRPr="00710BDC">
        <w:rPr>
          <w:rFonts w:ascii="Times New Roman" w:hAnsi="Times New Roman"/>
          <w:sz w:val="28"/>
          <w:szCs w:val="28"/>
          <w:shd w:val="clear" w:color="auto" w:fill="FFFFFF"/>
        </w:rPr>
        <w:t>), что, по оценке, на 8,2% выше сопоставимого показателя предыдущего года</w:t>
      </w:r>
      <w:r w:rsidRPr="00781B04">
        <w:rPr>
          <w:rFonts w:ascii="Times New Roman" w:hAnsi="Times New Roman"/>
          <w:sz w:val="28"/>
          <w:szCs w:val="28"/>
          <w:shd w:val="clear" w:color="auto" w:fill="FFFFFF"/>
        </w:rPr>
        <w:t xml:space="preserve">. При этом в реальном выражении ее величина возросла по отношению к базисному уровню на 5,3%. </w:t>
      </w:r>
    </w:p>
    <w:p w:rsidR="00781B04" w:rsidRPr="00781B04" w:rsidRDefault="00781B04" w:rsidP="00781B04">
      <w:pPr>
        <w:spacing w:after="0" w:line="240" w:lineRule="auto"/>
        <w:ind w:firstLineChars="177" w:firstLine="498"/>
        <w:jc w:val="right"/>
        <w:rPr>
          <w:rFonts w:ascii="Times New Roman" w:eastAsia="Calibri" w:hAnsi="Times New Roman"/>
          <w:b/>
          <w:i/>
          <w:sz w:val="28"/>
          <w:szCs w:val="28"/>
        </w:rPr>
      </w:pPr>
      <w:r w:rsidRPr="00781B04">
        <w:rPr>
          <w:rFonts w:ascii="Times New Roman" w:eastAsia="Calibri" w:hAnsi="Times New Roman"/>
          <w:b/>
          <w:i/>
          <w:sz w:val="28"/>
          <w:szCs w:val="28"/>
        </w:rPr>
        <w:t xml:space="preserve">Рисунок </w:t>
      </w:r>
      <w:r w:rsidR="00710BDC">
        <w:rPr>
          <w:rFonts w:ascii="Times New Roman" w:eastAsia="Calibri" w:hAnsi="Times New Roman"/>
          <w:b/>
          <w:i/>
          <w:sz w:val="28"/>
          <w:szCs w:val="28"/>
        </w:rPr>
        <w:t>2</w:t>
      </w:r>
      <w:r w:rsidR="005C1D08">
        <w:rPr>
          <w:rFonts w:ascii="Times New Roman" w:eastAsia="Calibri" w:hAnsi="Times New Roman"/>
          <w:b/>
          <w:i/>
          <w:sz w:val="28"/>
          <w:szCs w:val="28"/>
        </w:rPr>
        <w:t>9</w:t>
      </w:r>
    </w:p>
    <w:p w:rsidR="00781B04" w:rsidRPr="00781B04" w:rsidRDefault="00F55839" w:rsidP="00781B04">
      <w:pPr>
        <w:spacing w:after="0" w:line="240" w:lineRule="auto"/>
        <w:jc w:val="both"/>
        <w:rPr>
          <w:rFonts w:ascii="Times New Roman" w:hAnsi="Times New Roman"/>
          <w:sz w:val="24"/>
          <w:szCs w:val="24"/>
          <w:shd w:val="clear" w:color="auto" w:fill="FFFFFF"/>
        </w:rPr>
      </w:pPr>
      <w:r>
        <w:rPr>
          <w:rFonts w:ascii="Times New Roman" w:hAnsi="Times New Roman"/>
          <w:b/>
          <w:noProof/>
          <w:sz w:val="24"/>
          <w:szCs w:val="24"/>
        </w:rPr>
        <w:drawing>
          <wp:inline distT="0" distB="0" distL="0" distR="0">
            <wp:extent cx="6194066" cy="3037399"/>
            <wp:effectExtent l="0" t="0" r="0" b="0"/>
            <wp:docPr id="40" name="Объект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81B04" w:rsidRPr="00781B04" w:rsidRDefault="00781B04" w:rsidP="00781B04">
      <w:pPr>
        <w:widowControl w:val="0"/>
        <w:spacing w:after="0" w:line="240" w:lineRule="auto"/>
        <w:ind w:firstLine="426"/>
        <w:jc w:val="both"/>
        <w:rPr>
          <w:rFonts w:ascii="Times New Roman" w:hAnsi="Times New Roman"/>
          <w:sz w:val="28"/>
          <w:szCs w:val="28"/>
        </w:rPr>
      </w:pPr>
      <w:proofErr w:type="gramStart"/>
      <w:r w:rsidRPr="00781B04">
        <w:rPr>
          <w:rFonts w:ascii="Times New Roman" w:hAnsi="Times New Roman"/>
          <w:sz w:val="28"/>
          <w:szCs w:val="28"/>
        </w:rPr>
        <w:t xml:space="preserve">В целом по экономике в январе – июне 2019 года повышение оплаты труда (+8,5%) опережало прирост стоимости минимального набора товаров и услуг, </w:t>
      </w:r>
      <w:r w:rsidRPr="00781B04">
        <w:rPr>
          <w:rFonts w:ascii="Times New Roman" w:hAnsi="Times New Roman"/>
          <w:color w:val="000000"/>
          <w:sz w:val="28"/>
          <w:szCs w:val="28"/>
        </w:rPr>
        <w:t>необходимых человеку для поддержания жизнедеятельности</w:t>
      </w:r>
      <w:r w:rsidR="002D5AF5">
        <w:rPr>
          <w:rFonts w:ascii="Times New Roman" w:hAnsi="Times New Roman"/>
          <w:color w:val="000000"/>
          <w:sz w:val="28"/>
          <w:szCs w:val="28"/>
        </w:rPr>
        <w:t>,</w:t>
      </w:r>
      <w:r w:rsidRPr="00781B04">
        <w:rPr>
          <w:rFonts w:ascii="Times New Roman" w:hAnsi="Times New Roman"/>
          <w:color w:val="000000"/>
          <w:sz w:val="28"/>
          <w:szCs w:val="28"/>
        </w:rPr>
        <w:t xml:space="preserve"> </w:t>
      </w:r>
      <w:r w:rsidRPr="00781B04">
        <w:rPr>
          <w:rFonts w:ascii="Times New Roman" w:hAnsi="Times New Roman"/>
          <w:sz w:val="28"/>
          <w:szCs w:val="28"/>
        </w:rPr>
        <w:t>(+5,3% до 1 636,7</w:t>
      </w:r>
      <w:r w:rsidR="00833EF0">
        <w:rPr>
          <w:rFonts w:ascii="Times New Roman" w:hAnsi="Times New Roman"/>
          <w:sz w:val="28"/>
          <w:szCs w:val="28"/>
        </w:rPr>
        <w:t> </w:t>
      </w:r>
      <w:r w:rsidRPr="00781B04">
        <w:rPr>
          <w:rFonts w:ascii="Times New Roman" w:hAnsi="Times New Roman"/>
          <w:sz w:val="28"/>
          <w:szCs w:val="28"/>
        </w:rPr>
        <w:t xml:space="preserve">руб.), что привело к увеличению покупательной способности заработной платы одного работника с 2,6 набора прожиточного минимума в </w:t>
      </w:r>
      <w:r w:rsidRPr="00781B04">
        <w:rPr>
          <w:rFonts w:ascii="Times New Roman" w:hAnsi="Times New Roman"/>
          <w:sz w:val="28"/>
          <w:szCs w:val="28"/>
          <w:lang w:val="en-US"/>
        </w:rPr>
        <w:t>I</w:t>
      </w:r>
      <w:r w:rsidR="00833EF0">
        <w:rPr>
          <w:rFonts w:ascii="Times New Roman" w:hAnsi="Times New Roman"/>
          <w:sz w:val="28"/>
          <w:szCs w:val="28"/>
        </w:rPr>
        <w:t> </w:t>
      </w:r>
      <w:r w:rsidRPr="00781B04">
        <w:rPr>
          <w:rFonts w:ascii="Times New Roman" w:hAnsi="Times New Roman"/>
          <w:sz w:val="28"/>
          <w:szCs w:val="28"/>
        </w:rPr>
        <w:t>полугодии 2018 года до 2,7 в отчетном периоде 2019 года</w:t>
      </w:r>
      <w:r w:rsidR="002D5AF5">
        <w:rPr>
          <w:rFonts w:ascii="Times New Roman" w:hAnsi="Times New Roman"/>
          <w:sz w:val="28"/>
          <w:szCs w:val="28"/>
        </w:rPr>
        <w:t xml:space="preserve"> (табл. </w:t>
      </w:r>
      <w:r w:rsidR="005C1D08">
        <w:rPr>
          <w:rFonts w:ascii="Times New Roman" w:hAnsi="Times New Roman"/>
          <w:sz w:val="28"/>
          <w:szCs w:val="28"/>
        </w:rPr>
        <w:t>9</w:t>
      </w:r>
      <w:r w:rsidR="002D5AF5">
        <w:rPr>
          <w:rFonts w:ascii="Times New Roman" w:hAnsi="Times New Roman"/>
          <w:sz w:val="28"/>
          <w:szCs w:val="28"/>
        </w:rPr>
        <w:t>)</w:t>
      </w:r>
      <w:r w:rsidRPr="00781B04">
        <w:rPr>
          <w:rFonts w:ascii="Times New Roman" w:hAnsi="Times New Roman"/>
          <w:sz w:val="28"/>
          <w:szCs w:val="28"/>
        </w:rPr>
        <w:t>.</w:t>
      </w:r>
      <w:proofErr w:type="gramEnd"/>
    </w:p>
    <w:p w:rsidR="002D5AF5" w:rsidRDefault="002D5AF5" w:rsidP="00781B04">
      <w:pPr>
        <w:spacing w:after="0"/>
        <w:jc w:val="right"/>
        <w:rPr>
          <w:rFonts w:ascii="Times New Roman" w:hAnsi="Times New Roman"/>
          <w:sz w:val="28"/>
          <w:szCs w:val="28"/>
        </w:rPr>
      </w:pPr>
    </w:p>
    <w:p w:rsidR="00781B04" w:rsidRPr="00781B04" w:rsidRDefault="00710BDC" w:rsidP="00781B04">
      <w:pPr>
        <w:spacing w:after="0"/>
        <w:jc w:val="right"/>
        <w:rPr>
          <w:rFonts w:ascii="Times New Roman" w:hAnsi="Times New Roman"/>
          <w:sz w:val="28"/>
          <w:szCs w:val="28"/>
        </w:rPr>
      </w:pPr>
      <w:r>
        <w:rPr>
          <w:rFonts w:ascii="Times New Roman" w:hAnsi="Times New Roman"/>
          <w:sz w:val="28"/>
          <w:szCs w:val="28"/>
        </w:rPr>
        <w:t>Таблица №</w:t>
      </w:r>
      <w:r w:rsidR="005C1D08">
        <w:rPr>
          <w:rFonts w:ascii="Times New Roman" w:hAnsi="Times New Roman"/>
          <w:sz w:val="28"/>
          <w:szCs w:val="28"/>
        </w:rPr>
        <w:t>9</w:t>
      </w:r>
    </w:p>
    <w:p w:rsidR="00781B04" w:rsidRPr="00781B04" w:rsidRDefault="00781B04" w:rsidP="00781B04">
      <w:pPr>
        <w:spacing w:after="0" w:line="240" w:lineRule="auto"/>
        <w:ind w:firstLine="709"/>
        <w:jc w:val="center"/>
        <w:rPr>
          <w:rFonts w:ascii="Times New Roman" w:hAnsi="Times New Roman"/>
          <w:b/>
          <w:sz w:val="24"/>
          <w:szCs w:val="24"/>
        </w:rPr>
      </w:pPr>
      <w:r w:rsidRPr="00781B04">
        <w:rPr>
          <w:rFonts w:ascii="Times New Roman" w:hAnsi="Times New Roman"/>
          <w:b/>
          <w:sz w:val="24"/>
          <w:szCs w:val="24"/>
        </w:rPr>
        <w:t>Покупательная способность среднемесячной заработной платы</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1984"/>
        <w:gridCol w:w="1984"/>
      </w:tblGrid>
      <w:tr w:rsidR="00781B04" w:rsidRPr="00781B04" w:rsidTr="00A415FE">
        <w:trPr>
          <w:trHeight w:val="292"/>
        </w:trPr>
        <w:tc>
          <w:tcPr>
            <w:tcW w:w="5529" w:type="dxa"/>
            <w:shd w:val="clear" w:color="auto" w:fill="E0E0E0"/>
            <w:vAlign w:val="center"/>
          </w:tcPr>
          <w:p w:rsidR="00781B04" w:rsidRPr="00781B04" w:rsidRDefault="00781B04" w:rsidP="00781B04">
            <w:pPr>
              <w:widowControl w:val="0"/>
              <w:spacing w:after="0" w:line="240" w:lineRule="auto"/>
              <w:rPr>
                <w:rFonts w:ascii="Times New Roman" w:hAnsi="Times New Roman"/>
                <w:b/>
                <w:sz w:val="24"/>
                <w:szCs w:val="24"/>
              </w:rPr>
            </w:pPr>
            <w:r w:rsidRPr="00781B04">
              <w:rPr>
                <w:rFonts w:ascii="Times New Roman" w:hAnsi="Times New Roman"/>
                <w:b/>
                <w:sz w:val="24"/>
                <w:szCs w:val="24"/>
              </w:rPr>
              <w:t>Покупательная способность среднемесячной заработной платы</w:t>
            </w:r>
          </w:p>
        </w:tc>
        <w:tc>
          <w:tcPr>
            <w:tcW w:w="1984" w:type="dxa"/>
            <w:shd w:val="clear" w:color="auto" w:fill="E0E0E0"/>
            <w:vAlign w:val="center"/>
          </w:tcPr>
          <w:p w:rsidR="00781B04" w:rsidRPr="00AC0F70" w:rsidRDefault="00781B04" w:rsidP="00781B04">
            <w:pPr>
              <w:widowControl w:val="0"/>
              <w:spacing w:after="0" w:line="240" w:lineRule="auto"/>
              <w:jc w:val="center"/>
              <w:rPr>
                <w:rFonts w:ascii="Times New Roman" w:hAnsi="Times New Roman"/>
                <w:b/>
                <w:sz w:val="24"/>
                <w:szCs w:val="24"/>
              </w:rPr>
            </w:pPr>
            <w:r w:rsidRPr="00781B04">
              <w:rPr>
                <w:rFonts w:ascii="Times New Roman" w:hAnsi="Times New Roman"/>
                <w:b/>
                <w:sz w:val="24"/>
                <w:szCs w:val="24"/>
                <w:lang w:val="en-US"/>
              </w:rPr>
              <w:t xml:space="preserve">I </w:t>
            </w:r>
            <w:r w:rsidR="00AC0F70">
              <w:rPr>
                <w:rFonts w:ascii="Times New Roman" w:hAnsi="Times New Roman"/>
                <w:b/>
                <w:sz w:val="24"/>
                <w:szCs w:val="24"/>
              </w:rPr>
              <w:t>полугодие</w:t>
            </w:r>
          </w:p>
          <w:p w:rsidR="00781B04" w:rsidRPr="00781B04" w:rsidRDefault="00781B04" w:rsidP="00781B04">
            <w:pPr>
              <w:widowControl w:val="0"/>
              <w:spacing w:after="0" w:line="240" w:lineRule="auto"/>
              <w:jc w:val="center"/>
              <w:rPr>
                <w:rFonts w:ascii="Times New Roman" w:hAnsi="Times New Roman"/>
                <w:b/>
                <w:sz w:val="24"/>
                <w:szCs w:val="24"/>
              </w:rPr>
            </w:pPr>
            <w:r w:rsidRPr="00781B04">
              <w:rPr>
                <w:rFonts w:ascii="Times New Roman" w:hAnsi="Times New Roman"/>
                <w:b/>
                <w:sz w:val="24"/>
                <w:szCs w:val="24"/>
              </w:rPr>
              <w:t>2018 года</w:t>
            </w:r>
          </w:p>
        </w:tc>
        <w:tc>
          <w:tcPr>
            <w:tcW w:w="1984" w:type="dxa"/>
            <w:shd w:val="clear" w:color="auto" w:fill="E0E0E0"/>
            <w:vAlign w:val="center"/>
          </w:tcPr>
          <w:p w:rsidR="00781B04" w:rsidRPr="00781B04" w:rsidRDefault="00781B04" w:rsidP="00AC0F70">
            <w:pPr>
              <w:widowControl w:val="0"/>
              <w:spacing w:after="0" w:line="240" w:lineRule="auto"/>
              <w:jc w:val="center"/>
              <w:rPr>
                <w:rFonts w:ascii="Times New Roman" w:hAnsi="Times New Roman"/>
                <w:b/>
                <w:sz w:val="24"/>
                <w:szCs w:val="24"/>
              </w:rPr>
            </w:pPr>
            <w:r w:rsidRPr="00781B04">
              <w:rPr>
                <w:rFonts w:ascii="Times New Roman" w:hAnsi="Times New Roman"/>
                <w:b/>
                <w:sz w:val="24"/>
                <w:szCs w:val="24"/>
                <w:lang w:val="en-US"/>
              </w:rPr>
              <w:t>I</w:t>
            </w:r>
            <w:r w:rsidR="00AC0F70">
              <w:rPr>
                <w:rFonts w:ascii="Times New Roman" w:hAnsi="Times New Roman"/>
                <w:b/>
                <w:sz w:val="24"/>
                <w:szCs w:val="24"/>
              </w:rPr>
              <w:t xml:space="preserve"> полугодие</w:t>
            </w:r>
            <w:r w:rsidRPr="00781B04">
              <w:rPr>
                <w:rFonts w:ascii="Times New Roman" w:hAnsi="Times New Roman"/>
                <w:b/>
                <w:sz w:val="24"/>
                <w:szCs w:val="24"/>
              </w:rPr>
              <w:t>2019 года</w:t>
            </w:r>
          </w:p>
        </w:tc>
      </w:tr>
      <w:tr w:rsidR="00781B04" w:rsidRPr="00781B04" w:rsidTr="00A415FE">
        <w:trPr>
          <w:trHeight w:val="360"/>
        </w:trPr>
        <w:tc>
          <w:tcPr>
            <w:tcW w:w="5529" w:type="dxa"/>
            <w:vAlign w:val="center"/>
          </w:tcPr>
          <w:p w:rsidR="00781B04" w:rsidRPr="00781B04" w:rsidRDefault="00781B04" w:rsidP="00781B04">
            <w:pPr>
              <w:widowControl w:val="0"/>
              <w:spacing w:after="0" w:line="240" w:lineRule="auto"/>
              <w:rPr>
                <w:rFonts w:ascii="Times New Roman" w:hAnsi="Times New Roman"/>
                <w:sz w:val="24"/>
                <w:szCs w:val="24"/>
              </w:rPr>
            </w:pPr>
            <w:r w:rsidRPr="00781B04">
              <w:rPr>
                <w:rFonts w:ascii="Times New Roman" w:hAnsi="Times New Roman"/>
                <w:sz w:val="24"/>
                <w:szCs w:val="24"/>
              </w:rPr>
              <w:t>- в целом по республике</w:t>
            </w:r>
          </w:p>
        </w:tc>
        <w:tc>
          <w:tcPr>
            <w:tcW w:w="1984" w:type="dxa"/>
            <w:vAlign w:val="center"/>
          </w:tcPr>
          <w:p w:rsidR="00781B04" w:rsidRPr="00781B04" w:rsidRDefault="00781B04" w:rsidP="00781B04">
            <w:pPr>
              <w:widowControl w:val="0"/>
              <w:spacing w:after="0" w:line="240" w:lineRule="auto"/>
              <w:jc w:val="center"/>
              <w:rPr>
                <w:rFonts w:ascii="Times New Roman" w:hAnsi="Times New Roman"/>
                <w:sz w:val="24"/>
                <w:szCs w:val="24"/>
              </w:rPr>
            </w:pPr>
            <w:r w:rsidRPr="00781B04">
              <w:rPr>
                <w:rFonts w:ascii="Times New Roman" w:hAnsi="Times New Roman"/>
                <w:sz w:val="24"/>
                <w:szCs w:val="24"/>
              </w:rPr>
              <w:t>2,6</w:t>
            </w:r>
          </w:p>
        </w:tc>
        <w:tc>
          <w:tcPr>
            <w:tcW w:w="1984" w:type="dxa"/>
            <w:vAlign w:val="center"/>
          </w:tcPr>
          <w:p w:rsidR="00781B04" w:rsidRPr="00781B04" w:rsidRDefault="00781B04" w:rsidP="00781B04">
            <w:pPr>
              <w:widowControl w:val="0"/>
              <w:spacing w:after="0" w:line="240" w:lineRule="auto"/>
              <w:jc w:val="center"/>
              <w:rPr>
                <w:rFonts w:ascii="Times New Roman" w:hAnsi="Times New Roman"/>
                <w:sz w:val="24"/>
                <w:szCs w:val="24"/>
              </w:rPr>
            </w:pPr>
            <w:r w:rsidRPr="00781B04">
              <w:rPr>
                <w:rFonts w:ascii="Times New Roman" w:hAnsi="Times New Roman"/>
                <w:sz w:val="24"/>
                <w:szCs w:val="24"/>
              </w:rPr>
              <w:t>2,7</w:t>
            </w:r>
          </w:p>
        </w:tc>
      </w:tr>
      <w:tr w:rsidR="00781B04" w:rsidRPr="00781B04" w:rsidTr="00A415FE">
        <w:trPr>
          <w:trHeight w:val="360"/>
        </w:trPr>
        <w:tc>
          <w:tcPr>
            <w:tcW w:w="5529" w:type="dxa"/>
            <w:vAlign w:val="center"/>
          </w:tcPr>
          <w:p w:rsidR="00781B04" w:rsidRPr="00781B04" w:rsidRDefault="00781B04" w:rsidP="00781B04">
            <w:pPr>
              <w:widowControl w:val="0"/>
              <w:spacing w:after="0" w:line="240" w:lineRule="auto"/>
              <w:rPr>
                <w:rFonts w:ascii="Times New Roman" w:hAnsi="Times New Roman"/>
                <w:sz w:val="24"/>
                <w:szCs w:val="24"/>
              </w:rPr>
            </w:pPr>
            <w:r w:rsidRPr="00781B04">
              <w:rPr>
                <w:rFonts w:ascii="Times New Roman" w:hAnsi="Times New Roman"/>
                <w:sz w:val="24"/>
                <w:szCs w:val="24"/>
              </w:rPr>
              <w:t xml:space="preserve">- в хозрасчетном секторе </w:t>
            </w:r>
          </w:p>
        </w:tc>
        <w:tc>
          <w:tcPr>
            <w:tcW w:w="1984" w:type="dxa"/>
            <w:vAlign w:val="center"/>
          </w:tcPr>
          <w:p w:rsidR="00781B04" w:rsidRPr="00781B04" w:rsidRDefault="00781B04" w:rsidP="00781B04">
            <w:pPr>
              <w:widowControl w:val="0"/>
              <w:spacing w:after="0" w:line="240" w:lineRule="auto"/>
              <w:jc w:val="center"/>
              <w:rPr>
                <w:rFonts w:ascii="Times New Roman" w:hAnsi="Times New Roman"/>
                <w:sz w:val="24"/>
                <w:szCs w:val="24"/>
              </w:rPr>
            </w:pPr>
            <w:r w:rsidRPr="00781B04">
              <w:rPr>
                <w:rFonts w:ascii="Times New Roman" w:hAnsi="Times New Roman"/>
                <w:sz w:val="24"/>
                <w:szCs w:val="24"/>
              </w:rPr>
              <w:t>3,5</w:t>
            </w:r>
          </w:p>
        </w:tc>
        <w:tc>
          <w:tcPr>
            <w:tcW w:w="1984" w:type="dxa"/>
            <w:vAlign w:val="center"/>
          </w:tcPr>
          <w:p w:rsidR="00781B04" w:rsidRPr="00781B04" w:rsidRDefault="00781B04" w:rsidP="00781B04">
            <w:pPr>
              <w:widowControl w:val="0"/>
              <w:spacing w:after="0" w:line="240" w:lineRule="auto"/>
              <w:jc w:val="center"/>
              <w:rPr>
                <w:rFonts w:ascii="Times New Roman" w:hAnsi="Times New Roman"/>
                <w:sz w:val="24"/>
                <w:szCs w:val="24"/>
              </w:rPr>
            </w:pPr>
            <w:r w:rsidRPr="00781B04">
              <w:rPr>
                <w:rFonts w:ascii="Times New Roman" w:hAnsi="Times New Roman"/>
                <w:sz w:val="24"/>
                <w:szCs w:val="24"/>
              </w:rPr>
              <w:t>3,5</w:t>
            </w:r>
          </w:p>
        </w:tc>
      </w:tr>
      <w:tr w:rsidR="00781B04" w:rsidRPr="00781B04" w:rsidTr="00A415FE">
        <w:trPr>
          <w:trHeight w:val="360"/>
        </w:trPr>
        <w:tc>
          <w:tcPr>
            <w:tcW w:w="5529" w:type="dxa"/>
            <w:vAlign w:val="center"/>
          </w:tcPr>
          <w:p w:rsidR="00781B04" w:rsidRPr="00781B04" w:rsidRDefault="00781B04" w:rsidP="00781B04">
            <w:pPr>
              <w:widowControl w:val="0"/>
              <w:spacing w:after="0" w:line="240" w:lineRule="auto"/>
              <w:rPr>
                <w:rFonts w:ascii="Times New Roman" w:hAnsi="Times New Roman"/>
                <w:sz w:val="24"/>
                <w:szCs w:val="24"/>
              </w:rPr>
            </w:pPr>
            <w:r w:rsidRPr="00781B04">
              <w:rPr>
                <w:rFonts w:ascii="Times New Roman" w:hAnsi="Times New Roman"/>
                <w:sz w:val="24"/>
                <w:szCs w:val="24"/>
              </w:rPr>
              <w:t>- в бюджетной сфере</w:t>
            </w:r>
          </w:p>
        </w:tc>
        <w:tc>
          <w:tcPr>
            <w:tcW w:w="1984" w:type="dxa"/>
            <w:vAlign w:val="center"/>
          </w:tcPr>
          <w:p w:rsidR="00781B04" w:rsidRPr="00781B04" w:rsidRDefault="00781B04" w:rsidP="00781B04">
            <w:pPr>
              <w:widowControl w:val="0"/>
              <w:spacing w:after="0" w:line="240" w:lineRule="auto"/>
              <w:jc w:val="center"/>
              <w:rPr>
                <w:rFonts w:ascii="Times New Roman" w:hAnsi="Times New Roman"/>
                <w:sz w:val="24"/>
                <w:szCs w:val="24"/>
              </w:rPr>
            </w:pPr>
            <w:r w:rsidRPr="00781B04">
              <w:rPr>
                <w:rFonts w:ascii="Times New Roman" w:hAnsi="Times New Roman"/>
                <w:sz w:val="24"/>
                <w:szCs w:val="24"/>
              </w:rPr>
              <w:t>1,8</w:t>
            </w:r>
          </w:p>
        </w:tc>
        <w:tc>
          <w:tcPr>
            <w:tcW w:w="1984" w:type="dxa"/>
            <w:vAlign w:val="center"/>
          </w:tcPr>
          <w:p w:rsidR="00781B04" w:rsidRPr="00781B04" w:rsidRDefault="00781B04" w:rsidP="00781B04">
            <w:pPr>
              <w:widowControl w:val="0"/>
              <w:spacing w:after="0" w:line="240" w:lineRule="auto"/>
              <w:jc w:val="center"/>
              <w:rPr>
                <w:rFonts w:ascii="Times New Roman" w:hAnsi="Times New Roman"/>
                <w:sz w:val="24"/>
                <w:szCs w:val="24"/>
              </w:rPr>
            </w:pPr>
            <w:r w:rsidRPr="00781B04">
              <w:rPr>
                <w:rFonts w:ascii="Times New Roman" w:hAnsi="Times New Roman"/>
                <w:sz w:val="24"/>
                <w:szCs w:val="24"/>
              </w:rPr>
              <w:t>1,9</w:t>
            </w:r>
          </w:p>
        </w:tc>
      </w:tr>
    </w:tbl>
    <w:p w:rsidR="00781B04" w:rsidRPr="00781B04" w:rsidRDefault="00781B04" w:rsidP="00781B04">
      <w:pPr>
        <w:tabs>
          <w:tab w:val="left" w:pos="851"/>
          <w:tab w:val="left" w:pos="993"/>
        </w:tabs>
        <w:spacing w:after="0" w:line="240" w:lineRule="auto"/>
        <w:ind w:firstLine="426"/>
        <w:jc w:val="both"/>
        <w:rPr>
          <w:rFonts w:ascii="Times New Roman" w:hAnsi="Times New Roman"/>
          <w:sz w:val="28"/>
          <w:szCs w:val="28"/>
          <w:shd w:val="clear" w:color="auto" w:fill="FFFFFF"/>
        </w:rPr>
      </w:pPr>
    </w:p>
    <w:p w:rsidR="00781B04" w:rsidRPr="00781B04" w:rsidRDefault="00781B04" w:rsidP="00781B04">
      <w:pPr>
        <w:tabs>
          <w:tab w:val="left" w:pos="851"/>
          <w:tab w:val="left" w:pos="993"/>
        </w:tabs>
        <w:spacing w:after="0" w:line="240" w:lineRule="auto"/>
        <w:ind w:firstLine="426"/>
        <w:jc w:val="both"/>
        <w:rPr>
          <w:rFonts w:ascii="Times New Roman" w:hAnsi="Times New Roman"/>
          <w:sz w:val="28"/>
          <w:szCs w:val="28"/>
          <w:shd w:val="clear" w:color="auto" w:fill="FFFFFF"/>
        </w:rPr>
      </w:pPr>
      <w:r w:rsidRPr="00781B04">
        <w:rPr>
          <w:rFonts w:ascii="Times New Roman" w:hAnsi="Times New Roman"/>
          <w:sz w:val="28"/>
          <w:szCs w:val="28"/>
          <w:shd w:val="clear" w:color="auto" w:fill="FFFFFF"/>
        </w:rPr>
        <w:t xml:space="preserve">Среднемесячная величина номинальной заработной платы по крупным предприятиям и организациям республики достигла 4 553 руб., увеличившись на 8,4% в номинальном и на 5,3% в реальном выражении. </w:t>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lastRenderedPageBreak/>
        <w:t xml:space="preserve">Необходимо отметить, что высокой остается степень дифференциации размера заработной платы. Разрыв между уровнем в высоко- и низкооплачиваемых отраслях экономики достигал 5,3 раза (в </w:t>
      </w:r>
      <w:r w:rsidRPr="00781B04">
        <w:rPr>
          <w:rFonts w:ascii="Times New Roman" w:hAnsi="Times New Roman"/>
          <w:sz w:val="28"/>
          <w:szCs w:val="28"/>
          <w:lang w:val="en-US"/>
        </w:rPr>
        <w:t>I</w:t>
      </w:r>
      <w:r w:rsidRPr="00781B04">
        <w:rPr>
          <w:rFonts w:ascii="Times New Roman" w:hAnsi="Times New Roman"/>
          <w:sz w:val="28"/>
          <w:szCs w:val="28"/>
        </w:rPr>
        <w:t xml:space="preserve"> полугодии 2018</w:t>
      </w:r>
      <w:r w:rsidR="00833EF0">
        <w:rPr>
          <w:rFonts w:ascii="Times New Roman" w:hAnsi="Times New Roman"/>
          <w:sz w:val="28"/>
          <w:szCs w:val="28"/>
        </w:rPr>
        <w:t> </w:t>
      </w:r>
      <w:r w:rsidRPr="00781B04">
        <w:rPr>
          <w:rFonts w:ascii="Times New Roman" w:hAnsi="Times New Roman"/>
          <w:sz w:val="28"/>
          <w:szCs w:val="28"/>
        </w:rPr>
        <w:t>года 4,7 раза). Самый высокий уровень заработной платы сложился у работников таких отраслей экономики, как «</w:t>
      </w:r>
      <w:proofErr w:type="spellStart"/>
      <w:r w:rsidRPr="00781B04">
        <w:rPr>
          <w:rFonts w:ascii="Times New Roman" w:hAnsi="Times New Roman"/>
          <w:sz w:val="28"/>
          <w:szCs w:val="28"/>
        </w:rPr>
        <w:t>Электро</w:t>
      </w:r>
      <w:proofErr w:type="spellEnd"/>
      <w:r w:rsidRPr="00781B04">
        <w:rPr>
          <w:rFonts w:ascii="Times New Roman" w:hAnsi="Times New Roman"/>
          <w:sz w:val="28"/>
          <w:szCs w:val="28"/>
        </w:rPr>
        <w:t xml:space="preserve"> и радиосвязь» – 11</w:t>
      </w:r>
      <w:r w:rsidR="00833EF0">
        <w:rPr>
          <w:rFonts w:ascii="Times New Roman" w:hAnsi="Times New Roman"/>
          <w:sz w:val="28"/>
          <w:szCs w:val="28"/>
        </w:rPr>
        <w:t> </w:t>
      </w:r>
      <w:r w:rsidRPr="00781B04">
        <w:rPr>
          <w:rFonts w:ascii="Times New Roman" w:hAnsi="Times New Roman"/>
          <w:sz w:val="28"/>
          <w:szCs w:val="28"/>
        </w:rPr>
        <w:t>332</w:t>
      </w:r>
      <w:r w:rsidR="00833EF0">
        <w:rPr>
          <w:rFonts w:ascii="Times New Roman" w:hAnsi="Times New Roman"/>
          <w:sz w:val="28"/>
          <w:szCs w:val="28"/>
        </w:rPr>
        <w:t> </w:t>
      </w:r>
      <w:r w:rsidRPr="00781B04">
        <w:rPr>
          <w:rFonts w:ascii="Times New Roman" w:hAnsi="Times New Roman"/>
          <w:sz w:val="28"/>
          <w:szCs w:val="28"/>
        </w:rPr>
        <w:t>руб. (+8,5%), «Банки и кредитование» – 8 357 руб. (+3,0%), «Страхование» – 7 447 руб. (+2,1</w:t>
      </w:r>
      <w:r w:rsidRPr="00710BDC">
        <w:rPr>
          <w:rFonts w:ascii="Times New Roman" w:hAnsi="Times New Roman"/>
          <w:sz w:val="28"/>
          <w:szCs w:val="28"/>
        </w:rPr>
        <w:t>%) (рис</w:t>
      </w:r>
      <w:r w:rsidR="00710BDC" w:rsidRPr="00710BDC">
        <w:rPr>
          <w:rFonts w:ascii="Times New Roman" w:hAnsi="Times New Roman"/>
          <w:sz w:val="28"/>
          <w:szCs w:val="28"/>
        </w:rPr>
        <w:t xml:space="preserve">. </w:t>
      </w:r>
      <w:r w:rsidR="005C1D08">
        <w:rPr>
          <w:rFonts w:ascii="Times New Roman" w:hAnsi="Times New Roman"/>
          <w:sz w:val="28"/>
          <w:szCs w:val="28"/>
        </w:rPr>
        <w:t>30</w:t>
      </w:r>
      <w:r w:rsidRPr="00710BDC">
        <w:rPr>
          <w:rFonts w:ascii="Times New Roman" w:hAnsi="Times New Roman"/>
          <w:sz w:val="28"/>
          <w:szCs w:val="28"/>
        </w:rPr>
        <w:t>).</w:t>
      </w:r>
    </w:p>
    <w:p w:rsidR="00781B04" w:rsidRPr="00781B04" w:rsidRDefault="00781B04" w:rsidP="00781B04">
      <w:pPr>
        <w:spacing w:after="0" w:line="240" w:lineRule="auto"/>
        <w:ind w:firstLine="426"/>
        <w:jc w:val="right"/>
        <w:rPr>
          <w:rFonts w:ascii="Times New Roman" w:hAnsi="Times New Roman"/>
          <w:b/>
          <w:i/>
          <w:sz w:val="28"/>
          <w:szCs w:val="28"/>
        </w:rPr>
      </w:pPr>
      <w:r w:rsidRPr="00781B04">
        <w:rPr>
          <w:rFonts w:ascii="Times New Roman" w:hAnsi="Times New Roman"/>
          <w:b/>
          <w:i/>
          <w:sz w:val="28"/>
          <w:szCs w:val="28"/>
        </w:rPr>
        <w:t xml:space="preserve">Рисунок </w:t>
      </w:r>
      <w:r w:rsidR="005C1D08">
        <w:rPr>
          <w:rFonts w:ascii="Times New Roman" w:hAnsi="Times New Roman"/>
          <w:b/>
          <w:i/>
          <w:sz w:val="28"/>
          <w:szCs w:val="28"/>
        </w:rPr>
        <w:t>30</w:t>
      </w:r>
    </w:p>
    <w:p w:rsidR="00781B04" w:rsidRPr="00781B04" w:rsidRDefault="00F55839" w:rsidP="00781B04">
      <w:pPr>
        <w:spacing w:after="0" w:line="240" w:lineRule="auto"/>
        <w:ind w:hanging="284"/>
        <w:jc w:val="right"/>
        <w:rPr>
          <w:rFonts w:ascii="Times New Roman" w:hAnsi="Times New Roman"/>
          <w:b/>
          <w:i/>
          <w:sz w:val="24"/>
          <w:szCs w:val="24"/>
        </w:rPr>
      </w:pPr>
      <w:r>
        <w:rPr>
          <w:rFonts w:ascii="Times New Roman" w:hAnsi="Times New Roman"/>
          <w:b/>
          <w:i/>
          <w:noProof/>
          <w:sz w:val="24"/>
          <w:szCs w:val="24"/>
        </w:rPr>
        <w:drawing>
          <wp:inline distT="0" distB="0" distL="0" distR="0">
            <wp:extent cx="6438900" cy="3533775"/>
            <wp:effectExtent l="0" t="0" r="0" b="0"/>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81B04" w:rsidRPr="00781B04" w:rsidRDefault="00781B04" w:rsidP="00781B04">
      <w:pPr>
        <w:spacing w:after="0" w:line="240" w:lineRule="auto"/>
        <w:ind w:firstLine="426"/>
        <w:jc w:val="both"/>
        <w:rPr>
          <w:rFonts w:ascii="Times New Roman" w:hAnsi="Times New Roman"/>
          <w:sz w:val="24"/>
          <w:szCs w:val="24"/>
        </w:rPr>
      </w:pP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В отчетном периоде практически по всем отраслям экономики наблюдается рост среднемесячной заработной платы от +2,1% до +16,8%, за исключением отрасли «Лесное хозяйство», в которой зафиксирован спад на 3,4% до 2</w:t>
      </w:r>
      <w:r>
        <w:rPr>
          <w:rFonts w:ascii="Times New Roman" w:hAnsi="Times New Roman"/>
          <w:sz w:val="28"/>
          <w:szCs w:val="28"/>
        </w:rPr>
        <w:t> </w:t>
      </w:r>
      <w:r w:rsidRPr="00781B04">
        <w:rPr>
          <w:rFonts w:ascii="Times New Roman" w:hAnsi="Times New Roman"/>
          <w:sz w:val="28"/>
          <w:szCs w:val="28"/>
        </w:rPr>
        <w:t>129</w:t>
      </w:r>
      <w:r>
        <w:rPr>
          <w:rFonts w:ascii="Times New Roman" w:hAnsi="Times New Roman"/>
          <w:sz w:val="28"/>
          <w:szCs w:val="28"/>
        </w:rPr>
        <w:t> </w:t>
      </w:r>
      <w:r w:rsidRPr="00781B04">
        <w:rPr>
          <w:rFonts w:ascii="Times New Roman" w:hAnsi="Times New Roman"/>
          <w:sz w:val="28"/>
          <w:szCs w:val="28"/>
        </w:rPr>
        <w:t>руб.</w:t>
      </w:r>
    </w:p>
    <w:p w:rsidR="00781B04" w:rsidRPr="00781B04" w:rsidRDefault="00781B04" w:rsidP="00781B04">
      <w:pPr>
        <w:widowControl w:val="0"/>
        <w:spacing w:after="0" w:line="240" w:lineRule="auto"/>
        <w:ind w:firstLine="426"/>
        <w:jc w:val="both"/>
        <w:rPr>
          <w:rFonts w:ascii="Times New Roman" w:hAnsi="Times New Roman"/>
          <w:sz w:val="28"/>
          <w:szCs w:val="28"/>
        </w:rPr>
      </w:pPr>
      <w:r w:rsidRPr="00781B04">
        <w:rPr>
          <w:rFonts w:ascii="Times New Roman" w:hAnsi="Times New Roman"/>
          <w:b/>
          <w:sz w:val="28"/>
          <w:szCs w:val="28"/>
        </w:rPr>
        <w:t>Во внебюджетном (хозрасчетном) секторе</w:t>
      </w:r>
      <w:r w:rsidRPr="00781B04">
        <w:rPr>
          <w:rFonts w:ascii="Times New Roman" w:hAnsi="Times New Roman"/>
          <w:sz w:val="28"/>
          <w:szCs w:val="28"/>
        </w:rPr>
        <w:t xml:space="preserve"> экономики начисленная среднемесячная заработная плата одного работника за январь – июнь 2019 года выросла по отношению к базовому показателю 2018 года на 6,6% и сложилась на уровне 5 744 руб., что с учетом корректировки на индекс инфляции соответствует ее реальному увеличению на 3,5%.</w:t>
      </w:r>
    </w:p>
    <w:p w:rsidR="00781B04" w:rsidRPr="00781B04" w:rsidRDefault="00781B04" w:rsidP="00781B04">
      <w:pPr>
        <w:widowControl w:val="0"/>
        <w:spacing w:after="0" w:line="240" w:lineRule="auto"/>
        <w:ind w:firstLine="426"/>
        <w:jc w:val="both"/>
        <w:rPr>
          <w:rFonts w:ascii="Times New Roman" w:hAnsi="Times New Roman"/>
          <w:sz w:val="28"/>
          <w:szCs w:val="28"/>
        </w:rPr>
      </w:pPr>
      <w:r w:rsidRPr="00781B04">
        <w:rPr>
          <w:rFonts w:ascii="Times New Roman" w:hAnsi="Times New Roman"/>
          <w:sz w:val="28"/>
          <w:szCs w:val="28"/>
        </w:rPr>
        <w:t xml:space="preserve">Повышение номинальной заработной платы за отчетный период по отношению к базовому показателю 2018 года в хозрасчетном (внебюджетном) секторе экономики варьировало от </w:t>
      </w:r>
      <w:r w:rsidR="002D5AF5">
        <w:rPr>
          <w:rFonts w:ascii="Times New Roman" w:hAnsi="Times New Roman"/>
          <w:sz w:val="28"/>
          <w:szCs w:val="28"/>
        </w:rPr>
        <w:t>+</w:t>
      </w:r>
      <w:r w:rsidRPr="00781B04">
        <w:rPr>
          <w:rFonts w:ascii="Times New Roman" w:hAnsi="Times New Roman"/>
          <w:sz w:val="28"/>
          <w:szCs w:val="28"/>
        </w:rPr>
        <w:t xml:space="preserve">2,1% в организациях страхования </w:t>
      </w:r>
      <w:r w:rsidR="002D5AF5">
        <w:rPr>
          <w:rFonts w:ascii="Times New Roman" w:hAnsi="Times New Roman"/>
          <w:sz w:val="28"/>
          <w:szCs w:val="28"/>
        </w:rPr>
        <w:br/>
      </w:r>
      <w:r w:rsidRPr="00781B04">
        <w:rPr>
          <w:rFonts w:ascii="Times New Roman" w:hAnsi="Times New Roman"/>
          <w:sz w:val="28"/>
          <w:szCs w:val="28"/>
        </w:rPr>
        <w:t xml:space="preserve">(7 447 руб.) до </w:t>
      </w:r>
      <w:r w:rsidR="002D5AF5">
        <w:rPr>
          <w:rFonts w:ascii="Times New Roman" w:hAnsi="Times New Roman"/>
          <w:sz w:val="28"/>
          <w:szCs w:val="28"/>
        </w:rPr>
        <w:t>+</w:t>
      </w:r>
      <w:r w:rsidRPr="00781B04">
        <w:rPr>
          <w:rFonts w:ascii="Times New Roman" w:hAnsi="Times New Roman"/>
          <w:sz w:val="28"/>
          <w:szCs w:val="28"/>
        </w:rPr>
        <w:t>35,5% в организациях бытового обслуживания (3 857 руб.) (рис.</w:t>
      </w:r>
      <w:r w:rsidR="00710BDC">
        <w:rPr>
          <w:rFonts w:ascii="Times New Roman" w:hAnsi="Times New Roman"/>
          <w:sz w:val="28"/>
          <w:szCs w:val="28"/>
        </w:rPr>
        <w:t xml:space="preserve"> 28</w:t>
      </w:r>
      <w:r w:rsidRPr="00781B04">
        <w:rPr>
          <w:rFonts w:ascii="Times New Roman" w:hAnsi="Times New Roman"/>
          <w:sz w:val="28"/>
          <w:szCs w:val="28"/>
        </w:rPr>
        <w:t>). При этом самыми высокооплачиваемыми отраслями оставались «</w:t>
      </w:r>
      <w:proofErr w:type="spellStart"/>
      <w:r w:rsidRPr="00781B04">
        <w:rPr>
          <w:rFonts w:ascii="Times New Roman" w:hAnsi="Times New Roman"/>
          <w:sz w:val="28"/>
          <w:szCs w:val="28"/>
        </w:rPr>
        <w:t>Электро</w:t>
      </w:r>
      <w:proofErr w:type="spellEnd"/>
      <w:r w:rsidRPr="00781B04">
        <w:rPr>
          <w:rFonts w:ascii="Times New Roman" w:hAnsi="Times New Roman"/>
          <w:sz w:val="28"/>
          <w:szCs w:val="28"/>
        </w:rPr>
        <w:t xml:space="preserve"> и радиосвязь» (11 332 руб.), «Физкультура, отдых и туризм» (10 739 руб.) и «Банки, кредитование» (8 357 руб.), где превышение </w:t>
      </w:r>
      <w:proofErr w:type="spellStart"/>
      <w:r w:rsidRPr="00781B04">
        <w:rPr>
          <w:rFonts w:ascii="Times New Roman" w:hAnsi="Times New Roman"/>
          <w:sz w:val="28"/>
          <w:szCs w:val="28"/>
        </w:rPr>
        <w:t>среднереспубликанского</w:t>
      </w:r>
      <w:proofErr w:type="spellEnd"/>
      <w:r w:rsidRPr="00781B04">
        <w:rPr>
          <w:rFonts w:ascii="Times New Roman" w:hAnsi="Times New Roman"/>
          <w:sz w:val="28"/>
          <w:szCs w:val="28"/>
        </w:rPr>
        <w:t xml:space="preserve"> уровня заработной платы организаций хозрасчетного сектора варьировало от 45,5% до </w:t>
      </w:r>
      <w:r w:rsidR="00710BDC">
        <w:rPr>
          <w:rFonts w:ascii="Times New Roman" w:hAnsi="Times New Roman"/>
          <w:sz w:val="28"/>
          <w:szCs w:val="28"/>
        </w:rPr>
        <w:t>97,3%</w:t>
      </w:r>
      <w:r w:rsidR="005C1D08">
        <w:rPr>
          <w:rFonts w:ascii="Times New Roman" w:hAnsi="Times New Roman"/>
          <w:sz w:val="28"/>
          <w:szCs w:val="28"/>
        </w:rPr>
        <w:t xml:space="preserve"> (рис. 31)</w:t>
      </w:r>
      <w:r w:rsidR="00710BDC">
        <w:rPr>
          <w:rFonts w:ascii="Times New Roman" w:hAnsi="Times New Roman"/>
          <w:sz w:val="28"/>
          <w:szCs w:val="28"/>
        </w:rPr>
        <w:t>.</w:t>
      </w:r>
    </w:p>
    <w:p w:rsidR="007B6EBD" w:rsidRDefault="007B6EBD" w:rsidP="00781B04">
      <w:pPr>
        <w:spacing w:after="0" w:line="240" w:lineRule="auto"/>
        <w:ind w:firstLine="426"/>
        <w:jc w:val="right"/>
        <w:rPr>
          <w:rFonts w:ascii="Times New Roman" w:hAnsi="Times New Roman"/>
          <w:b/>
          <w:i/>
          <w:sz w:val="28"/>
          <w:szCs w:val="28"/>
        </w:rPr>
      </w:pPr>
    </w:p>
    <w:p w:rsidR="007B6EBD" w:rsidRDefault="007B6EBD" w:rsidP="00781B04">
      <w:pPr>
        <w:spacing w:after="0" w:line="240" w:lineRule="auto"/>
        <w:ind w:firstLine="426"/>
        <w:jc w:val="right"/>
        <w:rPr>
          <w:rFonts w:ascii="Times New Roman" w:hAnsi="Times New Roman"/>
          <w:b/>
          <w:i/>
          <w:sz w:val="28"/>
          <w:szCs w:val="28"/>
        </w:rPr>
      </w:pPr>
    </w:p>
    <w:p w:rsidR="00781B04" w:rsidRPr="00781B04" w:rsidRDefault="00781B04" w:rsidP="00781B04">
      <w:pPr>
        <w:spacing w:after="0" w:line="240" w:lineRule="auto"/>
        <w:ind w:firstLine="426"/>
        <w:jc w:val="right"/>
        <w:rPr>
          <w:rFonts w:ascii="Times New Roman" w:hAnsi="Times New Roman"/>
          <w:b/>
          <w:i/>
          <w:sz w:val="28"/>
          <w:szCs w:val="28"/>
        </w:rPr>
      </w:pPr>
      <w:r w:rsidRPr="00781B04">
        <w:rPr>
          <w:rFonts w:ascii="Times New Roman" w:hAnsi="Times New Roman"/>
          <w:b/>
          <w:i/>
          <w:sz w:val="28"/>
          <w:szCs w:val="28"/>
        </w:rPr>
        <w:lastRenderedPageBreak/>
        <w:t xml:space="preserve">Рисунок </w:t>
      </w:r>
      <w:r w:rsidR="005C1D08">
        <w:rPr>
          <w:rFonts w:ascii="Times New Roman" w:hAnsi="Times New Roman"/>
          <w:b/>
          <w:i/>
          <w:sz w:val="28"/>
          <w:szCs w:val="28"/>
        </w:rPr>
        <w:t>31</w:t>
      </w:r>
    </w:p>
    <w:p w:rsidR="00781B04" w:rsidRPr="00781B04" w:rsidRDefault="00F55839" w:rsidP="00781B04">
      <w:pPr>
        <w:spacing w:after="0" w:line="240" w:lineRule="auto"/>
        <w:ind w:hanging="284"/>
        <w:jc w:val="right"/>
        <w:rPr>
          <w:rFonts w:ascii="Times New Roman" w:hAnsi="Times New Roman"/>
          <w:b/>
          <w:i/>
          <w:sz w:val="24"/>
          <w:szCs w:val="24"/>
        </w:rPr>
      </w:pPr>
      <w:r>
        <w:rPr>
          <w:rFonts w:ascii="Times New Roman" w:hAnsi="Times New Roman"/>
          <w:b/>
          <w:i/>
          <w:noProof/>
          <w:sz w:val="24"/>
          <w:szCs w:val="24"/>
        </w:rPr>
        <w:drawing>
          <wp:inline distT="0" distB="0" distL="0" distR="0">
            <wp:extent cx="6467475" cy="3305175"/>
            <wp:effectExtent l="0" t="0" r="0" b="0"/>
            <wp:docPr id="42" name="Объект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 xml:space="preserve">В индустриальном секторе, в котором задействовано порядка 44,9% всех работников внебюджетного сектора, в </w:t>
      </w:r>
      <w:r w:rsidRPr="00781B04">
        <w:rPr>
          <w:rFonts w:ascii="Times New Roman" w:hAnsi="Times New Roman"/>
          <w:sz w:val="28"/>
          <w:szCs w:val="28"/>
          <w:lang w:val="en-US"/>
        </w:rPr>
        <w:t>I</w:t>
      </w:r>
      <w:r w:rsidRPr="00781B04">
        <w:rPr>
          <w:rFonts w:ascii="Times New Roman" w:hAnsi="Times New Roman"/>
          <w:sz w:val="28"/>
          <w:szCs w:val="28"/>
        </w:rPr>
        <w:t xml:space="preserve"> полугодии 2019 года отмечено увеличение среднемесячной номинальной заработной платы работников на 6,0% до 6 162 руб., что на 38,9% выше </w:t>
      </w:r>
      <w:proofErr w:type="spellStart"/>
      <w:r w:rsidRPr="00781B04">
        <w:rPr>
          <w:rFonts w:ascii="Times New Roman" w:hAnsi="Times New Roman"/>
          <w:sz w:val="28"/>
          <w:szCs w:val="28"/>
        </w:rPr>
        <w:t>среднереспубликанского</w:t>
      </w:r>
      <w:proofErr w:type="spellEnd"/>
      <w:r w:rsidRPr="00781B04">
        <w:rPr>
          <w:rFonts w:ascii="Times New Roman" w:hAnsi="Times New Roman"/>
          <w:sz w:val="28"/>
          <w:szCs w:val="28"/>
        </w:rPr>
        <w:t xml:space="preserve"> уровня, в реальном выражении прирост составил 3,0%. </w:t>
      </w:r>
    </w:p>
    <w:p w:rsidR="00781B04" w:rsidRDefault="00781B04" w:rsidP="00781B04">
      <w:pPr>
        <w:widowControl w:val="0"/>
        <w:spacing w:after="0" w:line="240" w:lineRule="auto"/>
        <w:ind w:firstLine="426"/>
        <w:jc w:val="both"/>
        <w:rPr>
          <w:rFonts w:ascii="Times New Roman" w:hAnsi="Times New Roman"/>
          <w:sz w:val="28"/>
          <w:szCs w:val="28"/>
        </w:rPr>
      </w:pPr>
      <w:r w:rsidRPr="00781B04">
        <w:rPr>
          <w:rFonts w:ascii="Times New Roman" w:hAnsi="Times New Roman"/>
          <w:sz w:val="28"/>
          <w:szCs w:val="28"/>
        </w:rPr>
        <w:t xml:space="preserve">В разрезе </w:t>
      </w:r>
      <w:proofErr w:type="spellStart"/>
      <w:r w:rsidRPr="00781B04">
        <w:rPr>
          <w:rFonts w:ascii="Times New Roman" w:hAnsi="Times New Roman"/>
          <w:sz w:val="28"/>
          <w:szCs w:val="28"/>
        </w:rPr>
        <w:t>подотраслей</w:t>
      </w:r>
      <w:proofErr w:type="spellEnd"/>
      <w:r w:rsidRPr="00781B04">
        <w:rPr>
          <w:rFonts w:ascii="Times New Roman" w:hAnsi="Times New Roman"/>
          <w:sz w:val="28"/>
          <w:szCs w:val="28"/>
        </w:rPr>
        <w:t xml:space="preserve"> промышленности динамика среднемесячной номинальной заработной платы за январь – июнь 2019 года по отношению к базовому показателю варьировала от -2,1% в организациях черной металлургии (суммарная величина – 7 736 руб.) до +14,9% в организациях промышленности стройматериалов (суммарная величина – 5</w:t>
      </w:r>
      <w:r w:rsidR="00833EF0">
        <w:rPr>
          <w:rFonts w:ascii="Times New Roman" w:hAnsi="Times New Roman"/>
          <w:sz w:val="28"/>
          <w:szCs w:val="28"/>
        </w:rPr>
        <w:t> </w:t>
      </w:r>
      <w:r w:rsidRPr="00781B04">
        <w:rPr>
          <w:rFonts w:ascii="Times New Roman" w:hAnsi="Times New Roman"/>
          <w:sz w:val="28"/>
          <w:szCs w:val="28"/>
        </w:rPr>
        <w:t>816</w:t>
      </w:r>
      <w:r w:rsidR="00833EF0">
        <w:rPr>
          <w:rFonts w:ascii="Times New Roman" w:hAnsi="Times New Roman"/>
          <w:sz w:val="28"/>
          <w:szCs w:val="28"/>
        </w:rPr>
        <w:t> </w:t>
      </w:r>
      <w:r w:rsidRPr="00781B04">
        <w:rPr>
          <w:rFonts w:ascii="Times New Roman" w:hAnsi="Times New Roman"/>
          <w:sz w:val="28"/>
          <w:szCs w:val="28"/>
        </w:rPr>
        <w:t>руб.)</w:t>
      </w:r>
      <w:r w:rsidR="000F2B3F">
        <w:rPr>
          <w:rFonts w:ascii="Times New Roman" w:hAnsi="Times New Roman"/>
          <w:sz w:val="28"/>
          <w:szCs w:val="28"/>
        </w:rPr>
        <w:t xml:space="preserve"> (рис. </w:t>
      </w:r>
      <w:r w:rsidR="005C1D08">
        <w:rPr>
          <w:rFonts w:ascii="Times New Roman" w:hAnsi="Times New Roman"/>
          <w:sz w:val="28"/>
          <w:szCs w:val="28"/>
        </w:rPr>
        <w:t>32</w:t>
      </w:r>
      <w:r w:rsidR="000F2B3F">
        <w:rPr>
          <w:rFonts w:ascii="Times New Roman" w:hAnsi="Times New Roman"/>
          <w:sz w:val="28"/>
          <w:szCs w:val="28"/>
        </w:rPr>
        <w:t>)</w:t>
      </w:r>
      <w:r w:rsidRPr="00781B04">
        <w:rPr>
          <w:rFonts w:ascii="Times New Roman" w:hAnsi="Times New Roman"/>
          <w:sz w:val="28"/>
          <w:szCs w:val="28"/>
        </w:rPr>
        <w:t>.</w:t>
      </w:r>
    </w:p>
    <w:p w:rsidR="00710BDC" w:rsidRPr="00781B04" w:rsidRDefault="00710BDC" w:rsidP="00710BDC">
      <w:pPr>
        <w:spacing w:after="0" w:line="240" w:lineRule="auto"/>
        <w:ind w:firstLine="426"/>
        <w:jc w:val="right"/>
        <w:rPr>
          <w:rFonts w:ascii="Times New Roman" w:hAnsi="Times New Roman"/>
          <w:b/>
          <w:i/>
          <w:sz w:val="28"/>
          <w:szCs w:val="28"/>
        </w:rPr>
      </w:pPr>
      <w:r w:rsidRPr="00781B04">
        <w:rPr>
          <w:rFonts w:ascii="Times New Roman" w:hAnsi="Times New Roman"/>
          <w:b/>
          <w:i/>
          <w:sz w:val="28"/>
          <w:szCs w:val="28"/>
        </w:rPr>
        <w:t xml:space="preserve">Рисунок </w:t>
      </w:r>
      <w:r w:rsidR="005C1D08">
        <w:rPr>
          <w:rFonts w:ascii="Times New Roman" w:hAnsi="Times New Roman"/>
          <w:b/>
          <w:i/>
          <w:sz w:val="28"/>
          <w:szCs w:val="28"/>
        </w:rPr>
        <w:t>32</w:t>
      </w:r>
    </w:p>
    <w:p w:rsidR="00781B04" w:rsidRPr="00781B04" w:rsidRDefault="00781B04" w:rsidP="00781B04">
      <w:pPr>
        <w:spacing w:after="0" w:line="240" w:lineRule="auto"/>
        <w:jc w:val="center"/>
        <w:rPr>
          <w:rFonts w:ascii="Times New Roman" w:hAnsi="Times New Roman"/>
          <w:b/>
          <w:bCs/>
          <w:kern w:val="24"/>
          <w:sz w:val="24"/>
          <w:szCs w:val="24"/>
        </w:rPr>
      </w:pPr>
      <w:r w:rsidRPr="00781B04">
        <w:rPr>
          <w:rFonts w:ascii="Times New Roman" w:hAnsi="Times New Roman"/>
          <w:b/>
          <w:bCs/>
          <w:kern w:val="24"/>
          <w:sz w:val="24"/>
          <w:szCs w:val="24"/>
        </w:rPr>
        <w:t>Динамика среднемесячной номинальной заработной платы в разрезе</w:t>
      </w:r>
    </w:p>
    <w:p w:rsidR="00781B04" w:rsidRPr="00781B04" w:rsidRDefault="00781B04" w:rsidP="00781B04">
      <w:pPr>
        <w:spacing w:after="0" w:line="240" w:lineRule="auto"/>
        <w:jc w:val="center"/>
        <w:rPr>
          <w:rFonts w:ascii="Times New Roman" w:hAnsi="Times New Roman"/>
          <w:b/>
          <w:sz w:val="24"/>
          <w:szCs w:val="24"/>
        </w:rPr>
      </w:pPr>
      <w:proofErr w:type="spellStart"/>
      <w:r w:rsidRPr="00781B04">
        <w:rPr>
          <w:rFonts w:ascii="Times New Roman" w:hAnsi="Times New Roman"/>
          <w:b/>
          <w:bCs/>
          <w:kern w:val="24"/>
          <w:sz w:val="24"/>
          <w:szCs w:val="24"/>
        </w:rPr>
        <w:t>подотраслей</w:t>
      </w:r>
      <w:proofErr w:type="spellEnd"/>
      <w:r w:rsidRPr="00781B04">
        <w:rPr>
          <w:rFonts w:ascii="Times New Roman" w:hAnsi="Times New Roman"/>
          <w:b/>
          <w:bCs/>
          <w:kern w:val="24"/>
          <w:sz w:val="24"/>
          <w:szCs w:val="24"/>
        </w:rPr>
        <w:t xml:space="preserve"> промышленности, %</w:t>
      </w:r>
    </w:p>
    <w:p w:rsidR="00781B04" w:rsidRPr="00781B04" w:rsidRDefault="00781B04" w:rsidP="00781B04">
      <w:pPr>
        <w:spacing w:after="0" w:line="240" w:lineRule="auto"/>
        <w:jc w:val="center"/>
        <w:rPr>
          <w:rFonts w:ascii="Times New Roman" w:hAnsi="Times New Roman"/>
          <w:i/>
          <w:sz w:val="24"/>
          <w:szCs w:val="24"/>
        </w:rPr>
      </w:pPr>
      <w:r w:rsidRPr="00781B04">
        <w:rPr>
          <w:rFonts w:ascii="Times New Roman" w:hAnsi="Times New Roman"/>
          <w:bCs/>
          <w:i/>
          <w:kern w:val="24"/>
          <w:sz w:val="24"/>
          <w:szCs w:val="24"/>
        </w:rPr>
        <w:t xml:space="preserve">(без учета субъектов малого предпринимательства и силовых структур) </w:t>
      </w:r>
    </w:p>
    <w:p w:rsidR="00781B04" w:rsidRPr="00781B04" w:rsidRDefault="00F55839" w:rsidP="007B6EBD">
      <w:pPr>
        <w:spacing w:line="240" w:lineRule="auto"/>
        <w:ind w:hanging="426"/>
        <w:contextualSpacing/>
        <w:jc w:val="right"/>
        <w:rPr>
          <w:rFonts w:ascii="Times New Roman" w:hAnsi="Times New Roman"/>
          <w:sz w:val="18"/>
          <w:szCs w:val="18"/>
        </w:rPr>
      </w:pPr>
      <w:r>
        <w:rPr>
          <w:rFonts w:ascii="Times New Roman" w:hAnsi="Times New Roman"/>
          <w:noProof/>
          <w:sz w:val="24"/>
          <w:szCs w:val="24"/>
        </w:rPr>
        <w:drawing>
          <wp:inline distT="0" distB="0" distL="0" distR="0">
            <wp:extent cx="6391275" cy="2647950"/>
            <wp:effectExtent l="19050" t="0" r="0" b="0"/>
            <wp:docPr id="43"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81B04" w:rsidRPr="00781B04" w:rsidRDefault="00781B04" w:rsidP="00781B04">
      <w:pPr>
        <w:widowControl w:val="0"/>
        <w:spacing w:after="0" w:line="240" w:lineRule="auto"/>
        <w:ind w:firstLine="426"/>
        <w:jc w:val="both"/>
        <w:rPr>
          <w:rFonts w:ascii="Times New Roman" w:hAnsi="Times New Roman"/>
          <w:sz w:val="28"/>
          <w:szCs w:val="28"/>
        </w:rPr>
      </w:pPr>
      <w:r w:rsidRPr="00781B04">
        <w:rPr>
          <w:rFonts w:ascii="Times New Roman" w:hAnsi="Times New Roman"/>
          <w:sz w:val="28"/>
          <w:szCs w:val="28"/>
        </w:rPr>
        <w:t>Заработная плата у работников отрасли</w:t>
      </w:r>
      <w:r w:rsidRPr="00781B04">
        <w:rPr>
          <w:rFonts w:ascii="Times New Roman" w:hAnsi="Times New Roman"/>
          <w:b/>
          <w:sz w:val="28"/>
          <w:szCs w:val="28"/>
        </w:rPr>
        <w:t xml:space="preserve"> «Сельское хозяйство»</w:t>
      </w:r>
      <w:r w:rsidRPr="00781B04">
        <w:rPr>
          <w:rFonts w:ascii="Times New Roman" w:hAnsi="Times New Roman"/>
          <w:sz w:val="28"/>
          <w:szCs w:val="28"/>
        </w:rPr>
        <w:t xml:space="preserve"> в отчетном периоде выросла на 13,5% до 3 861 руб., что на 13,0% ниже </w:t>
      </w:r>
      <w:proofErr w:type="spellStart"/>
      <w:r w:rsidRPr="00781B04">
        <w:rPr>
          <w:rFonts w:ascii="Times New Roman" w:hAnsi="Times New Roman"/>
          <w:sz w:val="28"/>
          <w:szCs w:val="28"/>
        </w:rPr>
        <w:t>среднереспубликанского</w:t>
      </w:r>
      <w:proofErr w:type="spellEnd"/>
      <w:r w:rsidRPr="00781B04">
        <w:rPr>
          <w:rFonts w:ascii="Times New Roman" w:hAnsi="Times New Roman"/>
          <w:sz w:val="28"/>
          <w:szCs w:val="28"/>
        </w:rPr>
        <w:t xml:space="preserve"> уровня. При этом с учетом корректировки на индекс </w:t>
      </w:r>
      <w:r w:rsidRPr="00781B04">
        <w:rPr>
          <w:rFonts w:ascii="Times New Roman" w:hAnsi="Times New Roman"/>
          <w:sz w:val="28"/>
          <w:szCs w:val="28"/>
        </w:rPr>
        <w:lastRenderedPageBreak/>
        <w:t>инфляции уровень оплаты труда повысился на 10,2%.</w:t>
      </w:r>
    </w:p>
    <w:p w:rsidR="00781B04" w:rsidRPr="00781B04" w:rsidRDefault="00781B04" w:rsidP="00781B04">
      <w:pPr>
        <w:autoSpaceDE w:val="0"/>
        <w:autoSpaceDN w:val="0"/>
        <w:adjustRightInd w:val="0"/>
        <w:spacing w:after="0" w:line="240" w:lineRule="auto"/>
        <w:ind w:firstLine="426"/>
        <w:jc w:val="both"/>
        <w:rPr>
          <w:rFonts w:ascii="Times New Roman" w:hAnsi="Times New Roman"/>
          <w:sz w:val="28"/>
          <w:szCs w:val="28"/>
        </w:rPr>
      </w:pPr>
      <w:r w:rsidRPr="00781B04">
        <w:rPr>
          <w:rFonts w:ascii="Times New Roman" w:hAnsi="Times New Roman"/>
          <w:sz w:val="28"/>
          <w:szCs w:val="28"/>
        </w:rPr>
        <w:t xml:space="preserve">Величина среднемесячной заработной платы </w:t>
      </w:r>
      <w:r w:rsidRPr="00781B04">
        <w:rPr>
          <w:rFonts w:ascii="Times New Roman" w:hAnsi="Times New Roman"/>
          <w:b/>
          <w:sz w:val="28"/>
          <w:szCs w:val="28"/>
        </w:rPr>
        <w:t>в бюджетной сфере</w:t>
      </w:r>
      <w:r w:rsidRPr="00781B04">
        <w:rPr>
          <w:rFonts w:ascii="Times New Roman" w:hAnsi="Times New Roman"/>
          <w:sz w:val="28"/>
          <w:szCs w:val="28"/>
        </w:rPr>
        <w:t xml:space="preserve"> по итогам                      </w:t>
      </w:r>
      <w:r w:rsidRPr="00781B04">
        <w:rPr>
          <w:rFonts w:ascii="Times New Roman" w:hAnsi="Times New Roman"/>
          <w:sz w:val="28"/>
          <w:szCs w:val="28"/>
          <w:lang w:val="en-US"/>
        </w:rPr>
        <w:t>I</w:t>
      </w:r>
      <w:r w:rsidRPr="00781B04">
        <w:rPr>
          <w:rFonts w:ascii="Times New Roman" w:hAnsi="Times New Roman"/>
          <w:sz w:val="28"/>
          <w:szCs w:val="28"/>
        </w:rPr>
        <w:t xml:space="preserve"> полугодия 2019 года выросла на 11,3% и составила в среднем 3 134 руб. (195</w:t>
      </w:r>
      <w:r w:rsidR="00833EF0">
        <w:rPr>
          <w:rFonts w:ascii="Times New Roman" w:hAnsi="Times New Roman"/>
          <w:sz w:val="28"/>
          <w:szCs w:val="28"/>
        </w:rPr>
        <w:t> </w:t>
      </w:r>
      <w:r w:rsidRPr="00781B04">
        <w:rPr>
          <w:rFonts w:ascii="Times New Roman" w:hAnsi="Times New Roman"/>
          <w:sz w:val="28"/>
          <w:szCs w:val="28"/>
        </w:rPr>
        <w:t xml:space="preserve">долл.), что соответствует 70,6% от </w:t>
      </w:r>
      <w:proofErr w:type="spellStart"/>
      <w:r w:rsidRPr="00781B04">
        <w:rPr>
          <w:rFonts w:ascii="Times New Roman" w:hAnsi="Times New Roman"/>
          <w:sz w:val="28"/>
          <w:szCs w:val="28"/>
        </w:rPr>
        <w:t>среднереспубликанского</w:t>
      </w:r>
      <w:proofErr w:type="spellEnd"/>
      <w:r w:rsidRPr="00781B04">
        <w:rPr>
          <w:rFonts w:ascii="Times New Roman" w:hAnsi="Times New Roman"/>
          <w:sz w:val="28"/>
          <w:szCs w:val="28"/>
        </w:rPr>
        <w:t xml:space="preserve"> уровня. С учетом корректировки на индекс инфляции заработная плата увеличилась на 8,1%.</w:t>
      </w:r>
    </w:p>
    <w:p w:rsidR="00781B04" w:rsidRPr="00781B04" w:rsidRDefault="00781B04" w:rsidP="00781B04">
      <w:pPr>
        <w:spacing w:after="0" w:line="240" w:lineRule="auto"/>
        <w:ind w:firstLine="426"/>
        <w:jc w:val="right"/>
        <w:rPr>
          <w:rFonts w:ascii="Times New Roman" w:hAnsi="Times New Roman"/>
          <w:b/>
          <w:i/>
          <w:sz w:val="28"/>
          <w:szCs w:val="28"/>
        </w:rPr>
      </w:pPr>
      <w:r w:rsidRPr="00781B04">
        <w:rPr>
          <w:rFonts w:ascii="Times New Roman" w:hAnsi="Times New Roman"/>
          <w:b/>
          <w:i/>
          <w:sz w:val="28"/>
          <w:szCs w:val="28"/>
        </w:rPr>
        <w:t>Рисунок</w:t>
      </w:r>
      <w:r w:rsidR="009E2E71">
        <w:rPr>
          <w:rFonts w:ascii="Times New Roman" w:hAnsi="Times New Roman"/>
          <w:b/>
          <w:i/>
          <w:sz w:val="28"/>
          <w:szCs w:val="28"/>
        </w:rPr>
        <w:t xml:space="preserve"> 3</w:t>
      </w:r>
      <w:r w:rsidR="000916E4">
        <w:rPr>
          <w:rFonts w:ascii="Times New Roman" w:hAnsi="Times New Roman"/>
          <w:b/>
          <w:i/>
          <w:sz w:val="28"/>
          <w:szCs w:val="28"/>
        </w:rPr>
        <w:t>3</w:t>
      </w:r>
    </w:p>
    <w:p w:rsidR="00781B04" w:rsidRPr="00781B04" w:rsidRDefault="00F55839" w:rsidP="00781B04">
      <w:pPr>
        <w:spacing w:after="0" w:line="240" w:lineRule="auto"/>
        <w:jc w:val="right"/>
        <w:rPr>
          <w:rFonts w:ascii="Times New Roman" w:hAnsi="Times New Roman"/>
          <w:b/>
          <w:i/>
          <w:sz w:val="24"/>
          <w:szCs w:val="24"/>
        </w:rPr>
      </w:pPr>
      <w:r>
        <w:rPr>
          <w:rFonts w:ascii="Times New Roman" w:hAnsi="Times New Roman"/>
          <w:b/>
          <w:i/>
          <w:noProof/>
          <w:sz w:val="24"/>
          <w:szCs w:val="24"/>
        </w:rPr>
        <w:drawing>
          <wp:inline distT="0" distB="0" distL="0" distR="0">
            <wp:extent cx="6191250" cy="3657600"/>
            <wp:effectExtent l="0" t="0" r="0" b="0"/>
            <wp:docPr id="44"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 xml:space="preserve">Наибольший уровень средней оплаты труда в бюджетном секторе сформировался в организациях отраслей: «Общая коммерческая деятельность» – 5 246 руб., «Высшие учебные заведения» – 4 190 руб., «Редакции и издательства» – 4 170 руб. и в судебных органах власти – 3 892 руб. </w:t>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 xml:space="preserve">Вместе с </w:t>
      </w:r>
      <w:r w:rsidR="000F2B3F">
        <w:rPr>
          <w:rFonts w:ascii="Times New Roman" w:hAnsi="Times New Roman"/>
          <w:sz w:val="28"/>
          <w:szCs w:val="28"/>
        </w:rPr>
        <w:t>тем</w:t>
      </w:r>
      <w:r w:rsidRPr="00781B04">
        <w:rPr>
          <w:rFonts w:ascii="Times New Roman" w:hAnsi="Times New Roman"/>
          <w:sz w:val="28"/>
          <w:szCs w:val="28"/>
        </w:rPr>
        <w:t xml:space="preserve"> заработная плата в таких отраслях как: «Торговля и общепит», «Геология и метеорология», «Социальное обеспечение» сформировалась в пределах 48,0% – 62,4% от </w:t>
      </w:r>
      <w:proofErr w:type="spellStart"/>
      <w:r w:rsidRPr="00781B04">
        <w:rPr>
          <w:rFonts w:ascii="Times New Roman" w:hAnsi="Times New Roman"/>
          <w:sz w:val="28"/>
          <w:szCs w:val="28"/>
        </w:rPr>
        <w:t>среднереспубликанской</w:t>
      </w:r>
      <w:proofErr w:type="spellEnd"/>
      <w:r w:rsidRPr="00781B04">
        <w:rPr>
          <w:rFonts w:ascii="Times New Roman" w:hAnsi="Times New Roman"/>
          <w:sz w:val="28"/>
          <w:szCs w:val="28"/>
        </w:rPr>
        <w:t xml:space="preserve"> величины (рис.</w:t>
      </w:r>
      <w:r w:rsidR="009E2E71">
        <w:rPr>
          <w:rFonts w:ascii="Times New Roman" w:hAnsi="Times New Roman"/>
          <w:sz w:val="28"/>
          <w:szCs w:val="28"/>
        </w:rPr>
        <w:t xml:space="preserve"> 3</w:t>
      </w:r>
      <w:r w:rsidR="000916E4">
        <w:rPr>
          <w:rFonts w:ascii="Times New Roman" w:hAnsi="Times New Roman"/>
          <w:sz w:val="28"/>
          <w:szCs w:val="28"/>
        </w:rPr>
        <w:t>3</w:t>
      </w:r>
      <w:r w:rsidRPr="00781B04">
        <w:rPr>
          <w:rFonts w:ascii="Times New Roman" w:hAnsi="Times New Roman"/>
          <w:sz w:val="28"/>
          <w:szCs w:val="28"/>
        </w:rPr>
        <w:t>).</w:t>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Наибольшее количество человек в бюджетном секторе задействованы в отраслях образования и здравоохранения – 28 304 чел. (71,9% всех работников бюджетной сферы). Средняя заработная плата у работников отрасли</w:t>
      </w:r>
      <w:r w:rsidR="000F2B3F">
        <w:rPr>
          <w:rFonts w:ascii="Times New Roman" w:hAnsi="Times New Roman"/>
          <w:sz w:val="28"/>
          <w:szCs w:val="28"/>
        </w:rPr>
        <w:t xml:space="preserve"> </w:t>
      </w:r>
      <w:r w:rsidRPr="00781B04">
        <w:rPr>
          <w:rFonts w:ascii="Times New Roman" w:hAnsi="Times New Roman"/>
          <w:sz w:val="28"/>
          <w:szCs w:val="28"/>
        </w:rPr>
        <w:t xml:space="preserve">«Образование» (с учетом оплаты труда вспомогательного и обслуживающего персонала) в отчетном периоде выросла на 9,1% и составила 3 072 руб., или 69,2% от </w:t>
      </w:r>
      <w:proofErr w:type="spellStart"/>
      <w:r w:rsidRPr="00781B04">
        <w:rPr>
          <w:rFonts w:ascii="Times New Roman" w:hAnsi="Times New Roman"/>
          <w:sz w:val="28"/>
          <w:szCs w:val="28"/>
        </w:rPr>
        <w:t>среднереспубликанского</w:t>
      </w:r>
      <w:proofErr w:type="spellEnd"/>
      <w:r w:rsidRPr="00781B04">
        <w:rPr>
          <w:rFonts w:ascii="Times New Roman" w:hAnsi="Times New Roman"/>
          <w:sz w:val="28"/>
          <w:szCs w:val="28"/>
        </w:rPr>
        <w:t xml:space="preserve"> уровня. Средний показатель оплаты труда в отрасли «Здравоохранение» (с учетом уровня оплаты труда среднего и младшего медицинского, а также обслуживающего персонала) вырос на 11,7% до 3 075 руб., что на 30,7% ниже </w:t>
      </w:r>
      <w:proofErr w:type="spellStart"/>
      <w:r w:rsidRPr="00781B04">
        <w:rPr>
          <w:rFonts w:ascii="Times New Roman" w:hAnsi="Times New Roman"/>
          <w:sz w:val="28"/>
          <w:szCs w:val="28"/>
        </w:rPr>
        <w:t>среднереспубликанского</w:t>
      </w:r>
      <w:proofErr w:type="spellEnd"/>
      <w:r w:rsidRPr="00781B04">
        <w:rPr>
          <w:rFonts w:ascii="Times New Roman" w:hAnsi="Times New Roman"/>
          <w:sz w:val="28"/>
          <w:szCs w:val="28"/>
        </w:rPr>
        <w:t xml:space="preserve"> уровня.</w:t>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b/>
          <w:sz w:val="28"/>
          <w:szCs w:val="28"/>
        </w:rPr>
        <w:t>Суммарная задолженность</w:t>
      </w:r>
      <w:r w:rsidRPr="00781B04">
        <w:rPr>
          <w:rFonts w:ascii="Times New Roman" w:hAnsi="Times New Roman"/>
          <w:sz w:val="28"/>
          <w:szCs w:val="28"/>
        </w:rPr>
        <w:t xml:space="preserve"> по заработной плате в целом по республике </w:t>
      </w:r>
      <w:r w:rsidRPr="00781B04">
        <w:rPr>
          <w:rFonts w:ascii="Times New Roman" w:hAnsi="Times New Roman"/>
          <w:sz w:val="28"/>
          <w:szCs w:val="28"/>
          <w:shd w:val="clear" w:color="auto" w:fill="FFFFFF"/>
        </w:rPr>
        <w:t>(без субъектов малого предпринимательства, религиозных и некоммерческих организаций, силовых структур и таможенных органов)</w:t>
      </w:r>
      <w:r w:rsidRPr="00781B04">
        <w:rPr>
          <w:rFonts w:ascii="Times New Roman" w:hAnsi="Times New Roman"/>
          <w:sz w:val="28"/>
          <w:szCs w:val="28"/>
        </w:rPr>
        <w:t xml:space="preserve"> на 1 июля 2019 года по сравнению с задолженностью на 1 июля 2018 года сократилась на 4,5% до </w:t>
      </w:r>
      <w:r w:rsidRPr="00781B04">
        <w:rPr>
          <w:rFonts w:ascii="Times New Roman" w:hAnsi="Times New Roman"/>
          <w:bCs/>
          <w:sz w:val="28"/>
          <w:szCs w:val="28"/>
        </w:rPr>
        <w:t>19,6</w:t>
      </w:r>
      <w:r w:rsidR="00833EF0">
        <w:rPr>
          <w:rFonts w:ascii="Times New Roman" w:hAnsi="Times New Roman"/>
          <w:bCs/>
          <w:sz w:val="28"/>
          <w:szCs w:val="28"/>
        </w:rPr>
        <w:t> </w:t>
      </w:r>
      <w:proofErr w:type="gramStart"/>
      <w:r w:rsidRPr="00781B04">
        <w:rPr>
          <w:rFonts w:ascii="Times New Roman" w:hAnsi="Times New Roman"/>
          <w:bCs/>
          <w:sz w:val="28"/>
          <w:szCs w:val="28"/>
        </w:rPr>
        <w:t>млн</w:t>
      </w:r>
      <w:proofErr w:type="gramEnd"/>
      <w:r w:rsidRPr="00781B04">
        <w:rPr>
          <w:rFonts w:ascii="Times New Roman" w:hAnsi="Times New Roman"/>
          <w:sz w:val="28"/>
          <w:szCs w:val="28"/>
        </w:rPr>
        <w:t xml:space="preserve"> руб., что составляет 5,0% от месячного фонда номинальной начисленной заработной платы. Наибольший удельный вес в общей суммарной </w:t>
      </w:r>
      <w:r w:rsidRPr="00781B04">
        <w:rPr>
          <w:rFonts w:ascii="Times New Roman" w:hAnsi="Times New Roman"/>
          <w:sz w:val="28"/>
          <w:szCs w:val="28"/>
        </w:rPr>
        <w:lastRenderedPageBreak/>
        <w:t xml:space="preserve">задолженности приходится на организации промышленности, сельского хозяйства и транспорта (95,3% общей суммарной задолженности по республике). Вся сумма задолженности по оплате труда приходится на </w:t>
      </w:r>
      <w:r w:rsidRPr="00781B04">
        <w:rPr>
          <w:rFonts w:ascii="Times New Roman" w:hAnsi="Times New Roman"/>
          <w:b/>
          <w:sz w:val="28"/>
          <w:szCs w:val="28"/>
        </w:rPr>
        <w:t>внебюджетный сектор</w:t>
      </w:r>
      <w:r w:rsidRPr="00781B04">
        <w:rPr>
          <w:rFonts w:ascii="Times New Roman" w:hAnsi="Times New Roman"/>
          <w:sz w:val="28"/>
          <w:szCs w:val="28"/>
        </w:rPr>
        <w:t>.</w:t>
      </w:r>
    </w:p>
    <w:p w:rsidR="00781B04" w:rsidRDefault="00781B04" w:rsidP="00781B04">
      <w:pPr>
        <w:spacing w:after="0" w:line="240" w:lineRule="auto"/>
        <w:ind w:firstLine="426"/>
        <w:jc w:val="both"/>
        <w:rPr>
          <w:rFonts w:ascii="Times New Roman" w:hAnsi="Times New Roman"/>
          <w:b/>
          <w:sz w:val="28"/>
          <w:szCs w:val="28"/>
        </w:rPr>
      </w:pPr>
      <w:r w:rsidRPr="00781B04">
        <w:rPr>
          <w:rFonts w:ascii="Times New Roman" w:hAnsi="Times New Roman"/>
          <w:sz w:val="28"/>
          <w:szCs w:val="28"/>
        </w:rPr>
        <w:t xml:space="preserve">Следующей составляющей доходов населения и индикатором, характеризующим уровень жизни населения, является </w:t>
      </w:r>
      <w:r w:rsidRPr="00781B04">
        <w:rPr>
          <w:rFonts w:ascii="Times New Roman" w:hAnsi="Times New Roman"/>
          <w:b/>
          <w:sz w:val="28"/>
          <w:szCs w:val="28"/>
        </w:rPr>
        <w:t>пенсия.</w:t>
      </w:r>
    </w:p>
    <w:p w:rsidR="007B6EBD" w:rsidRPr="00781B04" w:rsidRDefault="007B6EBD" w:rsidP="007B6EBD">
      <w:pPr>
        <w:spacing w:after="0" w:line="240" w:lineRule="auto"/>
        <w:ind w:firstLine="426"/>
        <w:jc w:val="right"/>
        <w:rPr>
          <w:rFonts w:ascii="Times New Roman" w:hAnsi="Times New Roman"/>
          <w:b/>
          <w:i/>
          <w:sz w:val="28"/>
          <w:szCs w:val="28"/>
        </w:rPr>
      </w:pPr>
      <w:r w:rsidRPr="00781B04">
        <w:rPr>
          <w:rFonts w:ascii="Times New Roman" w:hAnsi="Times New Roman"/>
          <w:b/>
          <w:i/>
          <w:sz w:val="28"/>
          <w:szCs w:val="28"/>
        </w:rPr>
        <w:t>Рисунок</w:t>
      </w:r>
      <w:r>
        <w:rPr>
          <w:rFonts w:ascii="Times New Roman" w:hAnsi="Times New Roman"/>
          <w:b/>
          <w:i/>
          <w:sz w:val="28"/>
          <w:szCs w:val="28"/>
        </w:rPr>
        <w:t xml:space="preserve"> 3</w:t>
      </w:r>
      <w:r w:rsidR="000916E4">
        <w:rPr>
          <w:rFonts w:ascii="Times New Roman" w:hAnsi="Times New Roman"/>
          <w:b/>
          <w:i/>
          <w:sz w:val="28"/>
          <w:szCs w:val="28"/>
        </w:rPr>
        <w:t>4</w:t>
      </w:r>
    </w:p>
    <w:p w:rsidR="00781B04" w:rsidRPr="00781B04" w:rsidRDefault="00F55839" w:rsidP="00781B04">
      <w:pPr>
        <w:rPr>
          <w:rFonts w:ascii="Times New Roman" w:hAnsi="Times New Roman"/>
          <w:sz w:val="10"/>
          <w:szCs w:val="10"/>
        </w:rPr>
      </w:pPr>
      <w:r>
        <w:rPr>
          <w:rFonts w:ascii="Times New Roman" w:hAnsi="Times New Roman"/>
          <w:noProof/>
          <w:sz w:val="24"/>
          <w:szCs w:val="24"/>
        </w:rPr>
        <w:drawing>
          <wp:inline distT="0" distB="0" distL="0" distR="0">
            <wp:extent cx="6267450" cy="2133600"/>
            <wp:effectExtent l="0" t="0" r="0" b="0"/>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eastAsia="Calibri" w:hAnsi="Times New Roman"/>
          <w:sz w:val="28"/>
          <w:szCs w:val="28"/>
          <w:lang w:eastAsia="en-US"/>
        </w:rPr>
        <w:t>На фоне выбытия пенсионеров и переоформления пенсий, число получателей пенсий за отчетный период 2019 года по сравнению с прошлым годом сократилось на 8 818 чел.</w:t>
      </w:r>
      <w:r w:rsidR="000F2B3F">
        <w:rPr>
          <w:rFonts w:ascii="Times New Roman" w:eastAsia="Calibri" w:hAnsi="Times New Roman"/>
          <w:sz w:val="28"/>
          <w:szCs w:val="28"/>
          <w:lang w:eastAsia="en-US"/>
        </w:rPr>
        <w:t>,</w:t>
      </w:r>
      <w:r w:rsidRPr="00781B04">
        <w:rPr>
          <w:rFonts w:ascii="Times New Roman" w:eastAsia="Calibri" w:hAnsi="Times New Roman"/>
          <w:sz w:val="28"/>
          <w:szCs w:val="28"/>
          <w:lang w:eastAsia="en-US"/>
        </w:rPr>
        <w:t xml:space="preserve"> или на 7,6%</w:t>
      </w:r>
      <w:r w:rsidR="000F2B3F">
        <w:rPr>
          <w:rFonts w:ascii="Times New Roman" w:eastAsia="Calibri" w:hAnsi="Times New Roman"/>
          <w:sz w:val="28"/>
          <w:szCs w:val="28"/>
          <w:lang w:eastAsia="en-US"/>
        </w:rPr>
        <w:t>,</w:t>
      </w:r>
      <w:r w:rsidRPr="00781B04">
        <w:rPr>
          <w:rFonts w:ascii="Times New Roman" w:eastAsia="Calibri" w:hAnsi="Times New Roman"/>
          <w:sz w:val="28"/>
          <w:szCs w:val="28"/>
          <w:lang w:eastAsia="en-US"/>
        </w:rPr>
        <w:t xml:space="preserve"> и составило 107,8 тыс. чел.</w:t>
      </w:r>
    </w:p>
    <w:p w:rsidR="00781B04" w:rsidRPr="00781B04" w:rsidRDefault="00781B04" w:rsidP="00781B04">
      <w:pPr>
        <w:tabs>
          <w:tab w:val="left" w:pos="851"/>
        </w:tabs>
        <w:spacing w:after="0" w:line="240" w:lineRule="auto"/>
        <w:ind w:firstLine="426"/>
        <w:jc w:val="both"/>
        <w:rPr>
          <w:rFonts w:ascii="Times New Roman" w:hAnsi="Times New Roman"/>
          <w:sz w:val="28"/>
          <w:szCs w:val="28"/>
        </w:rPr>
      </w:pPr>
      <w:r w:rsidRPr="00781B04">
        <w:rPr>
          <w:rFonts w:ascii="Times New Roman" w:hAnsi="Times New Roman"/>
          <w:sz w:val="28"/>
          <w:szCs w:val="28"/>
        </w:rPr>
        <w:t xml:space="preserve">Поступления в доходную часть Единого государственного фонда социального страхования Приднестровской Молдавской Республики за </w:t>
      </w:r>
      <w:r w:rsidRPr="00781B04">
        <w:rPr>
          <w:rFonts w:ascii="Times New Roman" w:hAnsi="Times New Roman"/>
          <w:sz w:val="28"/>
          <w:szCs w:val="28"/>
          <w:lang w:val="en-US"/>
        </w:rPr>
        <w:t>I</w:t>
      </w:r>
      <w:r>
        <w:rPr>
          <w:rFonts w:ascii="Times New Roman" w:hAnsi="Times New Roman"/>
          <w:sz w:val="28"/>
          <w:szCs w:val="28"/>
        </w:rPr>
        <w:t> </w:t>
      </w:r>
      <w:r w:rsidRPr="00781B04">
        <w:rPr>
          <w:rFonts w:ascii="Times New Roman" w:hAnsi="Times New Roman"/>
          <w:sz w:val="28"/>
          <w:szCs w:val="28"/>
        </w:rPr>
        <w:t xml:space="preserve">полугодие 2019 года (с учетом кредитов из прочих источников, поступления средств ежемесячной гуманитарной помощи Российской Федерации) составили 1 332,2 </w:t>
      </w:r>
      <w:proofErr w:type="gramStart"/>
      <w:r w:rsidRPr="00781B04">
        <w:rPr>
          <w:rFonts w:ascii="Times New Roman" w:hAnsi="Times New Roman"/>
          <w:sz w:val="28"/>
          <w:szCs w:val="28"/>
        </w:rPr>
        <w:t>млн</w:t>
      </w:r>
      <w:proofErr w:type="gramEnd"/>
      <w:r w:rsidRPr="00781B04">
        <w:rPr>
          <w:rFonts w:ascii="Times New Roman" w:hAnsi="Times New Roman"/>
          <w:sz w:val="28"/>
          <w:szCs w:val="28"/>
        </w:rPr>
        <w:t xml:space="preserve"> руб., что на 0,5% меньше по сравнению с базовым периодом минувшего года, </w:t>
      </w:r>
      <w:r w:rsidR="000F2B3F">
        <w:rPr>
          <w:rFonts w:ascii="Times New Roman" w:hAnsi="Times New Roman"/>
          <w:sz w:val="28"/>
          <w:szCs w:val="28"/>
        </w:rPr>
        <w:t>расходы ЕГФСС уменьшились на 0,1% до</w:t>
      </w:r>
      <w:r w:rsidRPr="00781B04">
        <w:rPr>
          <w:rFonts w:ascii="Times New Roman" w:hAnsi="Times New Roman"/>
          <w:sz w:val="28"/>
          <w:szCs w:val="28"/>
        </w:rPr>
        <w:t xml:space="preserve"> 1 279,3 млн</w:t>
      </w:r>
      <w:r w:rsidR="000F2B3F">
        <w:rPr>
          <w:rFonts w:ascii="Times New Roman" w:hAnsi="Times New Roman"/>
          <w:sz w:val="28"/>
          <w:szCs w:val="28"/>
        </w:rPr>
        <w:t xml:space="preserve"> руб.</w:t>
      </w:r>
      <w:r w:rsidRPr="00781B04">
        <w:rPr>
          <w:rFonts w:ascii="Times New Roman" w:hAnsi="Times New Roman"/>
          <w:sz w:val="28"/>
          <w:szCs w:val="28"/>
        </w:rPr>
        <w:t xml:space="preserve"> При этом расходы для осуществления основных функций бюджета по пенсионному обеспечению составили 1 112,8 млн. руб.</w:t>
      </w:r>
      <w:r w:rsidR="000F2B3F">
        <w:rPr>
          <w:rFonts w:ascii="Times New Roman" w:hAnsi="Times New Roman"/>
          <w:sz w:val="28"/>
          <w:szCs w:val="28"/>
        </w:rPr>
        <w:t>,</w:t>
      </w:r>
      <w:r w:rsidRPr="00781B04">
        <w:rPr>
          <w:rFonts w:ascii="Times New Roman" w:hAnsi="Times New Roman"/>
          <w:sz w:val="28"/>
          <w:szCs w:val="28"/>
        </w:rPr>
        <w:t xml:space="preserve"> или 83,5% от общих доходов (83,8% в </w:t>
      </w:r>
      <w:r w:rsidRPr="00781B04">
        <w:rPr>
          <w:rFonts w:ascii="Times New Roman" w:hAnsi="Times New Roman"/>
          <w:sz w:val="28"/>
          <w:szCs w:val="28"/>
          <w:lang w:val="en-US"/>
        </w:rPr>
        <w:t>I</w:t>
      </w:r>
      <w:r w:rsidRPr="00781B04">
        <w:rPr>
          <w:rFonts w:ascii="Times New Roman" w:hAnsi="Times New Roman"/>
          <w:sz w:val="28"/>
          <w:szCs w:val="28"/>
        </w:rPr>
        <w:t xml:space="preserve"> полугодии 2018 года), данные расходы производились за счет следующих источников: </w:t>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а) средства фонда – 875,1 млн руб. (78,7% от расходов по пенсионному обеспечению);</w:t>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 xml:space="preserve">б) средства республиканского бюджета – 104,0 млн руб. (9,3% от расходов по пенсионному обеспечению); </w:t>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в) средства гуманитарной помощи Российской Федерации – 133,7 млн. руб., (12,0% от расходов по пенсионному обеспечению).</w:t>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 xml:space="preserve">Следует отметить, что с 1 января 2019 года произведен массовый перерасчет размеров пенсий, исходя из размера минимальной пенсии по возрасту 660 рублей, с применением общих положений перерасчета, поправочных коэффициентов и дополнительных сумм за индивидуальный коэффициент, в результате чего размер государственной пенсии проиндексирован на 7,0%. </w:t>
      </w: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Средний размер назначенных пенсий вырос на 74,4 руб. (+5,6%) и составил 1 413,3 руб</w:t>
      </w:r>
      <w:r w:rsidRPr="000916E4">
        <w:rPr>
          <w:rFonts w:ascii="Times New Roman" w:hAnsi="Times New Roman"/>
          <w:sz w:val="28"/>
          <w:szCs w:val="28"/>
        </w:rPr>
        <w:t>.</w:t>
      </w:r>
      <w:r w:rsidR="007B6EBD" w:rsidRPr="000916E4">
        <w:rPr>
          <w:rFonts w:ascii="Times New Roman" w:hAnsi="Times New Roman"/>
          <w:sz w:val="28"/>
          <w:szCs w:val="28"/>
        </w:rPr>
        <w:t xml:space="preserve"> (рис. 3</w:t>
      </w:r>
      <w:r w:rsidR="000916E4" w:rsidRPr="000916E4">
        <w:rPr>
          <w:rFonts w:ascii="Times New Roman" w:hAnsi="Times New Roman"/>
          <w:sz w:val="28"/>
          <w:szCs w:val="28"/>
        </w:rPr>
        <w:t>4</w:t>
      </w:r>
      <w:r w:rsidR="007B6EBD" w:rsidRPr="000916E4">
        <w:rPr>
          <w:rFonts w:ascii="Times New Roman" w:hAnsi="Times New Roman"/>
          <w:sz w:val="28"/>
          <w:szCs w:val="28"/>
        </w:rPr>
        <w:t>)</w:t>
      </w:r>
      <w:r w:rsidRPr="000916E4">
        <w:rPr>
          <w:rFonts w:ascii="Times New Roman" w:hAnsi="Times New Roman"/>
          <w:sz w:val="28"/>
          <w:szCs w:val="28"/>
        </w:rPr>
        <w:t>,</w:t>
      </w:r>
      <w:r w:rsidRPr="00781B04">
        <w:rPr>
          <w:rFonts w:ascii="Times New Roman" w:hAnsi="Times New Roman"/>
          <w:sz w:val="28"/>
          <w:szCs w:val="28"/>
        </w:rPr>
        <w:t xml:space="preserve"> превысив на 9,9% прожиточный минимум пенсионера. С учетом инфляции </w:t>
      </w:r>
      <w:r w:rsidR="000F2B3F">
        <w:rPr>
          <w:rFonts w:ascii="Times New Roman" w:hAnsi="Times New Roman"/>
          <w:sz w:val="28"/>
          <w:szCs w:val="28"/>
        </w:rPr>
        <w:t>прирост соответствует</w:t>
      </w:r>
      <w:r w:rsidRPr="00781B04">
        <w:rPr>
          <w:rFonts w:ascii="Times New Roman" w:hAnsi="Times New Roman"/>
          <w:sz w:val="28"/>
          <w:szCs w:val="28"/>
        </w:rPr>
        <w:t xml:space="preserve"> </w:t>
      </w:r>
      <w:r w:rsidR="000F2B3F">
        <w:rPr>
          <w:rFonts w:ascii="Times New Roman" w:hAnsi="Times New Roman"/>
          <w:sz w:val="28"/>
          <w:szCs w:val="28"/>
        </w:rPr>
        <w:t>+</w:t>
      </w:r>
      <w:r w:rsidRPr="00781B04">
        <w:rPr>
          <w:rFonts w:ascii="Times New Roman" w:hAnsi="Times New Roman"/>
          <w:sz w:val="28"/>
          <w:szCs w:val="28"/>
        </w:rPr>
        <w:t xml:space="preserve">0,5%. </w:t>
      </w:r>
    </w:p>
    <w:p w:rsidR="00781B04" w:rsidRPr="00781B04" w:rsidRDefault="00781B04" w:rsidP="000F2B3F">
      <w:pPr>
        <w:spacing w:after="0" w:line="240" w:lineRule="auto"/>
        <w:ind w:firstLine="426"/>
        <w:jc w:val="both"/>
        <w:rPr>
          <w:rFonts w:ascii="Times New Roman" w:hAnsi="Times New Roman"/>
          <w:sz w:val="28"/>
          <w:szCs w:val="28"/>
        </w:rPr>
      </w:pPr>
      <w:r w:rsidRPr="00781B04">
        <w:rPr>
          <w:rFonts w:ascii="Times New Roman" w:hAnsi="Times New Roman"/>
          <w:sz w:val="28"/>
          <w:szCs w:val="28"/>
        </w:rPr>
        <w:lastRenderedPageBreak/>
        <w:t xml:space="preserve">В целях поддержания материального благосостояния пенсионеров республики дополнительно к пенсии в отчетном периоде производилась выплата ежемесячной гуманитарной помощи Российской Федерации, средний размер которой составил 150,0 рублей. Также неработающим пенсионерам, чья пенсия не превышает двойного минимального размера пенсии по возрасту, производились дополнительные выплаты к пенсии в размере 100 руб. </w:t>
      </w:r>
    </w:p>
    <w:p w:rsidR="00781B04" w:rsidRDefault="00781B04" w:rsidP="00781B04">
      <w:pPr>
        <w:spacing w:after="0" w:line="240" w:lineRule="auto"/>
        <w:ind w:firstLine="426"/>
        <w:jc w:val="both"/>
        <w:rPr>
          <w:rFonts w:ascii="Times New Roman" w:hAnsi="Times New Roman"/>
          <w:sz w:val="28"/>
          <w:szCs w:val="28"/>
        </w:rPr>
      </w:pPr>
      <w:proofErr w:type="gramStart"/>
      <w:r w:rsidRPr="00781B04">
        <w:rPr>
          <w:rFonts w:ascii="Times New Roman" w:hAnsi="Times New Roman"/>
          <w:b/>
          <w:sz w:val="28"/>
          <w:szCs w:val="28"/>
        </w:rPr>
        <w:t>Величина прожиточного минимума,</w:t>
      </w:r>
      <w:r w:rsidRPr="00781B04">
        <w:rPr>
          <w:rFonts w:ascii="Times New Roman" w:hAnsi="Times New Roman"/>
          <w:sz w:val="28"/>
          <w:szCs w:val="28"/>
        </w:rPr>
        <w:t xml:space="preserve"> определяющая минимально допустимый уровень потребления человеком товаров и услуг, обеспечивающих удовлетворение основных физиологических, социально-культурных и иных его потребностей, дифференцированных по социально-демографическим группам</w:t>
      </w:r>
      <w:r w:rsidR="000F2B3F">
        <w:rPr>
          <w:rFonts w:ascii="Times New Roman" w:hAnsi="Times New Roman"/>
          <w:sz w:val="28"/>
          <w:szCs w:val="28"/>
        </w:rPr>
        <w:t>,</w:t>
      </w:r>
      <w:r w:rsidRPr="00781B04">
        <w:rPr>
          <w:rFonts w:ascii="Times New Roman" w:hAnsi="Times New Roman"/>
          <w:sz w:val="28"/>
          <w:szCs w:val="28"/>
        </w:rPr>
        <w:t xml:space="preserve"> за </w:t>
      </w:r>
      <w:r w:rsidRPr="00781B04">
        <w:rPr>
          <w:rFonts w:ascii="Times New Roman" w:hAnsi="Times New Roman"/>
          <w:sz w:val="28"/>
          <w:szCs w:val="28"/>
          <w:lang w:val="en-US"/>
        </w:rPr>
        <w:t>I</w:t>
      </w:r>
      <w:r w:rsidRPr="00781B04">
        <w:rPr>
          <w:rFonts w:ascii="Times New Roman" w:hAnsi="Times New Roman"/>
          <w:sz w:val="28"/>
          <w:szCs w:val="28"/>
        </w:rPr>
        <w:t xml:space="preserve"> полугодие 2019 года в среднем на душу населения составила 1 524 руб. (+4,9%), из которой </w:t>
      </w:r>
      <w:r w:rsidR="000F2B3F">
        <w:rPr>
          <w:rFonts w:ascii="Times New Roman" w:hAnsi="Times New Roman"/>
          <w:sz w:val="28"/>
          <w:szCs w:val="28"/>
        </w:rPr>
        <w:t xml:space="preserve">на </w:t>
      </w:r>
      <w:r w:rsidRPr="00781B04">
        <w:rPr>
          <w:rFonts w:ascii="Times New Roman" w:hAnsi="Times New Roman"/>
          <w:sz w:val="28"/>
          <w:szCs w:val="28"/>
        </w:rPr>
        <w:t xml:space="preserve">расходы на питание </w:t>
      </w:r>
      <w:r w:rsidR="000F2B3F">
        <w:rPr>
          <w:rFonts w:ascii="Times New Roman" w:hAnsi="Times New Roman"/>
          <w:sz w:val="28"/>
          <w:szCs w:val="28"/>
        </w:rPr>
        <w:t xml:space="preserve">пришлось </w:t>
      </w:r>
      <w:r w:rsidRPr="00781B04">
        <w:rPr>
          <w:rFonts w:ascii="Times New Roman" w:hAnsi="Times New Roman"/>
          <w:sz w:val="28"/>
          <w:szCs w:val="28"/>
        </w:rPr>
        <w:t>759 руб. (+7,7%), на непродовольственные товары – 297 руб. (-1,0%), на оплату услуг – 441</w:t>
      </w:r>
      <w:proofErr w:type="gramEnd"/>
      <w:r w:rsidRPr="00781B04">
        <w:rPr>
          <w:rFonts w:ascii="Times New Roman" w:hAnsi="Times New Roman"/>
          <w:sz w:val="28"/>
          <w:szCs w:val="28"/>
        </w:rPr>
        <w:t xml:space="preserve"> руб. (+4,3%), а величина расходов по обязательным платежам и сборам – 27 руб. (+8,0%)</w:t>
      </w:r>
      <w:r w:rsidR="00D141BC">
        <w:rPr>
          <w:rFonts w:ascii="Times New Roman" w:hAnsi="Times New Roman"/>
          <w:sz w:val="28"/>
          <w:szCs w:val="28"/>
        </w:rPr>
        <w:t xml:space="preserve"> (рис. 3</w:t>
      </w:r>
      <w:r w:rsidR="000916E4">
        <w:rPr>
          <w:rFonts w:ascii="Times New Roman" w:hAnsi="Times New Roman"/>
          <w:sz w:val="28"/>
          <w:szCs w:val="28"/>
        </w:rPr>
        <w:t>5</w:t>
      </w:r>
      <w:r w:rsidR="00D141BC">
        <w:rPr>
          <w:rFonts w:ascii="Times New Roman" w:hAnsi="Times New Roman"/>
          <w:sz w:val="28"/>
          <w:szCs w:val="28"/>
        </w:rPr>
        <w:t>)</w:t>
      </w:r>
      <w:r w:rsidRPr="00781B04">
        <w:rPr>
          <w:rFonts w:ascii="Times New Roman" w:hAnsi="Times New Roman"/>
          <w:sz w:val="28"/>
          <w:szCs w:val="28"/>
        </w:rPr>
        <w:t>.</w:t>
      </w:r>
    </w:p>
    <w:p w:rsidR="007B6EBD" w:rsidRPr="00781B04" w:rsidRDefault="007B6EBD" w:rsidP="007B6EBD">
      <w:pPr>
        <w:spacing w:after="0" w:line="240" w:lineRule="auto"/>
        <w:ind w:firstLine="426"/>
        <w:jc w:val="right"/>
        <w:rPr>
          <w:rFonts w:ascii="Times New Roman" w:hAnsi="Times New Roman"/>
          <w:b/>
          <w:i/>
          <w:sz w:val="28"/>
          <w:szCs w:val="28"/>
        </w:rPr>
      </w:pPr>
      <w:r w:rsidRPr="00781B04">
        <w:rPr>
          <w:rFonts w:ascii="Times New Roman" w:hAnsi="Times New Roman"/>
          <w:b/>
          <w:i/>
          <w:sz w:val="28"/>
          <w:szCs w:val="28"/>
        </w:rPr>
        <w:t>Рисунок</w:t>
      </w:r>
      <w:r>
        <w:rPr>
          <w:rFonts w:ascii="Times New Roman" w:hAnsi="Times New Roman"/>
          <w:b/>
          <w:i/>
          <w:sz w:val="28"/>
          <w:szCs w:val="28"/>
        </w:rPr>
        <w:t xml:space="preserve"> 3</w:t>
      </w:r>
      <w:r w:rsidR="000916E4">
        <w:rPr>
          <w:rFonts w:ascii="Times New Roman" w:hAnsi="Times New Roman"/>
          <w:b/>
          <w:i/>
          <w:sz w:val="28"/>
          <w:szCs w:val="28"/>
        </w:rPr>
        <w:t>5</w:t>
      </w:r>
    </w:p>
    <w:p w:rsidR="00781B04" w:rsidRPr="00781B04" w:rsidRDefault="00F55839" w:rsidP="00781B04">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5962650" cy="2238375"/>
            <wp:effectExtent l="0" t="0" r="0" b="0"/>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В разрезе социально-демографических групп населения величина прожиточного минимума в январе – июне 2019 года сложилась следующим образом:</w:t>
      </w:r>
    </w:p>
    <w:p w:rsidR="00D141BC" w:rsidRPr="00781B04" w:rsidRDefault="00D141BC" w:rsidP="00D141BC">
      <w:pPr>
        <w:spacing w:after="0"/>
        <w:jc w:val="right"/>
        <w:rPr>
          <w:rFonts w:ascii="Times New Roman" w:hAnsi="Times New Roman"/>
          <w:sz w:val="28"/>
          <w:szCs w:val="28"/>
        </w:rPr>
      </w:pPr>
      <w:r>
        <w:rPr>
          <w:rFonts w:ascii="Times New Roman" w:hAnsi="Times New Roman"/>
          <w:sz w:val="28"/>
          <w:szCs w:val="28"/>
        </w:rPr>
        <w:t>Таблица №</w:t>
      </w:r>
      <w:r w:rsidR="000916E4">
        <w:rPr>
          <w:rFonts w:ascii="Times New Roman" w:hAnsi="Times New Roman"/>
          <w:sz w:val="28"/>
          <w:szCs w:val="28"/>
        </w:rPr>
        <w:t>10</w:t>
      </w:r>
    </w:p>
    <w:tbl>
      <w:tblPr>
        <w:tblW w:w="9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6"/>
        <w:gridCol w:w="1668"/>
        <w:gridCol w:w="1668"/>
        <w:gridCol w:w="2157"/>
      </w:tblGrid>
      <w:tr w:rsidR="00781B04" w:rsidRPr="00781B04" w:rsidTr="00322810">
        <w:trPr>
          <w:trHeight w:val="447"/>
        </w:trPr>
        <w:tc>
          <w:tcPr>
            <w:tcW w:w="4246" w:type="dxa"/>
            <w:vMerge w:val="restart"/>
            <w:shd w:val="clear" w:color="auto" w:fill="D9D9D9" w:themeFill="background1" w:themeFillShade="D9"/>
            <w:vAlign w:val="center"/>
          </w:tcPr>
          <w:p w:rsidR="00781B04" w:rsidRPr="00781B04" w:rsidRDefault="00781B04" w:rsidP="00833EF0">
            <w:pPr>
              <w:spacing w:after="0" w:line="240" w:lineRule="auto"/>
              <w:ind w:left="34" w:right="-257"/>
              <w:rPr>
                <w:rFonts w:ascii="Times New Roman" w:hAnsi="Times New Roman"/>
                <w:b/>
                <w:sz w:val="24"/>
                <w:szCs w:val="24"/>
              </w:rPr>
            </w:pPr>
            <w:r w:rsidRPr="00781B04">
              <w:rPr>
                <w:rFonts w:ascii="Times New Roman" w:hAnsi="Times New Roman"/>
                <w:b/>
                <w:sz w:val="24"/>
                <w:szCs w:val="24"/>
              </w:rPr>
              <w:t>Социально-демографическая группа</w:t>
            </w:r>
          </w:p>
        </w:tc>
        <w:tc>
          <w:tcPr>
            <w:tcW w:w="3336" w:type="dxa"/>
            <w:gridSpan w:val="2"/>
            <w:shd w:val="clear" w:color="auto" w:fill="D9D9D9" w:themeFill="background1" w:themeFillShade="D9"/>
            <w:vAlign w:val="center"/>
          </w:tcPr>
          <w:p w:rsidR="00781B04" w:rsidRPr="00781B04" w:rsidRDefault="00781B04" w:rsidP="00781B04">
            <w:pPr>
              <w:spacing w:after="0" w:line="240" w:lineRule="auto"/>
              <w:ind w:left="34"/>
              <w:jc w:val="center"/>
              <w:rPr>
                <w:rFonts w:ascii="Times New Roman" w:hAnsi="Times New Roman"/>
                <w:b/>
                <w:sz w:val="24"/>
                <w:szCs w:val="24"/>
              </w:rPr>
            </w:pPr>
            <w:r w:rsidRPr="00781B04">
              <w:rPr>
                <w:rFonts w:ascii="Times New Roman" w:hAnsi="Times New Roman"/>
                <w:b/>
                <w:sz w:val="24"/>
                <w:szCs w:val="24"/>
              </w:rPr>
              <w:t xml:space="preserve">Величина ПМ </w:t>
            </w:r>
          </w:p>
          <w:p w:rsidR="00781B04" w:rsidRPr="00781B04" w:rsidRDefault="00781B04" w:rsidP="00833EF0">
            <w:pPr>
              <w:spacing w:after="0" w:line="240" w:lineRule="auto"/>
              <w:ind w:left="34"/>
              <w:jc w:val="center"/>
              <w:rPr>
                <w:rFonts w:ascii="Times New Roman" w:hAnsi="Times New Roman"/>
                <w:b/>
                <w:sz w:val="24"/>
                <w:szCs w:val="24"/>
              </w:rPr>
            </w:pPr>
            <w:r w:rsidRPr="00781B04">
              <w:rPr>
                <w:rFonts w:ascii="Times New Roman" w:hAnsi="Times New Roman"/>
                <w:b/>
                <w:sz w:val="24"/>
                <w:szCs w:val="24"/>
              </w:rPr>
              <w:t xml:space="preserve">за </w:t>
            </w:r>
            <w:r w:rsidRPr="00781B04">
              <w:rPr>
                <w:rFonts w:ascii="Times New Roman" w:hAnsi="Times New Roman"/>
                <w:b/>
                <w:sz w:val="24"/>
                <w:szCs w:val="24"/>
                <w:lang w:val="en-US"/>
              </w:rPr>
              <w:t>I</w:t>
            </w:r>
            <w:r w:rsidRPr="00781B04">
              <w:rPr>
                <w:rFonts w:ascii="Times New Roman" w:hAnsi="Times New Roman"/>
                <w:b/>
                <w:sz w:val="24"/>
                <w:szCs w:val="24"/>
              </w:rPr>
              <w:t xml:space="preserve"> полугодие, руб.</w:t>
            </w:r>
          </w:p>
        </w:tc>
        <w:tc>
          <w:tcPr>
            <w:tcW w:w="2157" w:type="dxa"/>
            <w:vMerge w:val="restart"/>
            <w:shd w:val="clear" w:color="auto" w:fill="D9D9D9" w:themeFill="background1" w:themeFillShade="D9"/>
            <w:vAlign w:val="center"/>
          </w:tcPr>
          <w:p w:rsidR="00781B04" w:rsidRPr="00781B04" w:rsidRDefault="00781B04" w:rsidP="00781B04">
            <w:pPr>
              <w:spacing w:after="0" w:line="240" w:lineRule="auto"/>
              <w:ind w:firstLine="34"/>
              <w:jc w:val="center"/>
              <w:rPr>
                <w:rFonts w:ascii="Times New Roman" w:hAnsi="Times New Roman"/>
                <w:b/>
                <w:sz w:val="24"/>
                <w:szCs w:val="24"/>
              </w:rPr>
            </w:pPr>
            <w:r w:rsidRPr="00781B04">
              <w:rPr>
                <w:rFonts w:ascii="Times New Roman" w:hAnsi="Times New Roman"/>
                <w:b/>
                <w:sz w:val="24"/>
                <w:szCs w:val="24"/>
              </w:rPr>
              <w:t xml:space="preserve">Темп роста </w:t>
            </w:r>
          </w:p>
          <w:p w:rsidR="00781B04" w:rsidRPr="00781B04" w:rsidRDefault="00781B04" w:rsidP="00781B04">
            <w:pPr>
              <w:spacing w:after="0" w:line="240" w:lineRule="auto"/>
              <w:ind w:left="34"/>
              <w:jc w:val="center"/>
              <w:rPr>
                <w:rFonts w:ascii="Times New Roman" w:hAnsi="Times New Roman"/>
                <w:b/>
                <w:sz w:val="24"/>
                <w:szCs w:val="24"/>
              </w:rPr>
            </w:pPr>
            <w:r w:rsidRPr="00781B04">
              <w:rPr>
                <w:rFonts w:ascii="Times New Roman" w:hAnsi="Times New Roman"/>
                <w:b/>
                <w:sz w:val="24"/>
                <w:szCs w:val="24"/>
              </w:rPr>
              <w:t>2019 г. к 2018 г., %</w:t>
            </w:r>
          </w:p>
        </w:tc>
      </w:tr>
      <w:tr w:rsidR="00781B04" w:rsidRPr="00781B04" w:rsidTr="00D141BC">
        <w:trPr>
          <w:trHeight w:val="151"/>
        </w:trPr>
        <w:tc>
          <w:tcPr>
            <w:tcW w:w="4246" w:type="dxa"/>
            <w:vMerge/>
            <w:vAlign w:val="center"/>
          </w:tcPr>
          <w:p w:rsidR="00781B04" w:rsidRPr="00781B04" w:rsidRDefault="00781B04" w:rsidP="00781B04">
            <w:pPr>
              <w:spacing w:after="0" w:line="240" w:lineRule="auto"/>
              <w:ind w:left="34"/>
              <w:rPr>
                <w:rFonts w:ascii="Times New Roman" w:hAnsi="Times New Roman"/>
                <w:sz w:val="24"/>
                <w:szCs w:val="24"/>
              </w:rPr>
            </w:pPr>
          </w:p>
        </w:tc>
        <w:tc>
          <w:tcPr>
            <w:tcW w:w="1668" w:type="dxa"/>
            <w:shd w:val="clear" w:color="auto" w:fill="D9D9D9" w:themeFill="background1" w:themeFillShade="D9"/>
            <w:vAlign w:val="center"/>
          </w:tcPr>
          <w:p w:rsidR="00781B04" w:rsidRPr="00781B04" w:rsidRDefault="00781B04" w:rsidP="00781B04">
            <w:pPr>
              <w:spacing w:after="0" w:line="240" w:lineRule="auto"/>
              <w:ind w:left="34"/>
              <w:jc w:val="center"/>
              <w:rPr>
                <w:rFonts w:ascii="Times New Roman" w:hAnsi="Times New Roman"/>
                <w:b/>
                <w:sz w:val="24"/>
                <w:szCs w:val="24"/>
              </w:rPr>
            </w:pPr>
            <w:r w:rsidRPr="00781B04">
              <w:rPr>
                <w:rFonts w:ascii="Times New Roman" w:hAnsi="Times New Roman"/>
                <w:b/>
                <w:sz w:val="24"/>
                <w:szCs w:val="24"/>
              </w:rPr>
              <w:t>2018 год</w:t>
            </w:r>
          </w:p>
        </w:tc>
        <w:tc>
          <w:tcPr>
            <w:tcW w:w="1668" w:type="dxa"/>
            <w:shd w:val="clear" w:color="auto" w:fill="D9D9D9" w:themeFill="background1" w:themeFillShade="D9"/>
            <w:vAlign w:val="center"/>
          </w:tcPr>
          <w:p w:rsidR="00781B04" w:rsidRPr="00781B04" w:rsidRDefault="00781B04" w:rsidP="00781B04">
            <w:pPr>
              <w:spacing w:after="0" w:line="240" w:lineRule="auto"/>
              <w:ind w:left="34"/>
              <w:jc w:val="center"/>
              <w:rPr>
                <w:rFonts w:ascii="Times New Roman" w:hAnsi="Times New Roman"/>
                <w:b/>
                <w:sz w:val="24"/>
                <w:szCs w:val="24"/>
              </w:rPr>
            </w:pPr>
            <w:r w:rsidRPr="00781B04">
              <w:rPr>
                <w:rFonts w:ascii="Times New Roman" w:hAnsi="Times New Roman"/>
                <w:b/>
                <w:sz w:val="24"/>
                <w:szCs w:val="24"/>
              </w:rPr>
              <w:t>2019 год</w:t>
            </w:r>
          </w:p>
        </w:tc>
        <w:tc>
          <w:tcPr>
            <w:tcW w:w="2157" w:type="dxa"/>
            <w:vMerge/>
            <w:vAlign w:val="center"/>
          </w:tcPr>
          <w:p w:rsidR="00781B04" w:rsidRPr="00781B04" w:rsidRDefault="00781B04" w:rsidP="00781B04">
            <w:pPr>
              <w:spacing w:after="0" w:line="240" w:lineRule="auto"/>
              <w:ind w:firstLine="34"/>
              <w:jc w:val="center"/>
              <w:rPr>
                <w:rFonts w:ascii="Times New Roman" w:hAnsi="Times New Roman"/>
                <w:sz w:val="24"/>
                <w:szCs w:val="24"/>
              </w:rPr>
            </w:pPr>
          </w:p>
        </w:tc>
      </w:tr>
      <w:tr w:rsidR="00781B04" w:rsidRPr="00781B04" w:rsidTr="00D141BC">
        <w:trPr>
          <w:trHeight w:val="258"/>
        </w:trPr>
        <w:tc>
          <w:tcPr>
            <w:tcW w:w="4246" w:type="dxa"/>
          </w:tcPr>
          <w:p w:rsidR="00781B04" w:rsidRPr="00781B04" w:rsidRDefault="00781B04" w:rsidP="00781B04">
            <w:pPr>
              <w:spacing w:after="0" w:line="240" w:lineRule="auto"/>
              <w:ind w:left="34"/>
              <w:rPr>
                <w:rFonts w:ascii="Times New Roman" w:hAnsi="Times New Roman"/>
                <w:sz w:val="24"/>
                <w:szCs w:val="24"/>
              </w:rPr>
            </w:pPr>
            <w:r w:rsidRPr="00781B04">
              <w:rPr>
                <w:rFonts w:ascii="Times New Roman" w:hAnsi="Times New Roman"/>
                <w:sz w:val="24"/>
                <w:szCs w:val="24"/>
              </w:rPr>
              <w:t>Мужчины трудоспособного возраста</w:t>
            </w:r>
          </w:p>
        </w:tc>
        <w:tc>
          <w:tcPr>
            <w:tcW w:w="1668"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1 610,7</w:t>
            </w:r>
          </w:p>
        </w:tc>
        <w:tc>
          <w:tcPr>
            <w:tcW w:w="1668"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1 695,3</w:t>
            </w:r>
          </w:p>
        </w:tc>
        <w:tc>
          <w:tcPr>
            <w:tcW w:w="2157"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105,3</w:t>
            </w:r>
          </w:p>
        </w:tc>
      </w:tr>
      <w:tr w:rsidR="00781B04" w:rsidRPr="00781B04" w:rsidTr="00D141BC">
        <w:trPr>
          <w:trHeight w:val="272"/>
        </w:trPr>
        <w:tc>
          <w:tcPr>
            <w:tcW w:w="4246" w:type="dxa"/>
          </w:tcPr>
          <w:p w:rsidR="00781B04" w:rsidRPr="00781B04" w:rsidRDefault="00781B04" w:rsidP="00781B04">
            <w:pPr>
              <w:spacing w:after="0" w:line="240" w:lineRule="auto"/>
              <w:ind w:left="34"/>
              <w:rPr>
                <w:rFonts w:ascii="Times New Roman" w:hAnsi="Times New Roman"/>
                <w:sz w:val="24"/>
                <w:szCs w:val="24"/>
              </w:rPr>
            </w:pPr>
            <w:r w:rsidRPr="00781B04">
              <w:rPr>
                <w:rFonts w:ascii="Times New Roman" w:hAnsi="Times New Roman"/>
                <w:sz w:val="24"/>
                <w:szCs w:val="24"/>
              </w:rPr>
              <w:t>Женщины трудоспособного возраста</w:t>
            </w:r>
          </w:p>
        </w:tc>
        <w:tc>
          <w:tcPr>
            <w:tcW w:w="1668"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1 494,7</w:t>
            </w:r>
          </w:p>
        </w:tc>
        <w:tc>
          <w:tcPr>
            <w:tcW w:w="1668"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1 573,0</w:t>
            </w:r>
          </w:p>
        </w:tc>
        <w:tc>
          <w:tcPr>
            <w:tcW w:w="2157"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105,2</w:t>
            </w:r>
          </w:p>
        </w:tc>
      </w:tr>
      <w:tr w:rsidR="00781B04" w:rsidRPr="00781B04" w:rsidTr="00D141BC">
        <w:trPr>
          <w:trHeight w:val="258"/>
        </w:trPr>
        <w:tc>
          <w:tcPr>
            <w:tcW w:w="4246" w:type="dxa"/>
          </w:tcPr>
          <w:p w:rsidR="00781B04" w:rsidRPr="00781B04" w:rsidRDefault="00781B04" w:rsidP="00781B04">
            <w:pPr>
              <w:spacing w:after="0" w:line="240" w:lineRule="auto"/>
              <w:ind w:left="34"/>
              <w:rPr>
                <w:rFonts w:ascii="Times New Roman" w:hAnsi="Times New Roman"/>
                <w:sz w:val="24"/>
                <w:szCs w:val="24"/>
              </w:rPr>
            </w:pPr>
            <w:r w:rsidRPr="00781B04">
              <w:rPr>
                <w:rFonts w:ascii="Times New Roman" w:hAnsi="Times New Roman"/>
                <w:sz w:val="24"/>
                <w:szCs w:val="24"/>
              </w:rPr>
              <w:t>Пенсионеры</w:t>
            </w:r>
          </w:p>
        </w:tc>
        <w:tc>
          <w:tcPr>
            <w:tcW w:w="1668"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1 224,5</w:t>
            </w:r>
          </w:p>
        </w:tc>
        <w:tc>
          <w:tcPr>
            <w:tcW w:w="1668"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1 286,0</w:t>
            </w:r>
          </w:p>
        </w:tc>
        <w:tc>
          <w:tcPr>
            <w:tcW w:w="2157"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105,0</w:t>
            </w:r>
          </w:p>
        </w:tc>
      </w:tr>
      <w:tr w:rsidR="00781B04" w:rsidRPr="00781B04" w:rsidTr="00D141BC">
        <w:trPr>
          <w:trHeight w:val="272"/>
        </w:trPr>
        <w:tc>
          <w:tcPr>
            <w:tcW w:w="4246" w:type="dxa"/>
          </w:tcPr>
          <w:p w:rsidR="00781B04" w:rsidRPr="00781B04" w:rsidRDefault="00781B04" w:rsidP="00781B04">
            <w:pPr>
              <w:spacing w:after="0" w:line="240" w:lineRule="auto"/>
              <w:ind w:left="34"/>
              <w:rPr>
                <w:rFonts w:ascii="Times New Roman" w:hAnsi="Times New Roman"/>
                <w:sz w:val="24"/>
                <w:szCs w:val="24"/>
              </w:rPr>
            </w:pPr>
            <w:r w:rsidRPr="00781B04">
              <w:rPr>
                <w:rFonts w:ascii="Times New Roman" w:hAnsi="Times New Roman"/>
                <w:sz w:val="24"/>
                <w:szCs w:val="24"/>
              </w:rPr>
              <w:t>Дети от 0 до 6 лет</w:t>
            </w:r>
          </w:p>
        </w:tc>
        <w:tc>
          <w:tcPr>
            <w:tcW w:w="1668"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1 363,5</w:t>
            </w:r>
          </w:p>
        </w:tc>
        <w:tc>
          <w:tcPr>
            <w:tcW w:w="1668"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1 396,3</w:t>
            </w:r>
          </w:p>
        </w:tc>
        <w:tc>
          <w:tcPr>
            <w:tcW w:w="2157"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102,4</w:t>
            </w:r>
          </w:p>
        </w:tc>
      </w:tr>
      <w:tr w:rsidR="00781B04" w:rsidRPr="00781B04" w:rsidTr="00D141BC">
        <w:trPr>
          <w:trHeight w:val="272"/>
        </w:trPr>
        <w:tc>
          <w:tcPr>
            <w:tcW w:w="4246" w:type="dxa"/>
          </w:tcPr>
          <w:p w:rsidR="00781B04" w:rsidRPr="00781B04" w:rsidRDefault="00781B04" w:rsidP="00781B04">
            <w:pPr>
              <w:spacing w:after="0" w:line="240" w:lineRule="auto"/>
              <w:ind w:left="34"/>
              <w:rPr>
                <w:rFonts w:ascii="Times New Roman" w:hAnsi="Times New Roman"/>
                <w:sz w:val="24"/>
                <w:szCs w:val="24"/>
              </w:rPr>
            </w:pPr>
            <w:r w:rsidRPr="00781B04">
              <w:rPr>
                <w:rFonts w:ascii="Times New Roman" w:hAnsi="Times New Roman"/>
                <w:sz w:val="24"/>
                <w:szCs w:val="24"/>
              </w:rPr>
              <w:t>Дети от 7 до 15 лет</w:t>
            </w:r>
          </w:p>
        </w:tc>
        <w:tc>
          <w:tcPr>
            <w:tcW w:w="1668"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1 643,0</w:t>
            </w:r>
          </w:p>
        </w:tc>
        <w:tc>
          <w:tcPr>
            <w:tcW w:w="1668"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1 709,5</w:t>
            </w:r>
          </w:p>
        </w:tc>
        <w:tc>
          <w:tcPr>
            <w:tcW w:w="2157" w:type="dxa"/>
            <w:vAlign w:val="center"/>
          </w:tcPr>
          <w:p w:rsidR="00781B04" w:rsidRPr="00781B04" w:rsidRDefault="00781B04" w:rsidP="00781B04">
            <w:pPr>
              <w:spacing w:after="0" w:line="240" w:lineRule="auto"/>
              <w:ind w:firstLine="34"/>
              <w:jc w:val="center"/>
              <w:rPr>
                <w:rFonts w:ascii="Times New Roman" w:hAnsi="Times New Roman"/>
                <w:sz w:val="24"/>
                <w:szCs w:val="24"/>
              </w:rPr>
            </w:pPr>
            <w:r w:rsidRPr="00781B04">
              <w:rPr>
                <w:rFonts w:ascii="Times New Roman" w:hAnsi="Times New Roman"/>
                <w:sz w:val="24"/>
                <w:szCs w:val="24"/>
              </w:rPr>
              <w:t>104,0</w:t>
            </w:r>
          </w:p>
        </w:tc>
      </w:tr>
    </w:tbl>
    <w:p w:rsidR="00781B04" w:rsidRPr="00781B04" w:rsidRDefault="00781B04" w:rsidP="00781B04">
      <w:pPr>
        <w:spacing w:after="0" w:line="240" w:lineRule="auto"/>
        <w:ind w:firstLine="709"/>
        <w:jc w:val="both"/>
        <w:rPr>
          <w:rFonts w:ascii="Times New Roman" w:hAnsi="Times New Roman"/>
          <w:sz w:val="16"/>
          <w:szCs w:val="16"/>
        </w:rPr>
      </w:pPr>
    </w:p>
    <w:p w:rsidR="00781B04" w:rsidRPr="00781B04" w:rsidRDefault="00781B04" w:rsidP="00781B04">
      <w:pPr>
        <w:spacing w:after="0" w:line="240" w:lineRule="auto"/>
        <w:ind w:firstLine="426"/>
        <w:jc w:val="both"/>
        <w:rPr>
          <w:rFonts w:ascii="Times New Roman" w:hAnsi="Times New Roman"/>
          <w:sz w:val="28"/>
          <w:szCs w:val="28"/>
        </w:rPr>
      </w:pPr>
      <w:r w:rsidRPr="00781B04">
        <w:rPr>
          <w:rFonts w:ascii="Times New Roman" w:hAnsi="Times New Roman"/>
          <w:sz w:val="28"/>
          <w:szCs w:val="28"/>
        </w:rPr>
        <w:t>В помесячной динамике в течение 2019 года наблюдался прирост величины прожиточного минимума по отношению к предыдущему месяцу (на 0,</w:t>
      </w:r>
      <w:r w:rsidR="008B1F1D">
        <w:rPr>
          <w:rFonts w:ascii="Times New Roman" w:hAnsi="Times New Roman"/>
          <w:sz w:val="28"/>
          <w:szCs w:val="28"/>
        </w:rPr>
        <w:t>7 – 1,9%), за исключением июня, когда начали фиксироваться дефляционные тенденции</w:t>
      </w:r>
      <w:r w:rsidRPr="00781B04">
        <w:rPr>
          <w:rFonts w:ascii="Times New Roman" w:hAnsi="Times New Roman"/>
          <w:sz w:val="28"/>
          <w:szCs w:val="28"/>
        </w:rPr>
        <w:t xml:space="preserve">. Затраты на продукты питания занимают в структуре потребительской корзины наибольший удельный вес, динамика цен на продовольственные товары оказывает наибольшее влияние на колебания величины прожиточного минимума. </w:t>
      </w:r>
    </w:p>
    <w:p w:rsidR="006E2F84" w:rsidRDefault="006E2F84" w:rsidP="0094410B">
      <w:pPr>
        <w:spacing w:after="0" w:line="240" w:lineRule="auto"/>
        <w:ind w:firstLine="709"/>
        <w:jc w:val="both"/>
        <w:rPr>
          <w:rFonts w:ascii="Times New Roman" w:hAnsi="Times New Roman"/>
          <w:b/>
          <w:sz w:val="28"/>
          <w:szCs w:val="28"/>
        </w:rPr>
      </w:pPr>
    </w:p>
    <w:p w:rsidR="00E32407" w:rsidRPr="00F803AC" w:rsidRDefault="00E32407" w:rsidP="007A7538">
      <w:pPr>
        <w:spacing w:after="0" w:line="240" w:lineRule="auto"/>
        <w:ind w:firstLine="426"/>
        <w:jc w:val="both"/>
        <w:rPr>
          <w:rFonts w:ascii="Times New Roman" w:hAnsi="Times New Roman"/>
          <w:b/>
          <w:sz w:val="28"/>
          <w:szCs w:val="28"/>
        </w:rPr>
      </w:pPr>
      <w:r w:rsidRPr="00BF78FD">
        <w:rPr>
          <w:rFonts w:ascii="Times New Roman" w:hAnsi="Times New Roman"/>
          <w:b/>
          <w:sz w:val="28"/>
          <w:szCs w:val="28"/>
        </w:rPr>
        <w:lastRenderedPageBreak/>
        <w:t>Рынок труда и сфера занятости</w:t>
      </w:r>
    </w:p>
    <w:p w:rsidR="00E32407" w:rsidRPr="00F803AC" w:rsidRDefault="00E32407" w:rsidP="007A7538">
      <w:pPr>
        <w:spacing w:after="0" w:line="240" w:lineRule="auto"/>
        <w:ind w:firstLine="426"/>
        <w:jc w:val="both"/>
        <w:rPr>
          <w:rFonts w:ascii="Times New Roman" w:hAnsi="Times New Roman"/>
          <w:sz w:val="28"/>
          <w:szCs w:val="28"/>
        </w:rPr>
      </w:pP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Динамика показателей, характеризующих состояние рынка труда в январе-июне 2019 года, формировалась в условиях реализуемой государственной политики по стимулированию экономического развития и</w:t>
      </w:r>
      <w:r w:rsidR="008B1F1D">
        <w:rPr>
          <w:rFonts w:ascii="Times New Roman" w:hAnsi="Times New Roman"/>
          <w:sz w:val="28"/>
          <w:szCs w:val="28"/>
        </w:rPr>
        <w:t>,</w:t>
      </w:r>
      <w:r w:rsidRPr="00BF78FD">
        <w:rPr>
          <w:rFonts w:ascii="Times New Roman" w:hAnsi="Times New Roman"/>
          <w:sz w:val="28"/>
          <w:szCs w:val="28"/>
        </w:rPr>
        <w:t xml:space="preserve"> как следствие</w:t>
      </w:r>
      <w:r w:rsidR="008B1F1D">
        <w:rPr>
          <w:rFonts w:ascii="Times New Roman" w:hAnsi="Times New Roman"/>
          <w:sz w:val="28"/>
          <w:szCs w:val="28"/>
        </w:rPr>
        <w:t>,</w:t>
      </w:r>
      <w:r w:rsidRPr="00BF78FD">
        <w:rPr>
          <w:rFonts w:ascii="Times New Roman" w:hAnsi="Times New Roman"/>
          <w:sz w:val="28"/>
          <w:szCs w:val="28"/>
        </w:rPr>
        <w:t xml:space="preserve"> проводимого по нескольким направлениям комплекса мероприятий</w:t>
      </w:r>
      <w:r w:rsidR="008B1F1D">
        <w:rPr>
          <w:rFonts w:ascii="Times New Roman" w:hAnsi="Times New Roman"/>
          <w:sz w:val="28"/>
          <w:szCs w:val="28"/>
        </w:rPr>
        <w:t>,</w:t>
      </w:r>
      <w:r w:rsidRPr="00BF78FD">
        <w:rPr>
          <w:rFonts w:ascii="Times New Roman" w:hAnsi="Times New Roman"/>
          <w:sz w:val="28"/>
          <w:szCs w:val="28"/>
        </w:rPr>
        <w:t xml:space="preserve"> направленных на повышение качества и уровня социальной жизни граждан, а также фиксируемых демографических процессов.</w:t>
      </w:r>
    </w:p>
    <w:p w:rsidR="00BF78FD" w:rsidRPr="00BF78FD" w:rsidRDefault="00BF78FD" w:rsidP="00BF78FD">
      <w:pPr>
        <w:spacing w:after="0" w:line="240" w:lineRule="auto"/>
        <w:ind w:firstLine="426"/>
        <w:jc w:val="both"/>
        <w:rPr>
          <w:rFonts w:ascii="Times New Roman" w:hAnsi="Times New Roman"/>
          <w:sz w:val="28"/>
          <w:szCs w:val="28"/>
        </w:rPr>
      </w:pPr>
      <w:proofErr w:type="gramStart"/>
      <w:r w:rsidRPr="00BF78FD">
        <w:rPr>
          <w:rFonts w:ascii="Times New Roman" w:hAnsi="Times New Roman"/>
          <w:sz w:val="28"/>
          <w:szCs w:val="28"/>
        </w:rPr>
        <w:t>Численность экономически активн</w:t>
      </w:r>
      <w:r>
        <w:rPr>
          <w:rFonts w:ascii="Times New Roman" w:hAnsi="Times New Roman"/>
          <w:sz w:val="28"/>
          <w:szCs w:val="28"/>
        </w:rPr>
        <w:t>ого населения по состоянию на</w:t>
      </w:r>
      <w:r w:rsidRPr="00BF78FD">
        <w:rPr>
          <w:rFonts w:ascii="Times New Roman" w:hAnsi="Times New Roman"/>
          <w:sz w:val="28"/>
          <w:szCs w:val="28"/>
        </w:rPr>
        <w:t xml:space="preserve"> 1 июля 2019 года составила 133,5 тыс. чел. (без учета работников силовых структур республики), уменьшившись по сравнению с аналогичным показателем 2018</w:t>
      </w:r>
      <w:r>
        <w:rPr>
          <w:rFonts w:ascii="Times New Roman" w:hAnsi="Times New Roman"/>
          <w:sz w:val="28"/>
          <w:szCs w:val="28"/>
        </w:rPr>
        <w:t> </w:t>
      </w:r>
      <w:r w:rsidRPr="00BF78FD">
        <w:rPr>
          <w:rFonts w:ascii="Times New Roman" w:hAnsi="Times New Roman"/>
          <w:sz w:val="28"/>
          <w:szCs w:val="28"/>
        </w:rPr>
        <w:t>года на 2,7 тыс. чел.</w:t>
      </w:r>
      <w:r w:rsidR="008B1F1D">
        <w:rPr>
          <w:rFonts w:ascii="Times New Roman" w:hAnsi="Times New Roman"/>
          <w:sz w:val="28"/>
          <w:szCs w:val="28"/>
        </w:rPr>
        <w:t xml:space="preserve"> </w:t>
      </w:r>
      <w:r w:rsidRPr="00BF78FD">
        <w:rPr>
          <w:rFonts w:ascii="Times New Roman" w:hAnsi="Times New Roman"/>
          <w:sz w:val="28"/>
          <w:szCs w:val="28"/>
        </w:rPr>
        <w:t>В составе экономически активного населения 97,9%, или 130,7 тыс. человек, были заняты в экономике республики (на 1 июля 2018 года – 132,6 тыс. человек), а 2,8 тыс. человек</w:t>
      </w:r>
      <w:proofErr w:type="gramEnd"/>
      <w:r w:rsidRPr="00BF78FD">
        <w:rPr>
          <w:rFonts w:ascii="Times New Roman" w:hAnsi="Times New Roman"/>
          <w:sz w:val="28"/>
          <w:szCs w:val="28"/>
        </w:rPr>
        <w:t xml:space="preserve"> не имели работы, но активно ее искали и состояли на учете в Центрах социального страхования и социальной защиты в качестве лиц, ищущих подходящую работу (на 1 июля 2018 года – 3,6</w:t>
      </w:r>
      <w:r>
        <w:rPr>
          <w:rFonts w:ascii="Times New Roman" w:hAnsi="Times New Roman"/>
          <w:sz w:val="28"/>
          <w:szCs w:val="28"/>
        </w:rPr>
        <w:t> </w:t>
      </w:r>
      <w:r w:rsidRPr="00BF78FD">
        <w:rPr>
          <w:rFonts w:ascii="Times New Roman" w:hAnsi="Times New Roman"/>
          <w:sz w:val="28"/>
          <w:szCs w:val="28"/>
        </w:rPr>
        <w:t>тыс. человек</w:t>
      </w:r>
      <w:r w:rsidRPr="009E2E71">
        <w:rPr>
          <w:rFonts w:ascii="Times New Roman" w:hAnsi="Times New Roman"/>
          <w:sz w:val="28"/>
          <w:szCs w:val="28"/>
        </w:rPr>
        <w:t>) (рис. 3</w:t>
      </w:r>
      <w:r w:rsidR="000916E4">
        <w:rPr>
          <w:rFonts w:ascii="Times New Roman" w:hAnsi="Times New Roman"/>
          <w:sz w:val="28"/>
          <w:szCs w:val="28"/>
        </w:rPr>
        <w:t>6</w:t>
      </w:r>
      <w:r w:rsidRPr="009E2E71">
        <w:rPr>
          <w:rFonts w:ascii="Times New Roman" w:hAnsi="Times New Roman"/>
          <w:sz w:val="28"/>
          <w:szCs w:val="28"/>
        </w:rPr>
        <w:t>).</w:t>
      </w:r>
    </w:p>
    <w:p w:rsidR="00BF78FD" w:rsidRPr="00BF78FD" w:rsidRDefault="00BF78FD" w:rsidP="00BF78FD">
      <w:pPr>
        <w:spacing w:after="0" w:line="240" w:lineRule="auto"/>
        <w:ind w:firstLine="426"/>
        <w:contextualSpacing/>
        <w:jc w:val="right"/>
        <w:rPr>
          <w:rFonts w:ascii="Times New Roman" w:hAnsi="Times New Roman"/>
          <w:b/>
          <w:i/>
          <w:sz w:val="28"/>
          <w:szCs w:val="28"/>
        </w:rPr>
      </w:pPr>
      <w:r w:rsidRPr="00BF78FD">
        <w:rPr>
          <w:rFonts w:ascii="Times New Roman" w:hAnsi="Times New Roman"/>
          <w:b/>
          <w:i/>
          <w:sz w:val="28"/>
          <w:szCs w:val="28"/>
        </w:rPr>
        <w:t>Рисунок 3</w:t>
      </w:r>
      <w:r w:rsidR="000916E4">
        <w:rPr>
          <w:rFonts w:ascii="Times New Roman" w:hAnsi="Times New Roman"/>
          <w:b/>
          <w:i/>
          <w:sz w:val="28"/>
          <w:szCs w:val="28"/>
        </w:rPr>
        <w:t>6</w:t>
      </w:r>
    </w:p>
    <w:p w:rsidR="00BF78FD" w:rsidRPr="00BF78FD" w:rsidRDefault="00BF78FD" w:rsidP="00BF78FD">
      <w:pPr>
        <w:spacing w:after="0" w:line="240" w:lineRule="auto"/>
        <w:ind w:firstLine="720"/>
        <w:jc w:val="center"/>
        <w:rPr>
          <w:rFonts w:ascii="Times New Roman" w:hAnsi="Times New Roman"/>
          <w:b/>
          <w:sz w:val="28"/>
          <w:szCs w:val="28"/>
        </w:rPr>
      </w:pPr>
      <w:r w:rsidRPr="00BF78FD">
        <w:rPr>
          <w:rFonts w:ascii="Times New Roman" w:hAnsi="Times New Roman"/>
          <w:b/>
          <w:sz w:val="28"/>
          <w:szCs w:val="28"/>
        </w:rPr>
        <w:t>Структура экономически активного населения, %</w:t>
      </w:r>
    </w:p>
    <w:p w:rsidR="00BF78FD" w:rsidRPr="00BF78FD" w:rsidRDefault="00F55839" w:rsidP="00BF78FD">
      <w:pPr>
        <w:spacing w:after="0" w:line="240" w:lineRule="auto"/>
        <w:jc w:val="both"/>
        <w:rPr>
          <w:rFonts w:ascii="Times New Roman" w:hAnsi="Times New Roman"/>
          <w:sz w:val="28"/>
          <w:szCs w:val="28"/>
        </w:rPr>
      </w:pPr>
      <w:r>
        <w:rPr>
          <w:noProof/>
        </w:rPr>
        <w:drawing>
          <wp:anchor distT="0" distB="0" distL="114300" distR="114300" simplePos="0" relativeHeight="251662848" behindDoc="1" locked="0" layoutInCell="1" allowOverlap="1">
            <wp:simplePos x="0" y="0"/>
            <wp:positionH relativeFrom="column">
              <wp:posOffset>15240</wp:posOffset>
            </wp:positionH>
            <wp:positionV relativeFrom="paragraph">
              <wp:posOffset>91440</wp:posOffset>
            </wp:positionV>
            <wp:extent cx="3029585" cy="1714500"/>
            <wp:effectExtent l="19050" t="0" r="0" b="0"/>
            <wp:wrapTight wrapText="bothSides">
              <wp:wrapPolygon edited="0">
                <wp:start x="-136" y="0"/>
                <wp:lineTo x="-136" y="21360"/>
                <wp:lineTo x="21595" y="21360"/>
                <wp:lineTo x="21595" y="0"/>
                <wp:lineTo x="-136" y="0"/>
              </wp:wrapPolygon>
            </wp:wrapTight>
            <wp:docPr id="6"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r>
        <w:rPr>
          <w:rFonts w:ascii="Times New Roman" w:hAnsi="Times New Roman"/>
          <w:noProof/>
          <w:sz w:val="28"/>
          <w:szCs w:val="28"/>
        </w:rPr>
        <w:drawing>
          <wp:inline distT="0" distB="0" distL="0" distR="0">
            <wp:extent cx="2962275" cy="1809750"/>
            <wp:effectExtent l="19050" t="0" r="0" b="0"/>
            <wp:docPr id="47" name="Объект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BF78FD" w:rsidRPr="00BF78FD" w:rsidRDefault="00BF78FD" w:rsidP="00BF78FD">
      <w:pPr>
        <w:shd w:val="clear" w:color="auto" w:fill="FFFFFF"/>
        <w:tabs>
          <w:tab w:val="left" w:pos="900"/>
        </w:tabs>
        <w:spacing w:after="0" w:line="240" w:lineRule="auto"/>
        <w:ind w:firstLine="426"/>
        <w:jc w:val="both"/>
        <w:rPr>
          <w:rFonts w:ascii="Times New Roman" w:hAnsi="Times New Roman"/>
          <w:sz w:val="28"/>
          <w:szCs w:val="28"/>
        </w:rPr>
      </w:pPr>
      <w:r w:rsidRPr="00BF78FD">
        <w:rPr>
          <w:rFonts w:ascii="Times New Roman" w:hAnsi="Times New Roman"/>
          <w:sz w:val="28"/>
          <w:szCs w:val="28"/>
        </w:rPr>
        <w:t>Численность занятых в экономике республики (без учета субъектов малого предпринимательства) на 1 июля 2019 года составила</w:t>
      </w:r>
      <w:r w:rsidRPr="00BF78FD">
        <w:rPr>
          <w:rFonts w:ascii="Times New Roman" w:hAnsi="Times New Roman"/>
          <w:sz w:val="28"/>
          <w:szCs w:val="28"/>
          <w:shd w:val="clear" w:color="auto" w:fill="FFFFFF"/>
        </w:rPr>
        <w:t xml:space="preserve"> 93,3 тыс. чел., что на 1 747 человек меньше численности, с</w:t>
      </w:r>
      <w:r>
        <w:rPr>
          <w:rFonts w:ascii="Times New Roman" w:hAnsi="Times New Roman"/>
          <w:sz w:val="28"/>
          <w:szCs w:val="28"/>
          <w:shd w:val="clear" w:color="auto" w:fill="FFFFFF"/>
        </w:rPr>
        <w:t xml:space="preserve">ложившейся на аналогичную дату </w:t>
      </w:r>
      <w:r w:rsidRPr="00BF78FD">
        <w:rPr>
          <w:rFonts w:ascii="Times New Roman" w:hAnsi="Times New Roman"/>
          <w:sz w:val="28"/>
          <w:szCs w:val="28"/>
          <w:shd w:val="clear" w:color="auto" w:fill="FFFFFF"/>
        </w:rPr>
        <w:t>2018</w:t>
      </w:r>
      <w:r>
        <w:rPr>
          <w:rFonts w:ascii="Times New Roman" w:hAnsi="Times New Roman"/>
          <w:sz w:val="28"/>
          <w:szCs w:val="28"/>
          <w:shd w:val="clear" w:color="auto" w:fill="FFFFFF"/>
        </w:rPr>
        <w:t> </w:t>
      </w:r>
      <w:r w:rsidRPr="00BF78FD">
        <w:rPr>
          <w:rFonts w:ascii="Times New Roman" w:hAnsi="Times New Roman"/>
          <w:sz w:val="28"/>
          <w:szCs w:val="28"/>
          <w:shd w:val="clear" w:color="auto" w:fill="FFFFFF"/>
        </w:rPr>
        <w:t>года.</w:t>
      </w:r>
      <w:r w:rsidRPr="00BF78FD">
        <w:rPr>
          <w:rFonts w:ascii="Times New Roman" w:hAnsi="Times New Roman"/>
          <w:sz w:val="28"/>
          <w:szCs w:val="28"/>
        </w:rPr>
        <w:t xml:space="preserve"> Всего за полугодие 2019 года было принято на работу 9</w:t>
      </w:r>
      <w:r w:rsidR="008B1F1D">
        <w:rPr>
          <w:rFonts w:ascii="Times New Roman" w:hAnsi="Times New Roman"/>
          <w:sz w:val="28"/>
          <w:szCs w:val="28"/>
        </w:rPr>
        <w:t> </w:t>
      </w:r>
      <w:r w:rsidRPr="00BF78FD">
        <w:rPr>
          <w:rFonts w:ascii="Times New Roman" w:hAnsi="Times New Roman"/>
          <w:sz w:val="28"/>
          <w:szCs w:val="28"/>
        </w:rPr>
        <w:t>005</w:t>
      </w:r>
      <w:r w:rsidR="008B1F1D">
        <w:rPr>
          <w:rFonts w:ascii="Times New Roman" w:hAnsi="Times New Roman"/>
          <w:sz w:val="28"/>
          <w:szCs w:val="28"/>
        </w:rPr>
        <w:t xml:space="preserve"> </w:t>
      </w:r>
      <w:r w:rsidRPr="00BF78FD">
        <w:rPr>
          <w:rFonts w:ascii="Times New Roman" w:hAnsi="Times New Roman"/>
          <w:sz w:val="28"/>
          <w:szCs w:val="28"/>
        </w:rPr>
        <w:t>чел., из них 475 чел. – на дополнительно введенные рабочие места. Процент замещения выбывших работников новыми кадрами в рассматриваемом периоде составил 94,7%.</w:t>
      </w:r>
    </w:p>
    <w:p w:rsidR="00BF78FD" w:rsidRPr="00BF78FD" w:rsidRDefault="00BF78FD" w:rsidP="00BF78FD">
      <w:pPr>
        <w:tabs>
          <w:tab w:val="left" w:pos="900"/>
        </w:tabs>
        <w:spacing w:after="0" w:line="240" w:lineRule="auto"/>
        <w:ind w:firstLine="426"/>
        <w:jc w:val="both"/>
        <w:rPr>
          <w:rFonts w:ascii="Times New Roman" w:hAnsi="Times New Roman"/>
          <w:sz w:val="28"/>
          <w:szCs w:val="28"/>
        </w:rPr>
      </w:pPr>
      <w:r w:rsidRPr="00BF78FD">
        <w:rPr>
          <w:rFonts w:ascii="Times New Roman" w:hAnsi="Times New Roman"/>
          <w:sz w:val="28"/>
          <w:szCs w:val="28"/>
        </w:rPr>
        <w:t>В течение января-июня 2019 года из организаций и учреждений уволилось 9</w:t>
      </w:r>
      <w:r w:rsidRPr="00BF78FD">
        <w:rPr>
          <w:rFonts w:ascii="Times New Roman" w:hAnsi="Times New Roman"/>
          <w:snapToGrid w:val="0"/>
          <w:sz w:val="28"/>
          <w:szCs w:val="28"/>
        </w:rPr>
        <w:t> 508</w:t>
      </w:r>
      <w:r w:rsidRPr="00BF78FD">
        <w:rPr>
          <w:rFonts w:ascii="Times New Roman" w:hAnsi="Times New Roman"/>
          <w:sz w:val="28"/>
          <w:szCs w:val="28"/>
        </w:rPr>
        <w:t xml:space="preserve"> чел. (в январе-июне 2018 года – 8</w:t>
      </w:r>
      <w:r w:rsidR="008B1F1D">
        <w:rPr>
          <w:rFonts w:ascii="Times New Roman" w:hAnsi="Times New Roman"/>
          <w:sz w:val="28"/>
          <w:szCs w:val="28"/>
        </w:rPr>
        <w:t> </w:t>
      </w:r>
      <w:r w:rsidRPr="00BF78FD">
        <w:rPr>
          <w:rFonts w:ascii="Times New Roman" w:hAnsi="Times New Roman"/>
          <w:sz w:val="28"/>
          <w:szCs w:val="28"/>
        </w:rPr>
        <w:t>900</w:t>
      </w:r>
      <w:r w:rsidR="008B1F1D">
        <w:rPr>
          <w:rFonts w:ascii="Times New Roman" w:hAnsi="Times New Roman"/>
          <w:sz w:val="28"/>
          <w:szCs w:val="28"/>
        </w:rPr>
        <w:t xml:space="preserve"> </w:t>
      </w:r>
      <w:r w:rsidRPr="00BF78FD">
        <w:rPr>
          <w:rFonts w:ascii="Times New Roman" w:hAnsi="Times New Roman"/>
          <w:sz w:val="28"/>
          <w:szCs w:val="28"/>
        </w:rPr>
        <w:t>чел.), что составляет 10,1% от списочной численности работников на начало года. Численность выбывших работников превышает число принятых на 503 человека. Основной причиной выбытия является увольнение по инициативе работника, на ее долю пришлось 88,8% случаев (8 442 чел.).</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color w:val="000000"/>
          <w:sz w:val="28"/>
          <w:szCs w:val="28"/>
        </w:rPr>
        <w:t xml:space="preserve">В рассматриваемом периоде 38 организаций республики предоставили в Центры социального страхования и социальной защиты городов и районов республики информацию </w:t>
      </w:r>
      <w:r w:rsidRPr="00BF78FD">
        <w:rPr>
          <w:rFonts w:ascii="Times New Roman" w:hAnsi="Times New Roman"/>
          <w:sz w:val="28"/>
          <w:szCs w:val="28"/>
        </w:rPr>
        <w:t>о предстоящем проведении мероприятий по увольнению работников в связи с ликвидацией организации, сокращением численности или штата работников организации. В связи с проведением данных мероприятий к увольнению было намечено 274 работника (в январе-</w:t>
      </w:r>
      <w:r w:rsidRPr="00BF78FD">
        <w:rPr>
          <w:rFonts w:ascii="Times New Roman" w:hAnsi="Times New Roman"/>
          <w:sz w:val="28"/>
          <w:szCs w:val="28"/>
        </w:rPr>
        <w:lastRenderedPageBreak/>
        <w:t>июне 2018 года – 120 чел.), однако фактически было уволено 138 сотрудников, или 1,4% от общей численности выбывших.</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Среди намеченных к увольнению работников молодежь 16-29 лет составила 7,3%, граждане </w:t>
      </w:r>
      <w:proofErr w:type="spellStart"/>
      <w:r w:rsidRPr="00BF78FD">
        <w:rPr>
          <w:rFonts w:ascii="Times New Roman" w:hAnsi="Times New Roman"/>
          <w:sz w:val="28"/>
          <w:szCs w:val="28"/>
        </w:rPr>
        <w:t>предпенсионного</w:t>
      </w:r>
      <w:proofErr w:type="spellEnd"/>
      <w:r w:rsidRPr="00BF78FD">
        <w:rPr>
          <w:rFonts w:ascii="Times New Roman" w:hAnsi="Times New Roman"/>
          <w:sz w:val="28"/>
          <w:szCs w:val="28"/>
        </w:rPr>
        <w:t xml:space="preserve"> возраста – 5,1%.</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В разрезе отраслей экономики наибольшее количество</w:t>
      </w:r>
      <w:r w:rsidR="008B1F1D">
        <w:rPr>
          <w:rFonts w:ascii="Times New Roman" w:hAnsi="Times New Roman"/>
          <w:sz w:val="28"/>
          <w:szCs w:val="28"/>
        </w:rPr>
        <w:t xml:space="preserve"> </w:t>
      </w:r>
      <w:r w:rsidRPr="00BF78FD">
        <w:rPr>
          <w:rFonts w:ascii="Times New Roman" w:hAnsi="Times New Roman"/>
          <w:sz w:val="28"/>
          <w:szCs w:val="28"/>
        </w:rPr>
        <w:t>намеченных к высвобождению работников пришлось на жилищно-коммунальное хозяйство – 24,8%, промышленность – 20,4%, управление – 16,8%, прочие отрасли – 27,0%.</w:t>
      </w:r>
    </w:p>
    <w:p w:rsidR="00BF78FD" w:rsidRPr="00BF78FD" w:rsidRDefault="00BF78FD" w:rsidP="00BF78FD">
      <w:pPr>
        <w:spacing w:after="0" w:line="240" w:lineRule="auto"/>
        <w:ind w:firstLine="426"/>
        <w:jc w:val="both"/>
        <w:rPr>
          <w:rFonts w:ascii="Times New Roman" w:hAnsi="Times New Roman"/>
          <w:sz w:val="28"/>
          <w:szCs w:val="28"/>
        </w:rPr>
      </w:pPr>
      <w:proofErr w:type="gramStart"/>
      <w:r w:rsidRPr="00BF78FD">
        <w:rPr>
          <w:rFonts w:ascii="Times New Roman" w:hAnsi="Times New Roman"/>
          <w:sz w:val="28"/>
          <w:szCs w:val="28"/>
        </w:rPr>
        <w:t xml:space="preserve">В первом полугодии 2019 года в Центры социального страхования и социальной зашиты городов и районов за содействием в поиске подходящей работы и получением консультаций обратилось около 10,6 тыс. человек, что составило 93,8% к уровню сопоставимого </w:t>
      </w:r>
      <w:r w:rsidR="008B1F1D">
        <w:rPr>
          <w:rFonts w:ascii="Times New Roman" w:hAnsi="Times New Roman"/>
          <w:sz w:val="28"/>
          <w:szCs w:val="28"/>
        </w:rPr>
        <w:t>показателя</w:t>
      </w:r>
      <w:r w:rsidRPr="00BF78FD">
        <w:rPr>
          <w:rFonts w:ascii="Times New Roman" w:hAnsi="Times New Roman"/>
          <w:sz w:val="28"/>
          <w:szCs w:val="28"/>
        </w:rPr>
        <w:t xml:space="preserve"> прошлого года.</w:t>
      </w:r>
      <w:proofErr w:type="gramEnd"/>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Численность граждан, получивших консультации по вопросам выбора места работы, законодательству о труде и занятости, возможности прохождения профессионального обучения и другим вопросам, составила 6,1 тыс. человек (за январь-июнь 2018 года – 6,0 тыс. чел.). Услугами по профориентации воспользовались около 5,2 тыс. граждан, психологическую поддержку получили порядка 1,3 тыс. человек.</w:t>
      </w:r>
    </w:p>
    <w:p w:rsidR="00BF78FD" w:rsidRPr="00BF78FD" w:rsidRDefault="00BF78FD" w:rsidP="00BF78FD">
      <w:pPr>
        <w:spacing w:after="0" w:line="240" w:lineRule="auto"/>
        <w:ind w:firstLine="426"/>
        <w:contextualSpacing/>
        <w:jc w:val="both"/>
        <w:rPr>
          <w:rFonts w:ascii="Times New Roman" w:hAnsi="Times New Roman"/>
          <w:color w:val="000000"/>
          <w:sz w:val="28"/>
          <w:szCs w:val="28"/>
        </w:rPr>
      </w:pPr>
      <w:r w:rsidRPr="00BF78FD">
        <w:rPr>
          <w:rFonts w:ascii="Times New Roman" w:hAnsi="Times New Roman"/>
          <w:sz w:val="28"/>
          <w:szCs w:val="28"/>
        </w:rPr>
        <w:t xml:space="preserve">В рассматриваемом периоде в качестве лиц, ищущих подходящую работу, </w:t>
      </w:r>
      <w:r w:rsidRPr="009E2E71">
        <w:rPr>
          <w:rFonts w:ascii="Times New Roman" w:hAnsi="Times New Roman"/>
          <w:sz w:val="28"/>
          <w:szCs w:val="28"/>
        </w:rPr>
        <w:t xml:space="preserve">было зарегистрировано 3 004 человек (в январе-июне 2018 года – 3 267 чел.) (рис. </w:t>
      </w:r>
      <w:r w:rsidR="009E2E71" w:rsidRPr="009E2E71">
        <w:rPr>
          <w:rFonts w:ascii="Times New Roman" w:hAnsi="Times New Roman"/>
          <w:sz w:val="28"/>
          <w:szCs w:val="28"/>
        </w:rPr>
        <w:t>3</w:t>
      </w:r>
      <w:r w:rsidR="000916E4">
        <w:rPr>
          <w:rFonts w:ascii="Times New Roman" w:hAnsi="Times New Roman"/>
          <w:sz w:val="28"/>
          <w:szCs w:val="28"/>
        </w:rPr>
        <w:t>7</w:t>
      </w:r>
      <w:r w:rsidRPr="009E2E71">
        <w:rPr>
          <w:rFonts w:ascii="Times New Roman" w:hAnsi="Times New Roman"/>
          <w:sz w:val="28"/>
          <w:szCs w:val="28"/>
        </w:rPr>
        <w:t>),</w:t>
      </w:r>
      <w:r w:rsidRPr="00BF78FD">
        <w:rPr>
          <w:rFonts w:ascii="Times New Roman" w:hAnsi="Times New Roman"/>
          <w:sz w:val="28"/>
          <w:szCs w:val="28"/>
        </w:rPr>
        <w:t xml:space="preserve"> официально </w:t>
      </w:r>
      <w:proofErr w:type="gramStart"/>
      <w:r w:rsidRPr="00BF78FD">
        <w:rPr>
          <w:rFonts w:ascii="Times New Roman" w:hAnsi="Times New Roman"/>
          <w:sz w:val="28"/>
          <w:szCs w:val="28"/>
        </w:rPr>
        <w:t>признаны</w:t>
      </w:r>
      <w:proofErr w:type="gramEnd"/>
      <w:r w:rsidRPr="00BF78FD">
        <w:rPr>
          <w:rFonts w:ascii="Times New Roman" w:hAnsi="Times New Roman"/>
          <w:sz w:val="28"/>
          <w:szCs w:val="28"/>
        </w:rPr>
        <w:t xml:space="preserve"> безработными 2 186 человек (в январе-июне 2018 году – 2 197 чел.).</w:t>
      </w:r>
    </w:p>
    <w:p w:rsidR="00BF78FD" w:rsidRPr="00BF78FD" w:rsidRDefault="00BF78FD" w:rsidP="00BF78FD">
      <w:pPr>
        <w:spacing w:after="0" w:line="240" w:lineRule="auto"/>
        <w:ind w:firstLine="426"/>
        <w:contextualSpacing/>
        <w:jc w:val="right"/>
        <w:rPr>
          <w:rFonts w:ascii="Times New Roman" w:hAnsi="Times New Roman"/>
          <w:b/>
          <w:i/>
          <w:sz w:val="28"/>
          <w:szCs w:val="28"/>
        </w:rPr>
      </w:pPr>
      <w:r w:rsidRPr="009E2E71">
        <w:rPr>
          <w:rFonts w:ascii="Times New Roman" w:hAnsi="Times New Roman"/>
          <w:b/>
          <w:i/>
          <w:sz w:val="28"/>
          <w:szCs w:val="28"/>
        </w:rPr>
        <w:t xml:space="preserve">Рисунок </w:t>
      </w:r>
      <w:r w:rsidR="009E2E71">
        <w:rPr>
          <w:rFonts w:ascii="Times New Roman" w:hAnsi="Times New Roman"/>
          <w:b/>
          <w:i/>
          <w:sz w:val="28"/>
          <w:szCs w:val="28"/>
        </w:rPr>
        <w:t>3</w:t>
      </w:r>
      <w:r w:rsidR="000916E4">
        <w:rPr>
          <w:rFonts w:ascii="Times New Roman" w:hAnsi="Times New Roman"/>
          <w:b/>
          <w:i/>
          <w:sz w:val="28"/>
          <w:szCs w:val="28"/>
        </w:rPr>
        <w:t>7</w:t>
      </w:r>
    </w:p>
    <w:p w:rsidR="00BF78FD" w:rsidRPr="00BF78FD" w:rsidRDefault="00F55839" w:rsidP="00BF78FD">
      <w:pPr>
        <w:spacing w:after="0" w:line="240" w:lineRule="auto"/>
        <w:ind w:right="-284"/>
        <w:contextualSpacing/>
        <w:jc w:val="both"/>
        <w:rPr>
          <w:rFonts w:ascii="Times New Roman" w:hAnsi="Times New Roman"/>
          <w:sz w:val="28"/>
          <w:szCs w:val="28"/>
        </w:rPr>
      </w:pPr>
      <w:r>
        <w:rPr>
          <w:rFonts w:ascii="Times New Roman" w:hAnsi="Times New Roman"/>
          <w:noProof/>
          <w:sz w:val="28"/>
          <w:szCs w:val="28"/>
        </w:rPr>
        <w:drawing>
          <wp:inline distT="0" distB="0" distL="0" distR="0">
            <wp:extent cx="6153150" cy="2324100"/>
            <wp:effectExtent l="0" t="0" r="0" b="0"/>
            <wp:docPr id="48" name="Объект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В целом по республике 63,2% зарегистрированных граждан в качестве лиц, ищущих подходящую работу, являлись жителями городов. В то же время по двум районам республики в числе зарегистрированных граждан преобладали жители сельской местности, удельный вес которых составил:</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 в </w:t>
      </w:r>
      <w:proofErr w:type="spellStart"/>
      <w:r w:rsidRPr="00BF78FD">
        <w:rPr>
          <w:rFonts w:ascii="Times New Roman" w:hAnsi="Times New Roman"/>
          <w:sz w:val="28"/>
          <w:szCs w:val="28"/>
        </w:rPr>
        <w:t>Григориопольском</w:t>
      </w:r>
      <w:proofErr w:type="spellEnd"/>
      <w:r w:rsidRPr="00BF78FD">
        <w:rPr>
          <w:rFonts w:ascii="Times New Roman" w:hAnsi="Times New Roman"/>
          <w:sz w:val="28"/>
          <w:szCs w:val="28"/>
        </w:rPr>
        <w:t xml:space="preserve"> районе – 74,6% от общей численности граждан района, зарегистрированных в качестве лиц, ищущих работу,</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 в </w:t>
      </w:r>
      <w:proofErr w:type="spellStart"/>
      <w:r w:rsidRPr="00BF78FD">
        <w:rPr>
          <w:rFonts w:ascii="Times New Roman" w:hAnsi="Times New Roman"/>
          <w:sz w:val="28"/>
          <w:szCs w:val="28"/>
        </w:rPr>
        <w:t>Слободзейском</w:t>
      </w:r>
      <w:proofErr w:type="spellEnd"/>
      <w:r w:rsidRPr="00BF78FD">
        <w:rPr>
          <w:rFonts w:ascii="Times New Roman" w:hAnsi="Times New Roman"/>
          <w:sz w:val="28"/>
          <w:szCs w:val="28"/>
        </w:rPr>
        <w:t xml:space="preserve"> районе – 60,0% от общей численности граждан района, зарегистрированных в качестве лиц, ищущих работу,</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 в </w:t>
      </w:r>
      <w:proofErr w:type="spellStart"/>
      <w:r w:rsidRPr="00BF78FD">
        <w:rPr>
          <w:rFonts w:ascii="Times New Roman" w:hAnsi="Times New Roman"/>
          <w:sz w:val="28"/>
          <w:szCs w:val="28"/>
        </w:rPr>
        <w:t>Рыбницком</w:t>
      </w:r>
      <w:proofErr w:type="spellEnd"/>
      <w:r w:rsidRPr="00BF78FD">
        <w:rPr>
          <w:rFonts w:ascii="Times New Roman" w:hAnsi="Times New Roman"/>
          <w:sz w:val="28"/>
          <w:szCs w:val="28"/>
        </w:rPr>
        <w:t xml:space="preserve"> районе – 37,9% от общей численности граждан района, зарегистрированных в качестве лиц, ищущих работу.</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Наибольшее количество граждан, зарегистрированных в качестве лиц, ищущих работу, (66,1%) пришлось на следующие Центры социального страхования и социальной защиты: </w:t>
      </w:r>
      <w:proofErr w:type="gramStart"/>
      <w:r w:rsidRPr="00BF78FD">
        <w:rPr>
          <w:rFonts w:ascii="Times New Roman" w:hAnsi="Times New Roman"/>
          <w:sz w:val="28"/>
          <w:szCs w:val="28"/>
        </w:rPr>
        <w:t>г</w:t>
      </w:r>
      <w:proofErr w:type="gramEnd"/>
      <w:r w:rsidRPr="00BF78FD">
        <w:rPr>
          <w:rFonts w:ascii="Times New Roman" w:hAnsi="Times New Roman"/>
          <w:sz w:val="28"/>
          <w:szCs w:val="28"/>
        </w:rPr>
        <w:t xml:space="preserve">. Рыбница и </w:t>
      </w:r>
      <w:proofErr w:type="spellStart"/>
      <w:r w:rsidRPr="00BF78FD">
        <w:rPr>
          <w:rFonts w:ascii="Times New Roman" w:hAnsi="Times New Roman"/>
          <w:sz w:val="28"/>
          <w:szCs w:val="28"/>
        </w:rPr>
        <w:t>Рыбницкий</w:t>
      </w:r>
      <w:proofErr w:type="spellEnd"/>
      <w:r w:rsidRPr="00BF78FD">
        <w:rPr>
          <w:rFonts w:ascii="Times New Roman" w:hAnsi="Times New Roman"/>
          <w:sz w:val="28"/>
          <w:szCs w:val="28"/>
        </w:rPr>
        <w:t xml:space="preserve"> район – 849 </w:t>
      </w:r>
      <w:r w:rsidRPr="00BF78FD">
        <w:rPr>
          <w:rFonts w:ascii="Times New Roman" w:hAnsi="Times New Roman"/>
          <w:sz w:val="28"/>
          <w:szCs w:val="28"/>
        </w:rPr>
        <w:lastRenderedPageBreak/>
        <w:t xml:space="preserve">человек, г. Тирасполь – 653 человека, г. </w:t>
      </w:r>
      <w:proofErr w:type="spellStart"/>
      <w:r w:rsidRPr="00BF78FD">
        <w:rPr>
          <w:rFonts w:ascii="Times New Roman" w:hAnsi="Times New Roman"/>
          <w:sz w:val="28"/>
          <w:szCs w:val="28"/>
        </w:rPr>
        <w:t>Слободзея</w:t>
      </w:r>
      <w:proofErr w:type="spellEnd"/>
      <w:r w:rsidRPr="00BF78FD">
        <w:rPr>
          <w:rFonts w:ascii="Times New Roman" w:hAnsi="Times New Roman"/>
          <w:sz w:val="28"/>
          <w:szCs w:val="28"/>
        </w:rPr>
        <w:t xml:space="preserve"> и </w:t>
      </w:r>
      <w:proofErr w:type="spellStart"/>
      <w:r w:rsidRPr="00BF78FD">
        <w:rPr>
          <w:rFonts w:ascii="Times New Roman" w:hAnsi="Times New Roman"/>
          <w:sz w:val="28"/>
          <w:szCs w:val="28"/>
        </w:rPr>
        <w:t>Слободзейский</w:t>
      </w:r>
      <w:proofErr w:type="spellEnd"/>
      <w:r w:rsidRPr="00BF78FD">
        <w:rPr>
          <w:rFonts w:ascii="Times New Roman" w:hAnsi="Times New Roman"/>
          <w:sz w:val="28"/>
          <w:szCs w:val="28"/>
        </w:rPr>
        <w:t xml:space="preserve"> район – 485 человек.</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Среди граждан, зарегистрированных в Центрах социального страхования и социальной защиты в качестве лиц, ищущих работу, в январе-июне 2019 года наиболее многочисленными являлись следующие категории:</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граждане, имеющие длительный (более года) перерыв в работе, – 1 553 человека (в январе-июне 2018 года - 1 617 человек), их удельный вес в общей численности составил 51,7%;</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 граждане, ранее не работавшие, ищущие работу впервые – 649 человек (в январе-июне 2018 года </w:t>
      </w:r>
      <w:r w:rsidR="008B1F1D">
        <w:rPr>
          <w:rFonts w:ascii="Times New Roman" w:hAnsi="Times New Roman"/>
          <w:sz w:val="28"/>
          <w:szCs w:val="28"/>
        </w:rPr>
        <w:t xml:space="preserve">– </w:t>
      </w:r>
      <w:r w:rsidRPr="00BF78FD">
        <w:rPr>
          <w:rFonts w:ascii="Times New Roman" w:hAnsi="Times New Roman"/>
          <w:sz w:val="28"/>
          <w:szCs w:val="28"/>
        </w:rPr>
        <w:t>842 человек), их удельный вес достиг 21,6%;</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 граждане, уволенные с последнего места работы в связи с ликвидацией организации, сокращением численности или штата работников организации, и обратившиеся в службу занятости в течение года </w:t>
      </w:r>
      <w:r w:rsidR="00560C74">
        <w:rPr>
          <w:rFonts w:ascii="Times New Roman" w:hAnsi="Times New Roman"/>
          <w:sz w:val="28"/>
          <w:szCs w:val="28"/>
        </w:rPr>
        <w:t>–</w:t>
      </w:r>
      <w:r w:rsidRPr="00BF78FD">
        <w:rPr>
          <w:rFonts w:ascii="Times New Roman" w:hAnsi="Times New Roman"/>
          <w:sz w:val="28"/>
          <w:szCs w:val="28"/>
        </w:rPr>
        <w:t xml:space="preserve"> 190</w:t>
      </w:r>
      <w:r w:rsidR="00560C74">
        <w:rPr>
          <w:rFonts w:ascii="Times New Roman" w:hAnsi="Times New Roman"/>
          <w:sz w:val="28"/>
          <w:szCs w:val="28"/>
        </w:rPr>
        <w:t xml:space="preserve"> </w:t>
      </w:r>
      <w:r w:rsidRPr="00BF78FD">
        <w:rPr>
          <w:rFonts w:ascii="Times New Roman" w:hAnsi="Times New Roman"/>
          <w:sz w:val="28"/>
          <w:szCs w:val="28"/>
        </w:rPr>
        <w:t>человек (в январе-июне 2018 года - 140 человек), на их долю пришлось 6,3%.</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По состоянию на 1 июля 2019 года численность граждан, зарегистрированных в качестве лиц, ищущих работу, составила 3 129 чел. </w:t>
      </w:r>
      <w:r w:rsidRPr="00BF78FD">
        <w:rPr>
          <w:rFonts w:ascii="Times New Roman" w:hAnsi="Times New Roman"/>
          <w:sz w:val="28"/>
          <w:szCs w:val="28"/>
        </w:rPr>
        <w:br/>
        <w:t xml:space="preserve">(на 1 июля 2018 года – 3 575 чел.), из них 2 266 гражданина имели статус безработного, т. е. получали пособие по безработице (на 1 июля 2018 года – </w:t>
      </w:r>
      <w:r w:rsidRPr="00BF78FD">
        <w:rPr>
          <w:rFonts w:ascii="Times New Roman" w:hAnsi="Times New Roman"/>
          <w:sz w:val="28"/>
          <w:szCs w:val="28"/>
        </w:rPr>
        <w:br/>
        <w:t>2 545 чел.).</w:t>
      </w:r>
    </w:p>
    <w:p w:rsidR="00BF78FD" w:rsidRPr="009E2E71" w:rsidRDefault="00BF78FD" w:rsidP="00BF78FD">
      <w:pPr>
        <w:spacing w:after="0" w:line="240" w:lineRule="auto"/>
        <w:ind w:firstLine="426"/>
        <w:contextualSpacing/>
        <w:jc w:val="both"/>
        <w:rPr>
          <w:rFonts w:ascii="Times New Roman" w:hAnsi="Times New Roman"/>
          <w:sz w:val="28"/>
          <w:szCs w:val="28"/>
        </w:rPr>
      </w:pPr>
      <w:proofErr w:type="gramStart"/>
      <w:r w:rsidRPr="00BF78FD">
        <w:rPr>
          <w:rFonts w:ascii="Times New Roman" w:hAnsi="Times New Roman"/>
          <w:sz w:val="28"/>
          <w:szCs w:val="28"/>
        </w:rPr>
        <w:t xml:space="preserve">Уровень регистрируемой безработицы в среднем по республике по состоянию на 1 января 2019 года составил 2,40% к численности экономически активного населения (без учета численности работающих в силовых </w:t>
      </w:r>
      <w:r w:rsidRPr="009E2E71">
        <w:rPr>
          <w:rFonts w:ascii="Times New Roman" w:hAnsi="Times New Roman"/>
          <w:sz w:val="28"/>
          <w:szCs w:val="28"/>
        </w:rPr>
        <w:t xml:space="preserve">структурах), уменьшившись к соответствующему показателю 2018 года на 0,22 п.п. (рис. </w:t>
      </w:r>
      <w:r w:rsidR="000916E4">
        <w:rPr>
          <w:rFonts w:ascii="Times New Roman" w:hAnsi="Times New Roman"/>
          <w:sz w:val="28"/>
          <w:szCs w:val="28"/>
        </w:rPr>
        <w:t>38</w:t>
      </w:r>
      <w:r w:rsidRPr="009E2E71">
        <w:rPr>
          <w:rFonts w:ascii="Times New Roman" w:hAnsi="Times New Roman"/>
          <w:sz w:val="28"/>
          <w:szCs w:val="28"/>
        </w:rPr>
        <w:t>).</w:t>
      </w:r>
      <w:proofErr w:type="gramEnd"/>
    </w:p>
    <w:p w:rsidR="00BF78FD" w:rsidRPr="00BF78FD" w:rsidRDefault="00BF78FD" w:rsidP="00BF78FD">
      <w:pPr>
        <w:spacing w:after="0" w:line="240" w:lineRule="auto"/>
        <w:ind w:firstLine="426"/>
        <w:contextualSpacing/>
        <w:jc w:val="right"/>
        <w:rPr>
          <w:rFonts w:ascii="Times New Roman" w:hAnsi="Times New Roman"/>
          <w:b/>
          <w:i/>
          <w:sz w:val="28"/>
          <w:szCs w:val="28"/>
        </w:rPr>
      </w:pPr>
      <w:r w:rsidRPr="009E2E71">
        <w:rPr>
          <w:rFonts w:ascii="Times New Roman" w:hAnsi="Times New Roman"/>
          <w:b/>
          <w:i/>
          <w:sz w:val="28"/>
          <w:szCs w:val="28"/>
        </w:rPr>
        <w:t xml:space="preserve">Рисунок </w:t>
      </w:r>
      <w:r w:rsidR="009E2E71" w:rsidRPr="009E2E71">
        <w:rPr>
          <w:rFonts w:ascii="Times New Roman" w:hAnsi="Times New Roman"/>
          <w:b/>
          <w:i/>
          <w:sz w:val="28"/>
          <w:szCs w:val="28"/>
        </w:rPr>
        <w:t>3</w:t>
      </w:r>
      <w:r w:rsidR="000916E4">
        <w:rPr>
          <w:rFonts w:ascii="Times New Roman" w:hAnsi="Times New Roman"/>
          <w:b/>
          <w:i/>
          <w:sz w:val="28"/>
          <w:szCs w:val="28"/>
        </w:rPr>
        <w:t>8</w:t>
      </w:r>
    </w:p>
    <w:p w:rsidR="00BF78FD" w:rsidRPr="00BF78FD" w:rsidRDefault="00F55839" w:rsidP="00BF78FD">
      <w:pPr>
        <w:spacing w:after="0" w:line="240" w:lineRule="auto"/>
        <w:jc w:val="both"/>
        <w:rPr>
          <w:noProof/>
          <w:sz w:val="28"/>
          <w:szCs w:val="28"/>
        </w:rPr>
      </w:pPr>
      <w:r>
        <w:rPr>
          <w:noProof/>
          <w:sz w:val="28"/>
          <w:szCs w:val="28"/>
        </w:rPr>
        <w:drawing>
          <wp:inline distT="0" distB="0" distL="0" distR="0">
            <wp:extent cx="6353175" cy="2924175"/>
            <wp:effectExtent l="19050" t="0" r="0" b="0"/>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На сложившийся уровень безработицы повлияло сокращение численности граждан, зарегистрированных в Центрах социального страхования и социальной защиты, </w:t>
      </w:r>
      <w:r w:rsidR="00EE03D5">
        <w:rPr>
          <w:rFonts w:ascii="Times New Roman" w:hAnsi="Times New Roman"/>
          <w:sz w:val="28"/>
          <w:szCs w:val="28"/>
        </w:rPr>
        <w:t xml:space="preserve">а также </w:t>
      </w:r>
      <w:r w:rsidRPr="00BF78FD">
        <w:rPr>
          <w:rFonts w:ascii="Times New Roman" w:hAnsi="Times New Roman"/>
          <w:sz w:val="28"/>
          <w:szCs w:val="28"/>
        </w:rPr>
        <w:t>трудоустройство части безработного населения</w:t>
      </w:r>
      <w:r w:rsidR="00EE03D5">
        <w:rPr>
          <w:rFonts w:ascii="Times New Roman" w:hAnsi="Times New Roman"/>
          <w:sz w:val="28"/>
          <w:szCs w:val="28"/>
        </w:rPr>
        <w:t xml:space="preserve">. </w:t>
      </w:r>
      <w:r w:rsidRPr="00BF78FD">
        <w:rPr>
          <w:rFonts w:ascii="Times New Roman" w:hAnsi="Times New Roman"/>
          <w:sz w:val="28"/>
          <w:szCs w:val="28"/>
        </w:rPr>
        <w:t xml:space="preserve">Так, за январь-июнь 2019 год в Центры социального страхования и социальной защиты республики работодателями было заявлено 3 912 вакантных рабочих места (должности) (за январь-июнь 2018 года – 2 956 ед.), однако следует отметить, что по состоянию на 1 июля 2019 года в банке вакансий числилось </w:t>
      </w:r>
      <w:r w:rsidR="00560C74">
        <w:rPr>
          <w:rFonts w:ascii="Times New Roman" w:hAnsi="Times New Roman"/>
          <w:sz w:val="28"/>
          <w:szCs w:val="28"/>
        </w:rPr>
        <w:br/>
      </w:r>
      <w:r w:rsidRPr="00BF78FD">
        <w:rPr>
          <w:rFonts w:ascii="Times New Roman" w:hAnsi="Times New Roman"/>
          <w:sz w:val="28"/>
          <w:szCs w:val="28"/>
        </w:rPr>
        <w:lastRenderedPageBreak/>
        <w:t xml:space="preserve">4 029 вакансий </w:t>
      </w:r>
      <w:r w:rsidR="009E2E71" w:rsidRPr="009E2E71">
        <w:rPr>
          <w:rFonts w:ascii="Times New Roman" w:hAnsi="Times New Roman"/>
          <w:sz w:val="28"/>
          <w:szCs w:val="28"/>
        </w:rPr>
        <w:t>(рис. 3</w:t>
      </w:r>
      <w:r w:rsidR="000916E4">
        <w:rPr>
          <w:rFonts w:ascii="Times New Roman" w:hAnsi="Times New Roman"/>
          <w:sz w:val="28"/>
          <w:szCs w:val="28"/>
        </w:rPr>
        <w:t>9</w:t>
      </w:r>
      <w:r w:rsidRPr="009E2E71">
        <w:rPr>
          <w:rFonts w:ascii="Times New Roman" w:hAnsi="Times New Roman"/>
          <w:sz w:val="28"/>
          <w:szCs w:val="28"/>
        </w:rPr>
        <w:t>).</w:t>
      </w:r>
      <w:r w:rsidRPr="00BF78FD">
        <w:rPr>
          <w:rFonts w:ascii="Times New Roman" w:hAnsi="Times New Roman"/>
          <w:sz w:val="28"/>
          <w:szCs w:val="28"/>
        </w:rPr>
        <w:t xml:space="preserve"> Среди заявленных по итогам первого полугодия 2019 года работодателями вакансий 74,1% составляли вакантные места по рабочим профессиям и 25,9% - вакансии для специалистов и служащих.</w:t>
      </w:r>
    </w:p>
    <w:p w:rsidR="00BF78FD" w:rsidRPr="00BF78FD" w:rsidRDefault="00BF78FD" w:rsidP="00BF78FD">
      <w:pPr>
        <w:spacing w:after="0" w:line="240" w:lineRule="auto"/>
        <w:ind w:firstLine="426"/>
        <w:contextualSpacing/>
        <w:jc w:val="right"/>
        <w:rPr>
          <w:rFonts w:ascii="Times New Roman" w:hAnsi="Times New Roman"/>
          <w:b/>
          <w:i/>
          <w:sz w:val="28"/>
          <w:szCs w:val="28"/>
        </w:rPr>
      </w:pPr>
      <w:r w:rsidRPr="009E2E71">
        <w:rPr>
          <w:rFonts w:ascii="Times New Roman" w:hAnsi="Times New Roman"/>
          <w:b/>
          <w:i/>
          <w:sz w:val="28"/>
          <w:szCs w:val="28"/>
        </w:rPr>
        <w:t xml:space="preserve">Рисунок </w:t>
      </w:r>
      <w:r w:rsidR="009E2E71" w:rsidRPr="009E2E71">
        <w:rPr>
          <w:rFonts w:ascii="Times New Roman" w:hAnsi="Times New Roman"/>
          <w:b/>
          <w:i/>
          <w:sz w:val="28"/>
          <w:szCs w:val="28"/>
        </w:rPr>
        <w:t>3</w:t>
      </w:r>
      <w:r w:rsidR="000916E4">
        <w:rPr>
          <w:rFonts w:ascii="Times New Roman" w:hAnsi="Times New Roman"/>
          <w:b/>
          <w:i/>
          <w:sz w:val="28"/>
          <w:szCs w:val="28"/>
        </w:rPr>
        <w:t>9</w:t>
      </w:r>
    </w:p>
    <w:p w:rsidR="00BF78FD" w:rsidRPr="00BF78FD" w:rsidRDefault="00F55839" w:rsidP="00BF78FD">
      <w:pPr>
        <w:spacing w:after="0" w:line="240" w:lineRule="auto"/>
        <w:jc w:val="both"/>
        <w:rPr>
          <w:rFonts w:ascii="Times New Roman" w:hAnsi="Times New Roman"/>
          <w:sz w:val="28"/>
          <w:szCs w:val="28"/>
        </w:rPr>
      </w:pPr>
      <w:r>
        <w:rPr>
          <w:rFonts w:ascii="Times New Roman" w:hAnsi="Times New Roman"/>
          <w:noProof/>
          <w:sz w:val="28"/>
          <w:szCs w:val="28"/>
        </w:rPr>
        <w:drawing>
          <wp:inline distT="0" distB="0" distL="0" distR="0">
            <wp:extent cx="6124575" cy="2209800"/>
            <wp:effectExtent l="0" t="0" r="0" b="0"/>
            <wp:docPr id="50" name="Объект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В разрезе отраслей экономики наибольшее количество заявленных вакансий приходилось на: промышленность – 26,6% от общего количества представленных вакантных рабочих мест (должностей); строительство – 12,4%, сельское хозяйство – 9,1%, образование –</w:t>
      </w:r>
      <w:r w:rsidR="00560C74">
        <w:rPr>
          <w:rFonts w:ascii="Times New Roman" w:hAnsi="Times New Roman"/>
          <w:sz w:val="28"/>
          <w:szCs w:val="28"/>
        </w:rPr>
        <w:t xml:space="preserve"> </w:t>
      </w:r>
      <w:r w:rsidRPr="00BF78FD">
        <w:rPr>
          <w:rFonts w:ascii="Times New Roman" w:hAnsi="Times New Roman"/>
          <w:sz w:val="28"/>
          <w:szCs w:val="28"/>
        </w:rPr>
        <w:t>8,1%, жилищно-коммунальное хозяйство – 7,5%, транспорт и связь – 4,5% от общей потребности организаций в рабочей силе.</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Коэффициент напряженности на рынке труда (отношение </w:t>
      </w:r>
      <w:r w:rsidRPr="00BF78FD">
        <w:rPr>
          <w:rFonts w:ascii="Times New Roman" w:hAnsi="Times New Roman"/>
          <w:color w:val="000000"/>
          <w:sz w:val="28"/>
          <w:szCs w:val="28"/>
        </w:rPr>
        <w:t>численности населения, не занятого трудовой деятельностью,</w:t>
      </w:r>
      <w:r w:rsidRPr="00BF78FD">
        <w:rPr>
          <w:rFonts w:ascii="Times New Roman" w:hAnsi="Times New Roman"/>
          <w:sz w:val="28"/>
          <w:szCs w:val="28"/>
        </w:rPr>
        <w:t xml:space="preserve"> к </w:t>
      </w:r>
      <w:r w:rsidRPr="00BF78FD">
        <w:rPr>
          <w:rFonts w:ascii="Times New Roman" w:hAnsi="Times New Roman"/>
          <w:color w:val="000000"/>
          <w:sz w:val="28"/>
          <w:szCs w:val="28"/>
        </w:rPr>
        <w:t>числу вакантных должностей)</w:t>
      </w:r>
      <w:r w:rsidRPr="00BF78FD">
        <w:rPr>
          <w:rFonts w:ascii="Times New Roman" w:hAnsi="Times New Roman"/>
          <w:sz w:val="28"/>
          <w:szCs w:val="28"/>
        </w:rPr>
        <w:t xml:space="preserve"> по состоянию на 1 июля 2019 года составил 0,8 человек на </w:t>
      </w:r>
      <w:r w:rsidRPr="00BF78FD">
        <w:rPr>
          <w:rFonts w:ascii="Times New Roman" w:hAnsi="Times New Roman"/>
          <w:sz w:val="28"/>
          <w:szCs w:val="28"/>
        </w:rPr>
        <w:br/>
        <w:t>1 вакантное место (на 1 июля 2018 года – 1,3 человека на 1 вакантное место).</w:t>
      </w:r>
    </w:p>
    <w:p w:rsidR="00BF78FD" w:rsidRPr="00BF78FD" w:rsidRDefault="00BF78FD" w:rsidP="00BF78FD">
      <w:pPr>
        <w:spacing w:after="0" w:line="240" w:lineRule="auto"/>
        <w:ind w:firstLine="426"/>
        <w:jc w:val="both"/>
        <w:rPr>
          <w:rFonts w:ascii="Times New Roman" w:hAnsi="Times New Roman"/>
          <w:sz w:val="28"/>
          <w:szCs w:val="28"/>
        </w:rPr>
      </w:pPr>
      <w:proofErr w:type="gramStart"/>
      <w:r w:rsidRPr="00BF78FD">
        <w:rPr>
          <w:rFonts w:ascii="Times New Roman" w:hAnsi="Times New Roman"/>
          <w:sz w:val="28"/>
          <w:szCs w:val="28"/>
        </w:rPr>
        <w:t>Деятельность государства в области занятости населения в отчетном периоде была направлена на обеспечение гарантированной материальной поддержки безработных граждан, реализацию программ активной политики занятости, направленных на повышение конкурентоспособности безработных граждан на рынке труда и их скорейшее трудоустройство, путем таких разнообразных мер как помощь в трудоустройстве, организация общественных работ, профессиональное обучение и консультирование и др.</w:t>
      </w:r>
      <w:proofErr w:type="gramEnd"/>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За январь-июнь 2019 года при содействии Центров социального страхования и социальной защиты было трудоустроено 653 безработных граждан (за январь-июнь 2018 года – 1 078 человека), из которых число трудоустроенных граждан, относящихся к категории пенсионеров – 20 человек, из них численность граждан, относящихся к категории инвалидов</w:t>
      </w:r>
      <w:r w:rsidR="00560C74">
        <w:rPr>
          <w:rFonts w:ascii="Times New Roman" w:hAnsi="Times New Roman"/>
          <w:sz w:val="28"/>
          <w:szCs w:val="28"/>
        </w:rPr>
        <w:t>,</w:t>
      </w:r>
      <w:r w:rsidRPr="00BF78FD">
        <w:rPr>
          <w:rFonts w:ascii="Times New Roman" w:hAnsi="Times New Roman"/>
          <w:sz w:val="28"/>
          <w:szCs w:val="28"/>
        </w:rPr>
        <w:t xml:space="preserve"> – 18 человек.</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В рассматриваемом периоде в рамках активной политики занятости реализованы следующие мероприятия:</w:t>
      </w:r>
    </w:p>
    <w:p w:rsidR="00BF78FD" w:rsidRPr="00BF78FD" w:rsidRDefault="00BF78FD" w:rsidP="00BF78FD">
      <w:pPr>
        <w:spacing w:after="0" w:line="240" w:lineRule="auto"/>
        <w:ind w:firstLine="425"/>
        <w:jc w:val="both"/>
        <w:rPr>
          <w:rFonts w:ascii="Times New Roman" w:hAnsi="Times New Roman"/>
          <w:sz w:val="28"/>
          <w:szCs w:val="28"/>
        </w:rPr>
      </w:pPr>
      <w:r w:rsidRPr="00BF78FD">
        <w:rPr>
          <w:rFonts w:ascii="Times New Roman" w:hAnsi="Times New Roman"/>
          <w:sz w:val="28"/>
          <w:szCs w:val="28"/>
        </w:rPr>
        <w:t xml:space="preserve">а) в целях обеспечения молодежи рабочими местами, а также повышения качества и конкурентоспособности профессионального образования реализуются программы практико-ориентированной (дуальной) системы подготовки кадров. </w:t>
      </w:r>
      <w:proofErr w:type="gramStart"/>
      <w:r w:rsidRPr="00BF78FD">
        <w:rPr>
          <w:rFonts w:ascii="Times New Roman" w:hAnsi="Times New Roman"/>
          <w:sz w:val="28"/>
          <w:szCs w:val="28"/>
        </w:rPr>
        <w:t>Имплементация подходов дуальной системы подготовки кадров происходит при взаимодействии ГОУ СПО «</w:t>
      </w:r>
      <w:proofErr w:type="spellStart"/>
      <w:r w:rsidRPr="00BF78FD">
        <w:rPr>
          <w:rFonts w:ascii="Times New Roman" w:hAnsi="Times New Roman"/>
          <w:sz w:val="28"/>
          <w:szCs w:val="28"/>
        </w:rPr>
        <w:t>Дубоссарский</w:t>
      </w:r>
      <w:proofErr w:type="spellEnd"/>
      <w:r w:rsidRPr="00BF78FD">
        <w:rPr>
          <w:rFonts w:ascii="Times New Roman" w:hAnsi="Times New Roman"/>
          <w:sz w:val="28"/>
          <w:szCs w:val="28"/>
        </w:rPr>
        <w:t xml:space="preserve"> индустриальный техникум» и ООО ТПФ «</w:t>
      </w:r>
      <w:proofErr w:type="spellStart"/>
      <w:r w:rsidRPr="00BF78FD">
        <w:rPr>
          <w:rFonts w:ascii="Times New Roman" w:hAnsi="Times New Roman"/>
          <w:sz w:val="28"/>
          <w:szCs w:val="28"/>
        </w:rPr>
        <w:t>Интерцентрлюкс</w:t>
      </w:r>
      <w:proofErr w:type="spellEnd"/>
      <w:r w:rsidRPr="00BF78FD">
        <w:rPr>
          <w:rFonts w:ascii="Times New Roman" w:hAnsi="Times New Roman"/>
          <w:sz w:val="28"/>
          <w:szCs w:val="28"/>
        </w:rPr>
        <w:t>», ГОУ СПО «</w:t>
      </w:r>
      <w:proofErr w:type="spellStart"/>
      <w:r w:rsidRPr="00BF78FD">
        <w:rPr>
          <w:rFonts w:ascii="Times New Roman" w:hAnsi="Times New Roman"/>
          <w:sz w:val="28"/>
          <w:szCs w:val="28"/>
        </w:rPr>
        <w:t>Рыбницкий</w:t>
      </w:r>
      <w:proofErr w:type="spellEnd"/>
      <w:r w:rsidRPr="00BF78FD">
        <w:rPr>
          <w:rFonts w:ascii="Times New Roman" w:hAnsi="Times New Roman"/>
          <w:sz w:val="28"/>
          <w:szCs w:val="28"/>
        </w:rPr>
        <w:t xml:space="preserve"> политехнический техникум» и ОАО «Молдавский металлургический завод», ГОУ СПО «Тираспольский колледж бизнеса и </w:t>
      </w:r>
      <w:r w:rsidRPr="00BF78FD">
        <w:rPr>
          <w:rFonts w:ascii="Times New Roman" w:hAnsi="Times New Roman"/>
          <w:sz w:val="28"/>
          <w:szCs w:val="28"/>
        </w:rPr>
        <w:lastRenderedPageBreak/>
        <w:t>сервиса» и ЗАО «</w:t>
      </w:r>
      <w:proofErr w:type="spellStart"/>
      <w:r w:rsidRPr="00BF78FD">
        <w:rPr>
          <w:rFonts w:ascii="Times New Roman" w:hAnsi="Times New Roman"/>
          <w:sz w:val="28"/>
          <w:szCs w:val="28"/>
        </w:rPr>
        <w:t>Одема</w:t>
      </w:r>
      <w:proofErr w:type="spellEnd"/>
      <w:r w:rsidRPr="00BF78FD">
        <w:rPr>
          <w:rFonts w:ascii="Times New Roman" w:hAnsi="Times New Roman"/>
          <w:sz w:val="28"/>
          <w:szCs w:val="28"/>
        </w:rPr>
        <w:t>» им. В.С. Соловьевой, ГОУ СПО «Бендерский торгово-технологический техникум» и ООО ТПФ «</w:t>
      </w:r>
      <w:proofErr w:type="spellStart"/>
      <w:r w:rsidRPr="00BF78FD">
        <w:rPr>
          <w:rFonts w:ascii="Times New Roman" w:hAnsi="Times New Roman"/>
          <w:sz w:val="28"/>
          <w:szCs w:val="28"/>
        </w:rPr>
        <w:t>Интерцентрлюкс</w:t>
      </w:r>
      <w:proofErr w:type="spellEnd"/>
      <w:r w:rsidRPr="00BF78FD">
        <w:rPr>
          <w:rFonts w:ascii="Times New Roman" w:hAnsi="Times New Roman"/>
          <w:sz w:val="28"/>
          <w:szCs w:val="28"/>
        </w:rPr>
        <w:t>», ООО «</w:t>
      </w:r>
      <w:proofErr w:type="spellStart"/>
      <w:r w:rsidRPr="00BF78FD">
        <w:rPr>
          <w:rFonts w:ascii="Times New Roman" w:hAnsi="Times New Roman"/>
          <w:sz w:val="28"/>
          <w:szCs w:val="28"/>
        </w:rPr>
        <w:t>Софтшуз</w:t>
      </w:r>
      <w:proofErr w:type="spellEnd"/>
      <w:r w:rsidRPr="00BF78FD">
        <w:rPr>
          <w:rFonts w:ascii="Times New Roman" w:hAnsi="Times New Roman"/>
          <w:sz w:val="28"/>
          <w:szCs w:val="28"/>
        </w:rPr>
        <w:t>», ЗАО «Швейная фирма «</w:t>
      </w:r>
      <w:proofErr w:type="spellStart"/>
      <w:r w:rsidRPr="00BF78FD">
        <w:rPr>
          <w:rFonts w:ascii="Times New Roman" w:hAnsi="Times New Roman"/>
          <w:sz w:val="28"/>
          <w:szCs w:val="28"/>
        </w:rPr>
        <w:t>Вестра</w:t>
      </w:r>
      <w:proofErr w:type="spellEnd"/>
      <w:r w:rsidRPr="00BF78FD">
        <w:rPr>
          <w:rFonts w:ascii="Times New Roman" w:hAnsi="Times New Roman"/>
          <w:sz w:val="28"/>
          <w:szCs w:val="28"/>
        </w:rPr>
        <w:t>».</w:t>
      </w:r>
      <w:proofErr w:type="gramEnd"/>
      <w:r w:rsidRPr="00BF78FD">
        <w:rPr>
          <w:rFonts w:ascii="Times New Roman" w:hAnsi="Times New Roman"/>
          <w:sz w:val="28"/>
          <w:szCs w:val="28"/>
        </w:rPr>
        <w:t xml:space="preserve"> ГОУ СПО «</w:t>
      </w:r>
      <w:r w:rsidRPr="00BF78FD">
        <w:rPr>
          <w:rFonts w:ascii="Times New Roman" w:hAnsi="Times New Roman"/>
          <w:color w:val="000000"/>
          <w:sz w:val="28"/>
          <w:szCs w:val="28"/>
          <w:shd w:val="clear" w:color="auto" w:fill="FFFFFF"/>
        </w:rPr>
        <w:t>Днестровский техникум энергетики и компьютерных технологий» и «Молдавская ГРЭС». Также ведется работа по включению в данный проект сельскохозяйственных предприятий на основе совместного сотрудничества с ГОУ СПО «Тираспольский аграрно-технологический колледж им. М.В. Фрунзе»</w:t>
      </w:r>
      <w:r w:rsidRPr="00BF78FD">
        <w:rPr>
          <w:rFonts w:ascii="Times New Roman" w:hAnsi="Times New Roman"/>
          <w:sz w:val="28"/>
          <w:szCs w:val="28"/>
        </w:rPr>
        <w:t>;</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б) в соответствии с договорами, заключенными с организациями республики, в общественных работах принял участие 351 безработный гражданин, что на 116 человек больше показателя первого полугодия 2018 года. Участниками отработано на общественных работах 3 954 человеко-дней, средняя продолжительность участия составила 11,3 дня. Общественные работы проводились в Военных комиссариатах (оформление личных дел, выписка повесток и их рассылка, уточнение списков призывников), МУП «Каменское ПУЖКХ» (уборка мусора), администрации сел, районов, МДОУ «Каменский ЦРР», МОУ </w:t>
      </w:r>
      <w:proofErr w:type="gramStart"/>
      <w:r w:rsidRPr="00BF78FD">
        <w:rPr>
          <w:rFonts w:ascii="Times New Roman" w:hAnsi="Times New Roman"/>
          <w:sz w:val="28"/>
          <w:szCs w:val="28"/>
        </w:rPr>
        <w:t>ДО</w:t>
      </w:r>
      <w:proofErr w:type="gramEnd"/>
      <w:r w:rsidRPr="00BF78FD">
        <w:rPr>
          <w:rFonts w:ascii="Times New Roman" w:hAnsi="Times New Roman"/>
          <w:sz w:val="28"/>
          <w:szCs w:val="28"/>
        </w:rPr>
        <w:t xml:space="preserve"> «</w:t>
      </w:r>
      <w:proofErr w:type="gramStart"/>
      <w:r w:rsidRPr="00BF78FD">
        <w:rPr>
          <w:rFonts w:ascii="Times New Roman" w:hAnsi="Times New Roman"/>
          <w:sz w:val="28"/>
          <w:szCs w:val="28"/>
        </w:rPr>
        <w:t>Каменский</w:t>
      </w:r>
      <w:proofErr w:type="gramEnd"/>
      <w:r w:rsidRPr="00BF78FD">
        <w:rPr>
          <w:rFonts w:ascii="Times New Roman" w:hAnsi="Times New Roman"/>
          <w:sz w:val="28"/>
          <w:szCs w:val="28"/>
        </w:rPr>
        <w:t xml:space="preserve"> СДЮШОР», МУ «РУНО» (благоустройство территории);</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в) на курсовую профессиональную подготовку, переподготовку, повышение квалификации направлено 38 человек. </w:t>
      </w:r>
      <w:proofErr w:type="gramStart"/>
      <w:r w:rsidRPr="00BF78FD">
        <w:rPr>
          <w:rFonts w:ascii="Times New Roman" w:hAnsi="Times New Roman"/>
          <w:sz w:val="28"/>
          <w:szCs w:val="28"/>
        </w:rPr>
        <w:t xml:space="preserve">Обучение проводилось по востребованным на рынке труда профессиям, таким как: </w:t>
      </w:r>
      <w:proofErr w:type="spellStart"/>
      <w:r w:rsidRPr="00BF78FD">
        <w:rPr>
          <w:rFonts w:ascii="Times New Roman" w:hAnsi="Times New Roman"/>
          <w:sz w:val="28"/>
          <w:szCs w:val="28"/>
        </w:rPr>
        <w:t>газоэлектросварщик</w:t>
      </w:r>
      <w:proofErr w:type="spellEnd"/>
      <w:r w:rsidRPr="00BF78FD">
        <w:rPr>
          <w:rFonts w:ascii="Times New Roman" w:hAnsi="Times New Roman"/>
          <w:sz w:val="28"/>
          <w:szCs w:val="28"/>
        </w:rPr>
        <w:t>, слесарь-сантехник, тракторист, водитель погрузчика, облицовщик-плиточник, продавец-кассир, повар-кондитер, электромонтер, портной, 1С бухгалтерия, водители категории D, E, курсы иностранных языков (немецкий), делопроизводитель, мастер ногтевого сервиса;</w:t>
      </w:r>
      <w:proofErr w:type="gramEnd"/>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г) по итогам января-июня 2019 года проведено 6 «Ярмарок учебных мест», 6 «Ярмарок вакансий» и 2 мини-ярмарки вакансий, которые посетили около 4,2</w:t>
      </w:r>
      <w:r>
        <w:rPr>
          <w:rFonts w:ascii="Times New Roman" w:hAnsi="Times New Roman"/>
          <w:sz w:val="28"/>
          <w:szCs w:val="28"/>
        </w:rPr>
        <w:t> </w:t>
      </w:r>
      <w:r w:rsidRPr="00BF78FD">
        <w:rPr>
          <w:rFonts w:ascii="Times New Roman" w:hAnsi="Times New Roman"/>
          <w:sz w:val="28"/>
          <w:szCs w:val="28"/>
        </w:rPr>
        <w:t>тыс. человек. Выпускникам общеобразовательных учреждений была представлена возможность ознакомиться с условиями приема и обучения в учебных организациях профессионального образования республики, а также потребностью рынка труда. Центрами социального страхования и социальной защиты городов и районов республики было оказано содействие в профессиональном самоопределении около 1,8 тысяч человек (проведены мероприятия по профессиональной ориентации);</w:t>
      </w:r>
    </w:p>
    <w:p w:rsidR="00BF78FD" w:rsidRPr="00BF78FD" w:rsidRDefault="00BF78FD" w:rsidP="00BF78FD">
      <w:pPr>
        <w:spacing w:after="0" w:line="240" w:lineRule="auto"/>
        <w:ind w:firstLine="426"/>
        <w:jc w:val="both"/>
        <w:rPr>
          <w:rFonts w:ascii="Times New Roman" w:hAnsi="Times New Roman"/>
          <w:sz w:val="28"/>
          <w:szCs w:val="28"/>
        </w:rPr>
      </w:pPr>
      <w:proofErr w:type="spellStart"/>
      <w:r w:rsidRPr="00BF78FD">
        <w:rPr>
          <w:rFonts w:ascii="Times New Roman" w:hAnsi="Times New Roman"/>
          <w:sz w:val="28"/>
          <w:szCs w:val="28"/>
        </w:rPr>
        <w:t>д</w:t>
      </w:r>
      <w:proofErr w:type="spellEnd"/>
      <w:r w:rsidRPr="00BF78FD">
        <w:rPr>
          <w:rFonts w:ascii="Times New Roman" w:hAnsi="Times New Roman"/>
          <w:sz w:val="28"/>
          <w:szCs w:val="28"/>
        </w:rPr>
        <w:t xml:space="preserve">) Центрами социальной защиты реализована программа временной занятости «Молодежная практика». Также в целях получения практических навыков новой профессии реализовывалась программа «Стажер». В рамках данной программы молодым людям, не имеющим профессионального образования, а также молодым специалистам после окончания организаций профессионального образования предоставляется возможность в течение трех-шести месяцев обрести профессиональные навыки под руководством опытного мастера-наставника. </w:t>
      </w:r>
      <w:proofErr w:type="gramStart"/>
      <w:r w:rsidRPr="00BF78FD">
        <w:rPr>
          <w:rFonts w:ascii="Times New Roman" w:hAnsi="Times New Roman"/>
          <w:sz w:val="28"/>
          <w:szCs w:val="28"/>
        </w:rPr>
        <w:t>По программе «Стажер» в первом полугодии 2019 года направлен 1 человек, а по программе «Молодежная практика» - 6 человек, из которых завершили обучение 3 человека (2 трудоустроены на те же предприятия, где проходило обучение), 1 отчислен, а оставшиеся 2 человека продолжают обучение.</w:t>
      </w:r>
      <w:proofErr w:type="gramEnd"/>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В рамках программы «Шанс» осуществляется временное трудоустройство длительно безработных граждан без возрастных ограничений в организации </w:t>
      </w:r>
      <w:r w:rsidRPr="00BF78FD">
        <w:rPr>
          <w:rFonts w:ascii="Times New Roman" w:hAnsi="Times New Roman"/>
          <w:sz w:val="28"/>
          <w:szCs w:val="28"/>
        </w:rPr>
        <w:lastRenderedPageBreak/>
        <w:t>республики с целью восстановления ими профессиональных знаний, умений, навыков по имеющейся у них профессии, приобретения производственного стажа работы и скорейшего трудоустройства на постоянное место работы. По данной программе направлен 1 человек, обучение проводилось по специальности «продавец»;</w:t>
      </w:r>
    </w:p>
    <w:p w:rsidR="00BF78FD" w:rsidRPr="00BF78FD" w:rsidRDefault="00BF78FD" w:rsidP="00BF78FD">
      <w:pPr>
        <w:tabs>
          <w:tab w:val="left" w:pos="1134"/>
        </w:tabs>
        <w:spacing w:after="0" w:line="240" w:lineRule="auto"/>
        <w:ind w:firstLine="426"/>
        <w:jc w:val="both"/>
        <w:rPr>
          <w:rFonts w:ascii="Times New Roman" w:hAnsi="Times New Roman"/>
          <w:sz w:val="28"/>
          <w:szCs w:val="28"/>
        </w:rPr>
      </w:pPr>
      <w:r w:rsidRPr="00BF78FD">
        <w:rPr>
          <w:rFonts w:ascii="Times New Roman" w:hAnsi="Times New Roman"/>
          <w:sz w:val="28"/>
          <w:szCs w:val="28"/>
        </w:rPr>
        <w:t xml:space="preserve">е) оформлено на досрочную пенсию 10 граждан </w:t>
      </w:r>
      <w:proofErr w:type="spellStart"/>
      <w:r w:rsidRPr="00BF78FD">
        <w:rPr>
          <w:rFonts w:ascii="Times New Roman" w:hAnsi="Times New Roman"/>
          <w:sz w:val="28"/>
          <w:szCs w:val="28"/>
        </w:rPr>
        <w:t>предпенсионного</w:t>
      </w:r>
      <w:proofErr w:type="spellEnd"/>
      <w:r w:rsidRPr="00BF78FD">
        <w:rPr>
          <w:rFonts w:ascii="Times New Roman" w:hAnsi="Times New Roman"/>
          <w:sz w:val="28"/>
          <w:szCs w:val="28"/>
        </w:rPr>
        <w:t xml:space="preserve"> возраста, уволенных с последнего места работы в связи с ликвидацией организации, сокращением численности или штата работников организации.</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На реализацию программ активной политики занятости в первом полугодии 2019 года израсходовано 323,1 тыс. рублей, на материальную поддержку безработных граждан – около 5,0 млн. рублей.</w:t>
      </w:r>
    </w:p>
    <w:p w:rsidR="00BF78FD" w:rsidRPr="00BF78FD" w:rsidRDefault="00BF78FD" w:rsidP="00BF78FD">
      <w:pPr>
        <w:spacing w:after="0" w:line="240" w:lineRule="auto"/>
        <w:ind w:firstLine="426"/>
        <w:jc w:val="both"/>
        <w:rPr>
          <w:rFonts w:ascii="Times New Roman" w:hAnsi="Times New Roman"/>
          <w:sz w:val="28"/>
          <w:szCs w:val="28"/>
        </w:rPr>
      </w:pPr>
      <w:r w:rsidRPr="00BF78FD">
        <w:rPr>
          <w:rFonts w:ascii="Times New Roman" w:hAnsi="Times New Roman"/>
          <w:sz w:val="28"/>
          <w:szCs w:val="28"/>
        </w:rPr>
        <w:t>Средний размер пособия по безработице в отчетном периоде составил 427,50 рублей против 425,70 рублей в январе-июне 2018 года. Среднесписочная численность безработных, ежемесячно получавших пособие по безработице, сложилас</w:t>
      </w:r>
      <w:r w:rsidRPr="00D141BC">
        <w:rPr>
          <w:rFonts w:ascii="Times New Roman" w:hAnsi="Times New Roman"/>
          <w:sz w:val="28"/>
          <w:szCs w:val="28"/>
        </w:rPr>
        <w:t>ь на уровне 1 893 человека, что на 1 247 человек меньше базисного уровня.</w:t>
      </w:r>
    </w:p>
    <w:p w:rsidR="00E32407" w:rsidRDefault="00E32407" w:rsidP="007A7538">
      <w:pPr>
        <w:spacing w:after="0" w:line="240" w:lineRule="auto"/>
        <w:ind w:firstLine="426"/>
        <w:jc w:val="both"/>
        <w:rPr>
          <w:rFonts w:ascii="Times New Roman" w:hAnsi="Times New Roman"/>
          <w:b/>
          <w:sz w:val="28"/>
          <w:szCs w:val="28"/>
        </w:rPr>
      </w:pPr>
    </w:p>
    <w:p w:rsidR="00E32407" w:rsidRDefault="00E32407" w:rsidP="007A7538">
      <w:pPr>
        <w:spacing w:after="0" w:line="240" w:lineRule="auto"/>
        <w:ind w:firstLine="426"/>
        <w:jc w:val="both"/>
        <w:rPr>
          <w:rFonts w:ascii="Times New Roman" w:hAnsi="Times New Roman"/>
          <w:b/>
          <w:sz w:val="28"/>
          <w:szCs w:val="28"/>
        </w:rPr>
      </w:pPr>
      <w:r>
        <w:rPr>
          <w:rFonts w:ascii="Times New Roman" w:hAnsi="Times New Roman"/>
          <w:b/>
          <w:sz w:val="28"/>
          <w:szCs w:val="28"/>
        </w:rPr>
        <w:t>Финансы</w:t>
      </w:r>
    </w:p>
    <w:p w:rsidR="007E324B" w:rsidRPr="00CA3390" w:rsidRDefault="007E324B" w:rsidP="007A7538">
      <w:pPr>
        <w:spacing w:after="0" w:line="240" w:lineRule="auto"/>
        <w:ind w:firstLine="426"/>
        <w:jc w:val="both"/>
        <w:rPr>
          <w:rFonts w:ascii="Times New Roman" w:hAnsi="Times New Roman"/>
          <w:b/>
          <w:sz w:val="24"/>
          <w:szCs w:val="24"/>
        </w:rPr>
      </w:pPr>
    </w:p>
    <w:p w:rsidR="007E324B" w:rsidRPr="007E324B" w:rsidRDefault="007E324B" w:rsidP="007A7538">
      <w:pPr>
        <w:widowControl w:val="0"/>
        <w:spacing w:after="0" w:line="240" w:lineRule="auto"/>
        <w:ind w:firstLine="426"/>
        <w:contextualSpacing/>
        <w:jc w:val="both"/>
        <w:rPr>
          <w:rFonts w:ascii="Times New Roman" w:hAnsi="Times New Roman"/>
          <w:b/>
          <w:sz w:val="28"/>
          <w:szCs w:val="28"/>
        </w:rPr>
      </w:pPr>
      <w:r w:rsidRPr="00257BB7">
        <w:rPr>
          <w:rFonts w:ascii="Times New Roman" w:hAnsi="Times New Roman"/>
          <w:b/>
          <w:sz w:val="28"/>
          <w:szCs w:val="28"/>
        </w:rPr>
        <w:t>Исполнение Консолидированного бюджета</w:t>
      </w:r>
    </w:p>
    <w:p w:rsidR="007E324B" w:rsidRPr="00CA3390" w:rsidRDefault="007E324B" w:rsidP="007A7538">
      <w:pPr>
        <w:pStyle w:val="af0"/>
        <w:shd w:val="clear" w:color="auto" w:fill="FFFFFF"/>
        <w:spacing w:before="0" w:beforeAutospacing="0" w:after="0" w:afterAutospacing="0"/>
        <w:ind w:firstLine="426"/>
        <w:jc w:val="both"/>
      </w:pPr>
    </w:p>
    <w:p w:rsidR="00257BB7" w:rsidRDefault="00560C74" w:rsidP="00560C74">
      <w:pPr>
        <w:shd w:val="clear" w:color="auto" w:fill="FFFFFF"/>
        <w:spacing w:after="0" w:line="240" w:lineRule="auto"/>
        <w:ind w:firstLine="426"/>
        <w:jc w:val="both"/>
        <w:rPr>
          <w:rFonts w:ascii="Times New Roman" w:eastAsia="Calibri" w:hAnsi="Times New Roman"/>
          <w:sz w:val="28"/>
          <w:szCs w:val="28"/>
        </w:rPr>
      </w:pPr>
      <w:r>
        <w:rPr>
          <w:rFonts w:ascii="Times New Roman" w:eastAsia="Calibri" w:hAnsi="Times New Roman"/>
          <w:sz w:val="28"/>
          <w:szCs w:val="28"/>
        </w:rPr>
        <w:t>В</w:t>
      </w:r>
      <w:r w:rsidR="00257BB7" w:rsidRPr="00257BB7">
        <w:rPr>
          <w:rFonts w:ascii="Times New Roman" w:eastAsia="Calibri" w:hAnsi="Times New Roman"/>
          <w:sz w:val="28"/>
          <w:szCs w:val="28"/>
        </w:rPr>
        <w:t xml:space="preserve"> доходную часть консолидированного бюджета по итогам </w:t>
      </w:r>
      <w:r w:rsidR="00257BB7" w:rsidRPr="00257BB7">
        <w:rPr>
          <w:rFonts w:ascii="Times New Roman" w:eastAsia="Calibri" w:hAnsi="Times New Roman"/>
          <w:sz w:val="28"/>
          <w:szCs w:val="28"/>
          <w:lang w:val="en-US"/>
        </w:rPr>
        <w:t>I</w:t>
      </w:r>
      <w:r w:rsidR="00257BB7" w:rsidRPr="00257BB7">
        <w:rPr>
          <w:rFonts w:ascii="Times New Roman" w:eastAsia="Calibri" w:hAnsi="Times New Roman"/>
          <w:sz w:val="28"/>
          <w:szCs w:val="28"/>
        </w:rPr>
        <w:t xml:space="preserve"> полугодия 2019 года поступило средств на сумму 1 414,2 </w:t>
      </w:r>
      <w:proofErr w:type="gramStart"/>
      <w:r w:rsidR="00257BB7" w:rsidRPr="00257BB7">
        <w:rPr>
          <w:rFonts w:ascii="Times New Roman" w:eastAsia="Calibri" w:hAnsi="Times New Roman"/>
          <w:sz w:val="28"/>
          <w:szCs w:val="28"/>
        </w:rPr>
        <w:t>млн</w:t>
      </w:r>
      <w:proofErr w:type="gramEnd"/>
      <w:r w:rsidR="00257BB7" w:rsidRPr="00257BB7">
        <w:rPr>
          <w:rFonts w:ascii="Times New Roman" w:eastAsia="Calibri" w:hAnsi="Times New Roman"/>
          <w:sz w:val="28"/>
          <w:szCs w:val="28"/>
        </w:rPr>
        <w:t xml:space="preserve"> руб. (с учетом безвозмездных перечислений, в том числе гуманитарной помощи Российской Федерации), что на 0,5% (7,5 млн руб.) меньше уровня базового периода </w:t>
      </w:r>
      <w:r w:rsidR="000916E4">
        <w:rPr>
          <w:rFonts w:ascii="Times New Roman" w:eastAsia="Calibri" w:hAnsi="Times New Roman"/>
          <w:sz w:val="28"/>
          <w:szCs w:val="28"/>
        </w:rPr>
        <w:t xml:space="preserve">         </w:t>
      </w:r>
      <w:r>
        <w:rPr>
          <w:rFonts w:ascii="Times New Roman" w:eastAsia="Calibri" w:hAnsi="Times New Roman"/>
          <w:sz w:val="28"/>
          <w:szCs w:val="28"/>
        </w:rPr>
        <w:t xml:space="preserve">(табл. </w:t>
      </w:r>
      <w:r w:rsidR="000916E4">
        <w:rPr>
          <w:rFonts w:ascii="Times New Roman" w:eastAsia="Calibri" w:hAnsi="Times New Roman"/>
          <w:sz w:val="28"/>
          <w:szCs w:val="28"/>
        </w:rPr>
        <w:t>11</w:t>
      </w:r>
      <w:r>
        <w:rPr>
          <w:rFonts w:ascii="Times New Roman" w:eastAsia="Calibri" w:hAnsi="Times New Roman"/>
          <w:sz w:val="28"/>
          <w:szCs w:val="28"/>
        </w:rPr>
        <w:t>)</w:t>
      </w:r>
      <w:r w:rsidR="00257BB7" w:rsidRPr="00257BB7">
        <w:rPr>
          <w:rFonts w:ascii="Times New Roman" w:eastAsia="Calibri" w:hAnsi="Times New Roman"/>
          <w:sz w:val="28"/>
          <w:szCs w:val="28"/>
        </w:rPr>
        <w:t xml:space="preserve">. </w:t>
      </w:r>
    </w:p>
    <w:p w:rsidR="00257BB7" w:rsidRPr="00257BB7" w:rsidRDefault="00257BB7" w:rsidP="00257BB7">
      <w:pPr>
        <w:keepNext/>
        <w:spacing w:after="0" w:line="240" w:lineRule="auto"/>
        <w:contextualSpacing/>
        <w:jc w:val="right"/>
        <w:rPr>
          <w:rFonts w:ascii="Times New Roman" w:eastAsia="Calibri" w:hAnsi="Times New Roman"/>
          <w:b/>
          <w:bCs/>
          <w:sz w:val="28"/>
          <w:szCs w:val="28"/>
        </w:rPr>
      </w:pPr>
      <w:r w:rsidRPr="00D141BC">
        <w:rPr>
          <w:rFonts w:ascii="Times New Roman" w:eastAsia="Calibri" w:hAnsi="Times New Roman"/>
          <w:sz w:val="28"/>
          <w:szCs w:val="28"/>
        </w:rPr>
        <w:t>Таблица №</w:t>
      </w:r>
      <w:r w:rsidR="000916E4">
        <w:rPr>
          <w:rFonts w:ascii="Times New Roman" w:eastAsia="Calibri" w:hAnsi="Times New Roman"/>
          <w:sz w:val="28"/>
          <w:szCs w:val="28"/>
        </w:rPr>
        <w:t>11</w:t>
      </w:r>
    </w:p>
    <w:p w:rsidR="00257BB7" w:rsidRPr="00257BB7" w:rsidRDefault="00257BB7" w:rsidP="00257BB7">
      <w:pPr>
        <w:keepNext/>
        <w:spacing w:after="0" w:line="240" w:lineRule="auto"/>
        <w:contextualSpacing/>
        <w:jc w:val="center"/>
        <w:rPr>
          <w:rFonts w:ascii="Times New Roman" w:eastAsia="Calibri" w:hAnsi="Times New Roman"/>
          <w:b/>
          <w:bCs/>
          <w:sz w:val="28"/>
          <w:szCs w:val="28"/>
        </w:rPr>
      </w:pPr>
      <w:r w:rsidRPr="00257BB7">
        <w:rPr>
          <w:rFonts w:ascii="Times New Roman" w:eastAsia="Calibri" w:hAnsi="Times New Roman"/>
          <w:b/>
          <w:bCs/>
          <w:sz w:val="28"/>
          <w:szCs w:val="28"/>
        </w:rPr>
        <w:t xml:space="preserve">Исполнение доходной части </w:t>
      </w:r>
    </w:p>
    <w:p w:rsidR="00257BB7" w:rsidRPr="00257BB7" w:rsidRDefault="00257BB7" w:rsidP="00257BB7">
      <w:pPr>
        <w:keepNext/>
        <w:spacing w:after="0" w:line="240" w:lineRule="auto"/>
        <w:contextualSpacing/>
        <w:jc w:val="center"/>
        <w:rPr>
          <w:rFonts w:ascii="Times New Roman" w:eastAsia="Calibri" w:hAnsi="Times New Roman"/>
          <w:b/>
          <w:bCs/>
          <w:sz w:val="28"/>
          <w:szCs w:val="28"/>
        </w:rPr>
      </w:pPr>
      <w:r w:rsidRPr="00257BB7">
        <w:rPr>
          <w:rFonts w:ascii="Times New Roman" w:eastAsia="Calibri" w:hAnsi="Times New Roman"/>
          <w:b/>
          <w:bCs/>
          <w:sz w:val="28"/>
          <w:szCs w:val="28"/>
        </w:rPr>
        <w:t xml:space="preserve">Консолидированного бюджета за </w:t>
      </w:r>
      <w:r w:rsidRPr="00257BB7">
        <w:rPr>
          <w:rFonts w:ascii="Times New Roman" w:eastAsia="Calibri" w:hAnsi="Times New Roman"/>
          <w:b/>
          <w:bCs/>
          <w:sz w:val="28"/>
          <w:szCs w:val="28"/>
          <w:lang w:val="en-US"/>
        </w:rPr>
        <w:t>I</w:t>
      </w:r>
      <w:r w:rsidRPr="00257BB7">
        <w:rPr>
          <w:rFonts w:ascii="Times New Roman" w:eastAsia="Calibri" w:hAnsi="Times New Roman"/>
          <w:b/>
          <w:bCs/>
          <w:sz w:val="28"/>
          <w:szCs w:val="28"/>
        </w:rPr>
        <w:t xml:space="preserve"> полугодие 2019 года, млн руб.</w:t>
      </w:r>
    </w:p>
    <w:tbl>
      <w:tblPr>
        <w:tblpPr w:leftFromText="180" w:rightFromText="180" w:vertAnchor="text" w:horzAnchor="page" w:tblpX="1887" w:tblpY="63"/>
        <w:tblW w:w="9606" w:type="dxa"/>
        <w:tblLook w:val="0000"/>
      </w:tblPr>
      <w:tblGrid>
        <w:gridCol w:w="3085"/>
        <w:gridCol w:w="1421"/>
        <w:gridCol w:w="1611"/>
        <w:gridCol w:w="1611"/>
        <w:gridCol w:w="1878"/>
      </w:tblGrid>
      <w:tr w:rsidR="00257BB7" w:rsidRPr="00257BB7" w:rsidTr="00560C74">
        <w:trPr>
          <w:cantSplit/>
          <w:trHeight w:val="62"/>
        </w:trPr>
        <w:tc>
          <w:tcPr>
            <w:tcW w:w="3085" w:type="dxa"/>
            <w:tcBorders>
              <w:top w:val="single" w:sz="4" w:space="0" w:color="auto"/>
              <w:left w:val="single" w:sz="8" w:space="0" w:color="auto"/>
              <w:bottom w:val="nil"/>
              <w:right w:val="nil"/>
            </w:tcBorders>
            <w:shd w:val="clear" w:color="auto" w:fill="D9D9D9"/>
            <w:noWrap/>
          </w:tcPr>
          <w:p w:rsidR="00257BB7" w:rsidRPr="00257BB7" w:rsidRDefault="00257BB7" w:rsidP="00257BB7">
            <w:pPr>
              <w:spacing w:after="0" w:line="240" w:lineRule="auto"/>
              <w:ind w:left="-1134"/>
              <w:rPr>
                <w:rFonts w:ascii="Times New Roman" w:eastAsia="Calibri" w:hAnsi="Times New Roman"/>
                <w:b/>
                <w:bCs/>
              </w:rPr>
            </w:pPr>
            <w:r w:rsidRPr="00257BB7">
              <w:rPr>
                <w:rFonts w:ascii="Times New Roman" w:eastAsia="Calibri" w:hAnsi="Times New Roman"/>
                <w:b/>
                <w:bCs/>
              </w:rPr>
              <w:t> </w:t>
            </w:r>
          </w:p>
        </w:tc>
        <w:tc>
          <w:tcPr>
            <w:tcW w:w="1421" w:type="dxa"/>
            <w:vMerge w:val="restart"/>
            <w:tcBorders>
              <w:top w:val="single" w:sz="4" w:space="0" w:color="auto"/>
              <w:left w:val="single" w:sz="8" w:space="0" w:color="auto"/>
              <w:bottom w:val="single" w:sz="8" w:space="0" w:color="000000"/>
              <w:right w:val="single" w:sz="8" w:space="0" w:color="auto"/>
            </w:tcBorders>
            <w:shd w:val="clear" w:color="auto" w:fill="D9D9D9"/>
            <w:noWrap/>
            <w:vAlign w:val="center"/>
          </w:tcPr>
          <w:p w:rsidR="00257BB7" w:rsidRPr="00257BB7" w:rsidRDefault="00257BB7" w:rsidP="00257BB7">
            <w:pPr>
              <w:spacing w:after="0" w:line="240" w:lineRule="auto"/>
              <w:jc w:val="center"/>
              <w:rPr>
                <w:rFonts w:ascii="Times New Roman" w:hAnsi="Times New Roman"/>
                <w:b/>
                <w:bCs/>
              </w:rPr>
            </w:pPr>
            <w:r w:rsidRPr="00257BB7">
              <w:rPr>
                <w:rFonts w:ascii="Times New Roman" w:hAnsi="Times New Roman"/>
                <w:b/>
                <w:bCs/>
              </w:rPr>
              <w:t>План</w:t>
            </w:r>
          </w:p>
        </w:tc>
        <w:tc>
          <w:tcPr>
            <w:tcW w:w="1611" w:type="dxa"/>
            <w:vMerge w:val="restart"/>
            <w:tcBorders>
              <w:top w:val="single" w:sz="4" w:space="0" w:color="auto"/>
              <w:left w:val="single" w:sz="8" w:space="0" w:color="auto"/>
              <w:bottom w:val="single" w:sz="8" w:space="0" w:color="000000"/>
              <w:right w:val="single" w:sz="8" w:space="0" w:color="auto"/>
            </w:tcBorders>
            <w:shd w:val="clear" w:color="auto" w:fill="D9D9D9"/>
            <w:noWrap/>
            <w:vAlign w:val="center"/>
          </w:tcPr>
          <w:p w:rsidR="00257BB7" w:rsidRPr="00257BB7" w:rsidRDefault="00257BB7" w:rsidP="00257BB7">
            <w:pPr>
              <w:spacing w:after="0" w:line="240" w:lineRule="auto"/>
              <w:jc w:val="center"/>
              <w:rPr>
                <w:rFonts w:ascii="Times New Roman" w:hAnsi="Times New Roman"/>
                <w:b/>
                <w:bCs/>
              </w:rPr>
            </w:pPr>
            <w:r w:rsidRPr="00257BB7">
              <w:rPr>
                <w:rFonts w:ascii="Times New Roman" w:hAnsi="Times New Roman"/>
                <w:b/>
                <w:bCs/>
              </w:rPr>
              <w:t>Факт</w:t>
            </w:r>
          </w:p>
        </w:tc>
        <w:tc>
          <w:tcPr>
            <w:tcW w:w="1611" w:type="dxa"/>
            <w:vMerge w:val="restart"/>
            <w:tcBorders>
              <w:top w:val="single" w:sz="8" w:space="0" w:color="auto"/>
              <w:left w:val="nil"/>
              <w:right w:val="single" w:sz="8" w:space="0" w:color="auto"/>
            </w:tcBorders>
            <w:shd w:val="clear" w:color="auto" w:fill="D9D9D9"/>
            <w:vAlign w:val="center"/>
          </w:tcPr>
          <w:p w:rsidR="00257BB7" w:rsidRPr="00257BB7" w:rsidRDefault="00257BB7" w:rsidP="00257BB7">
            <w:pPr>
              <w:spacing w:after="0" w:line="240" w:lineRule="auto"/>
              <w:jc w:val="center"/>
              <w:rPr>
                <w:rFonts w:ascii="Times New Roman" w:hAnsi="Times New Roman"/>
                <w:b/>
                <w:bCs/>
              </w:rPr>
            </w:pPr>
            <w:r w:rsidRPr="00257BB7">
              <w:rPr>
                <w:rFonts w:ascii="Times New Roman" w:hAnsi="Times New Roman"/>
                <w:b/>
                <w:bCs/>
              </w:rPr>
              <w:t>%</w:t>
            </w:r>
          </w:p>
          <w:p w:rsidR="00257BB7" w:rsidRPr="00257BB7" w:rsidRDefault="00257BB7" w:rsidP="00257BB7">
            <w:pPr>
              <w:spacing w:after="0" w:line="240" w:lineRule="auto"/>
              <w:ind w:left="-59"/>
              <w:jc w:val="center"/>
              <w:rPr>
                <w:rFonts w:ascii="Times New Roman" w:eastAsia="Calibri" w:hAnsi="Times New Roman"/>
                <w:b/>
                <w:bCs/>
              </w:rPr>
            </w:pPr>
            <w:r w:rsidRPr="00257BB7">
              <w:rPr>
                <w:rFonts w:ascii="Times New Roman" w:hAnsi="Times New Roman"/>
                <w:b/>
                <w:bCs/>
              </w:rPr>
              <w:t>исполнения</w:t>
            </w:r>
          </w:p>
        </w:tc>
        <w:tc>
          <w:tcPr>
            <w:tcW w:w="1878" w:type="dxa"/>
            <w:vMerge w:val="restart"/>
            <w:tcBorders>
              <w:top w:val="single" w:sz="8" w:space="0" w:color="auto"/>
              <w:left w:val="single" w:sz="8" w:space="0" w:color="auto"/>
              <w:bottom w:val="single" w:sz="8" w:space="0" w:color="auto"/>
              <w:right w:val="single" w:sz="8" w:space="0" w:color="auto"/>
            </w:tcBorders>
            <w:shd w:val="clear" w:color="auto" w:fill="D9D9D9"/>
          </w:tcPr>
          <w:p w:rsidR="00257BB7" w:rsidRPr="00257BB7" w:rsidRDefault="00257BB7" w:rsidP="00257BB7">
            <w:pPr>
              <w:spacing w:after="0" w:line="240" w:lineRule="auto"/>
              <w:ind w:left="-59"/>
              <w:jc w:val="center"/>
              <w:rPr>
                <w:rFonts w:ascii="Times New Roman" w:eastAsia="Calibri" w:hAnsi="Times New Roman"/>
                <w:b/>
                <w:bCs/>
              </w:rPr>
            </w:pPr>
            <w:r w:rsidRPr="00257BB7">
              <w:rPr>
                <w:rFonts w:ascii="Times New Roman" w:eastAsia="Calibri" w:hAnsi="Times New Roman"/>
                <w:b/>
                <w:bCs/>
              </w:rPr>
              <w:t xml:space="preserve">Темп роста </w:t>
            </w:r>
            <w:r w:rsidRPr="00257BB7">
              <w:rPr>
                <w:rFonts w:ascii="Times New Roman" w:eastAsia="Calibri" w:hAnsi="Times New Roman"/>
                <w:b/>
                <w:bCs/>
                <w:lang w:val="en-US"/>
              </w:rPr>
              <w:t>I</w:t>
            </w:r>
            <w:r w:rsidRPr="00257BB7">
              <w:rPr>
                <w:rFonts w:ascii="Times New Roman" w:eastAsia="Calibri" w:hAnsi="Times New Roman"/>
                <w:b/>
                <w:bCs/>
              </w:rPr>
              <w:t xml:space="preserve"> пол. 2019 г. к </w:t>
            </w:r>
            <w:r w:rsidRPr="00257BB7">
              <w:rPr>
                <w:rFonts w:ascii="Times New Roman" w:eastAsia="Calibri" w:hAnsi="Times New Roman"/>
                <w:b/>
                <w:bCs/>
                <w:lang w:val="en-US"/>
              </w:rPr>
              <w:t>I</w:t>
            </w:r>
            <w:r w:rsidRPr="00257BB7">
              <w:rPr>
                <w:rFonts w:ascii="Times New Roman" w:eastAsia="Calibri" w:hAnsi="Times New Roman"/>
                <w:b/>
                <w:bCs/>
              </w:rPr>
              <w:t xml:space="preserve"> пол. 2018 г., %</w:t>
            </w:r>
          </w:p>
        </w:tc>
      </w:tr>
      <w:tr w:rsidR="00257BB7" w:rsidRPr="00257BB7" w:rsidTr="00560C74">
        <w:trPr>
          <w:cantSplit/>
          <w:trHeight w:val="563"/>
        </w:trPr>
        <w:tc>
          <w:tcPr>
            <w:tcW w:w="3085" w:type="dxa"/>
            <w:tcBorders>
              <w:top w:val="nil"/>
              <w:left w:val="single" w:sz="8" w:space="0" w:color="auto"/>
              <w:bottom w:val="single" w:sz="8" w:space="0" w:color="auto"/>
              <w:right w:val="nil"/>
            </w:tcBorders>
            <w:shd w:val="clear" w:color="auto" w:fill="D9D9D9"/>
            <w:noWrap/>
          </w:tcPr>
          <w:p w:rsidR="00257BB7" w:rsidRPr="00257BB7" w:rsidRDefault="00257BB7" w:rsidP="00257BB7">
            <w:pPr>
              <w:spacing w:after="0" w:line="240" w:lineRule="auto"/>
              <w:rPr>
                <w:rFonts w:ascii="Times New Roman" w:eastAsia="Calibri" w:hAnsi="Times New Roman"/>
                <w:b/>
                <w:bCs/>
              </w:rPr>
            </w:pPr>
            <w:r w:rsidRPr="00257BB7">
              <w:rPr>
                <w:rFonts w:ascii="Times New Roman" w:eastAsia="Calibri" w:hAnsi="Times New Roman"/>
                <w:b/>
                <w:bCs/>
              </w:rPr>
              <w:t> </w:t>
            </w:r>
          </w:p>
        </w:tc>
        <w:tc>
          <w:tcPr>
            <w:tcW w:w="1421" w:type="dxa"/>
            <w:vMerge/>
            <w:tcBorders>
              <w:top w:val="single" w:sz="4" w:space="0" w:color="auto"/>
              <w:left w:val="single" w:sz="8" w:space="0" w:color="auto"/>
              <w:bottom w:val="single" w:sz="8" w:space="0" w:color="000000"/>
              <w:right w:val="single" w:sz="8" w:space="0" w:color="auto"/>
            </w:tcBorders>
            <w:shd w:val="clear" w:color="auto" w:fill="D9D9D9"/>
            <w:vAlign w:val="center"/>
          </w:tcPr>
          <w:p w:rsidR="00257BB7" w:rsidRPr="00257BB7" w:rsidRDefault="00257BB7" w:rsidP="00257BB7">
            <w:pPr>
              <w:spacing w:after="0" w:line="240" w:lineRule="auto"/>
              <w:jc w:val="center"/>
              <w:rPr>
                <w:rFonts w:ascii="Times New Roman" w:eastAsia="Calibri" w:hAnsi="Times New Roman"/>
                <w:b/>
                <w:bCs/>
              </w:rPr>
            </w:pPr>
          </w:p>
        </w:tc>
        <w:tc>
          <w:tcPr>
            <w:tcW w:w="1611" w:type="dxa"/>
            <w:vMerge/>
            <w:tcBorders>
              <w:top w:val="single" w:sz="4" w:space="0" w:color="auto"/>
              <w:left w:val="single" w:sz="8" w:space="0" w:color="auto"/>
              <w:bottom w:val="single" w:sz="8" w:space="0" w:color="000000"/>
              <w:right w:val="single" w:sz="8" w:space="0" w:color="auto"/>
            </w:tcBorders>
            <w:shd w:val="clear" w:color="auto" w:fill="D9D9D9"/>
            <w:vAlign w:val="center"/>
          </w:tcPr>
          <w:p w:rsidR="00257BB7" w:rsidRPr="00257BB7" w:rsidRDefault="00257BB7" w:rsidP="00257BB7">
            <w:pPr>
              <w:spacing w:after="0" w:line="240" w:lineRule="auto"/>
              <w:jc w:val="center"/>
              <w:rPr>
                <w:rFonts w:ascii="Times New Roman" w:eastAsia="Calibri" w:hAnsi="Times New Roman"/>
                <w:b/>
                <w:bCs/>
              </w:rPr>
            </w:pPr>
          </w:p>
        </w:tc>
        <w:tc>
          <w:tcPr>
            <w:tcW w:w="1611" w:type="dxa"/>
            <w:vMerge/>
            <w:tcBorders>
              <w:left w:val="nil"/>
              <w:bottom w:val="single" w:sz="8" w:space="0" w:color="auto"/>
              <w:right w:val="single" w:sz="8" w:space="0" w:color="auto"/>
            </w:tcBorders>
            <w:shd w:val="clear" w:color="auto" w:fill="D9D9D9"/>
            <w:vAlign w:val="center"/>
          </w:tcPr>
          <w:p w:rsidR="00257BB7" w:rsidRPr="00257BB7" w:rsidRDefault="00257BB7" w:rsidP="00257BB7">
            <w:pPr>
              <w:spacing w:after="0" w:line="240" w:lineRule="auto"/>
              <w:jc w:val="center"/>
              <w:rPr>
                <w:rFonts w:ascii="Times New Roman" w:eastAsia="Calibri" w:hAnsi="Times New Roman"/>
                <w:b/>
                <w:bCs/>
              </w:rPr>
            </w:pPr>
          </w:p>
        </w:tc>
        <w:tc>
          <w:tcPr>
            <w:tcW w:w="1878" w:type="dxa"/>
            <w:vMerge/>
            <w:tcBorders>
              <w:top w:val="single" w:sz="8" w:space="0" w:color="auto"/>
              <w:left w:val="single" w:sz="8" w:space="0" w:color="auto"/>
              <w:bottom w:val="single" w:sz="8" w:space="0" w:color="auto"/>
              <w:right w:val="single" w:sz="8" w:space="0" w:color="auto"/>
            </w:tcBorders>
            <w:shd w:val="clear" w:color="auto" w:fill="D9D9D9"/>
          </w:tcPr>
          <w:p w:rsidR="00257BB7" w:rsidRPr="00257BB7" w:rsidRDefault="00257BB7" w:rsidP="00257BB7">
            <w:pPr>
              <w:spacing w:after="0" w:line="240" w:lineRule="auto"/>
              <w:jc w:val="center"/>
              <w:rPr>
                <w:rFonts w:ascii="Times New Roman" w:eastAsia="Calibri" w:hAnsi="Times New Roman"/>
                <w:b/>
                <w:bCs/>
              </w:rPr>
            </w:pPr>
          </w:p>
        </w:tc>
      </w:tr>
      <w:tr w:rsidR="00257BB7" w:rsidRPr="00257BB7" w:rsidTr="00560C74">
        <w:trPr>
          <w:trHeight w:val="395"/>
        </w:trPr>
        <w:tc>
          <w:tcPr>
            <w:tcW w:w="3085" w:type="dxa"/>
            <w:tcBorders>
              <w:top w:val="nil"/>
              <w:left w:val="single" w:sz="8" w:space="0" w:color="auto"/>
              <w:bottom w:val="nil"/>
              <w:right w:val="nil"/>
            </w:tcBorders>
            <w:noWrap/>
            <w:vAlign w:val="center"/>
          </w:tcPr>
          <w:p w:rsidR="00257BB7" w:rsidRPr="00257BB7" w:rsidRDefault="00257BB7" w:rsidP="00257BB7">
            <w:pPr>
              <w:spacing w:after="0" w:line="240" w:lineRule="auto"/>
              <w:ind w:left="-56"/>
              <w:rPr>
                <w:rFonts w:ascii="Times New Roman" w:eastAsia="Calibri" w:hAnsi="Times New Roman"/>
                <w:b/>
                <w:bCs/>
                <w:sz w:val="26"/>
                <w:szCs w:val="26"/>
              </w:rPr>
            </w:pPr>
            <w:r w:rsidRPr="00257BB7">
              <w:rPr>
                <w:rFonts w:ascii="Times New Roman" w:eastAsia="Calibri" w:hAnsi="Times New Roman"/>
                <w:b/>
                <w:bCs/>
                <w:sz w:val="26"/>
                <w:szCs w:val="26"/>
              </w:rPr>
              <w:t>Консолидированный бюджет, в т.ч.:</w:t>
            </w:r>
          </w:p>
        </w:tc>
        <w:tc>
          <w:tcPr>
            <w:tcW w:w="1421" w:type="dxa"/>
            <w:tcBorders>
              <w:top w:val="nil"/>
              <w:left w:val="single" w:sz="8" w:space="0" w:color="auto"/>
              <w:bottom w:val="single" w:sz="4" w:space="0" w:color="000000"/>
              <w:right w:val="single" w:sz="8" w:space="0" w:color="auto"/>
            </w:tcBorders>
            <w:noWrap/>
            <w:vAlign w:val="center"/>
          </w:tcPr>
          <w:p w:rsidR="00257BB7" w:rsidRPr="00257BB7" w:rsidRDefault="00257BB7" w:rsidP="00257BB7">
            <w:pPr>
              <w:spacing w:after="0" w:line="240" w:lineRule="auto"/>
              <w:ind w:left="-123" w:right="-61"/>
              <w:jc w:val="center"/>
              <w:rPr>
                <w:rFonts w:ascii="Times New Roman" w:eastAsia="Calibri" w:hAnsi="Times New Roman"/>
                <w:b/>
                <w:bCs/>
                <w:sz w:val="26"/>
                <w:szCs w:val="26"/>
              </w:rPr>
            </w:pPr>
            <w:r w:rsidRPr="00257BB7">
              <w:rPr>
                <w:rFonts w:ascii="Times New Roman" w:eastAsia="Calibri" w:hAnsi="Times New Roman"/>
                <w:b/>
                <w:bCs/>
                <w:sz w:val="26"/>
                <w:szCs w:val="26"/>
              </w:rPr>
              <w:t xml:space="preserve">1 340,4 </w:t>
            </w:r>
          </w:p>
        </w:tc>
        <w:tc>
          <w:tcPr>
            <w:tcW w:w="1611" w:type="dxa"/>
            <w:tcBorders>
              <w:top w:val="nil"/>
              <w:left w:val="single" w:sz="8" w:space="0" w:color="auto"/>
              <w:bottom w:val="nil"/>
              <w:right w:val="single" w:sz="8" w:space="0" w:color="auto"/>
            </w:tcBorders>
            <w:noWrap/>
            <w:vAlign w:val="center"/>
          </w:tcPr>
          <w:p w:rsidR="00257BB7" w:rsidRPr="00257BB7" w:rsidRDefault="00257BB7" w:rsidP="00257BB7">
            <w:pPr>
              <w:spacing w:after="0" w:line="240" w:lineRule="auto"/>
              <w:ind w:left="-155" w:right="-190"/>
              <w:jc w:val="center"/>
              <w:rPr>
                <w:rFonts w:ascii="Times New Roman" w:eastAsia="Calibri" w:hAnsi="Times New Roman"/>
                <w:b/>
                <w:bCs/>
                <w:sz w:val="26"/>
                <w:szCs w:val="26"/>
              </w:rPr>
            </w:pPr>
            <w:r w:rsidRPr="00257BB7">
              <w:rPr>
                <w:rFonts w:ascii="Times New Roman" w:eastAsia="Calibri" w:hAnsi="Times New Roman"/>
                <w:b/>
                <w:bCs/>
                <w:sz w:val="26"/>
                <w:szCs w:val="26"/>
              </w:rPr>
              <w:t xml:space="preserve">1 414,2 </w:t>
            </w:r>
          </w:p>
        </w:tc>
        <w:tc>
          <w:tcPr>
            <w:tcW w:w="1611" w:type="dxa"/>
            <w:tcBorders>
              <w:top w:val="single" w:sz="8" w:space="0" w:color="auto"/>
              <w:left w:val="single" w:sz="8" w:space="0" w:color="auto"/>
              <w:bottom w:val="single" w:sz="8" w:space="0" w:color="auto"/>
              <w:right w:val="single" w:sz="8" w:space="0" w:color="auto"/>
            </w:tcBorders>
            <w:vAlign w:val="center"/>
          </w:tcPr>
          <w:p w:rsidR="00257BB7" w:rsidRPr="00257BB7" w:rsidRDefault="00257BB7" w:rsidP="00257BB7">
            <w:pPr>
              <w:spacing w:after="0" w:line="240" w:lineRule="auto"/>
              <w:jc w:val="center"/>
              <w:rPr>
                <w:rFonts w:ascii="Times New Roman" w:eastAsia="Calibri" w:hAnsi="Times New Roman"/>
                <w:b/>
                <w:bCs/>
                <w:sz w:val="26"/>
                <w:szCs w:val="26"/>
              </w:rPr>
            </w:pPr>
            <w:r w:rsidRPr="00257BB7">
              <w:rPr>
                <w:rFonts w:ascii="Times New Roman" w:eastAsia="Calibri" w:hAnsi="Times New Roman"/>
                <w:b/>
                <w:bCs/>
                <w:sz w:val="26"/>
                <w:szCs w:val="26"/>
              </w:rPr>
              <w:t>105,5</w:t>
            </w:r>
          </w:p>
        </w:tc>
        <w:tc>
          <w:tcPr>
            <w:tcW w:w="1878" w:type="dxa"/>
            <w:tcBorders>
              <w:top w:val="single" w:sz="8" w:space="0" w:color="auto"/>
              <w:left w:val="single" w:sz="8" w:space="0" w:color="auto"/>
              <w:bottom w:val="single" w:sz="8" w:space="0" w:color="auto"/>
              <w:right w:val="single" w:sz="8" w:space="0" w:color="auto"/>
            </w:tcBorders>
            <w:vAlign w:val="center"/>
          </w:tcPr>
          <w:p w:rsidR="00257BB7" w:rsidRPr="00257BB7" w:rsidRDefault="00257BB7" w:rsidP="00257BB7">
            <w:pPr>
              <w:spacing w:after="0" w:line="240" w:lineRule="auto"/>
              <w:jc w:val="center"/>
              <w:rPr>
                <w:rFonts w:ascii="Times New Roman" w:eastAsia="Calibri" w:hAnsi="Times New Roman"/>
                <w:b/>
                <w:bCs/>
                <w:sz w:val="26"/>
                <w:szCs w:val="26"/>
              </w:rPr>
            </w:pPr>
            <w:r w:rsidRPr="00257BB7">
              <w:rPr>
                <w:rFonts w:ascii="Times New Roman" w:eastAsia="Calibri" w:hAnsi="Times New Roman"/>
                <w:b/>
                <w:bCs/>
                <w:sz w:val="26"/>
                <w:szCs w:val="26"/>
              </w:rPr>
              <w:t>99,5</w:t>
            </w:r>
          </w:p>
        </w:tc>
      </w:tr>
      <w:tr w:rsidR="00257BB7" w:rsidRPr="00257BB7" w:rsidTr="00560C74">
        <w:trPr>
          <w:trHeight w:val="162"/>
        </w:trPr>
        <w:tc>
          <w:tcPr>
            <w:tcW w:w="3085" w:type="dxa"/>
            <w:tcBorders>
              <w:top w:val="single" w:sz="4" w:space="0" w:color="auto"/>
              <w:left w:val="single" w:sz="8" w:space="0" w:color="auto"/>
              <w:bottom w:val="single" w:sz="4" w:space="0" w:color="auto"/>
              <w:right w:val="nil"/>
            </w:tcBorders>
            <w:noWrap/>
            <w:vAlign w:val="center"/>
          </w:tcPr>
          <w:p w:rsidR="00257BB7" w:rsidRPr="00257BB7" w:rsidRDefault="00257BB7" w:rsidP="00257BB7">
            <w:pPr>
              <w:spacing w:after="0" w:line="240" w:lineRule="auto"/>
              <w:ind w:left="-56"/>
              <w:rPr>
                <w:rFonts w:ascii="Times New Roman" w:eastAsia="Calibri" w:hAnsi="Times New Roman"/>
                <w:bCs/>
                <w:sz w:val="26"/>
                <w:szCs w:val="26"/>
              </w:rPr>
            </w:pPr>
            <w:r w:rsidRPr="00257BB7">
              <w:rPr>
                <w:rFonts w:ascii="Times New Roman" w:eastAsia="Calibri" w:hAnsi="Times New Roman"/>
                <w:bCs/>
                <w:sz w:val="26"/>
                <w:szCs w:val="26"/>
              </w:rPr>
              <w:t>Республиканский бюджет</w:t>
            </w:r>
          </w:p>
        </w:tc>
        <w:tc>
          <w:tcPr>
            <w:tcW w:w="1421" w:type="dxa"/>
            <w:tcBorders>
              <w:top w:val="nil"/>
              <w:left w:val="single" w:sz="8" w:space="0" w:color="auto"/>
              <w:bottom w:val="single" w:sz="4" w:space="0" w:color="auto"/>
              <w:right w:val="single" w:sz="8" w:space="0" w:color="auto"/>
            </w:tcBorders>
            <w:noWrap/>
            <w:vAlign w:val="center"/>
          </w:tcPr>
          <w:p w:rsidR="00257BB7" w:rsidRPr="00257BB7" w:rsidRDefault="00257BB7" w:rsidP="00257BB7">
            <w:pPr>
              <w:spacing w:after="0" w:line="240" w:lineRule="auto"/>
              <w:jc w:val="center"/>
              <w:rPr>
                <w:rFonts w:ascii="Times New Roman" w:eastAsia="Calibri" w:hAnsi="Times New Roman"/>
                <w:bCs/>
                <w:sz w:val="26"/>
                <w:szCs w:val="26"/>
              </w:rPr>
            </w:pPr>
            <w:r w:rsidRPr="00257BB7">
              <w:rPr>
                <w:rFonts w:ascii="Times New Roman" w:eastAsia="Calibri" w:hAnsi="Times New Roman"/>
                <w:bCs/>
                <w:sz w:val="26"/>
                <w:szCs w:val="26"/>
              </w:rPr>
              <w:t xml:space="preserve">880,5 </w:t>
            </w:r>
          </w:p>
        </w:tc>
        <w:tc>
          <w:tcPr>
            <w:tcW w:w="1611" w:type="dxa"/>
            <w:tcBorders>
              <w:top w:val="single" w:sz="4" w:space="0" w:color="auto"/>
              <w:left w:val="nil"/>
              <w:bottom w:val="single" w:sz="4" w:space="0" w:color="auto"/>
              <w:right w:val="single" w:sz="8" w:space="0" w:color="auto"/>
            </w:tcBorders>
            <w:noWrap/>
            <w:vAlign w:val="center"/>
          </w:tcPr>
          <w:p w:rsidR="00257BB7" w:rsidRPr="00257BB7" w:rsidRDefault="00257BB7" w:rsidP="00257BB7">
            <w:pPr>
              <w:spacing w:after="0" w:line="240" w:lineRule="auto"/>
              <w:jc w:val="center"/>
              <w:rPr>
                <w:rFonts w:ascii="Times New Roman" w:eastAsia="Calibri" w:hAnsi="Times New Roman"/>
                <w:bCs/>
                <w:sz w:val="26"/>
                <w:szCs w:val="26"/>
              </w:rPr>
            </w:pPr>
            <w:r w:rsidRPr="00257BB7">
              <w:rPr>
                <w:rFonts w:ascii="Times New Roman" w:eastAsia="Calibri" w:hAnsi="Times New Roman"/>
                <w:bCs/>
                <w:sz w:val="26"/>
                <w:szCs w:val="26"/>
              </w:rPr>
              <w:t xml:space="preserve">922,2 </w:t>
            </w:r>
          </w:p>
        </w:tc>
        <w:tc>
          <w:tcPr>
            <w:tcW w:w="1611" w:type="dxa"/>
            <w:tcBorders>
              <w:top w:val="single" w:sz="8" w:space="0" w:color="auto"/>
              <w:left w:val="nil"/>
              <w:bottom w:val="single" w:sz="8" w:space="0" w:color="auto"/>
              <w:right w:val="single" w:sz="8" w:space="0" w:color="auto"/>
            </w:tcBorders>
            <w:vAlign w:val="center"/>
          </w:tcPr>
          <w:p w:rsidR="00257BB7" w:rsidRPr="00257BB7" w:rsidRDefault="00257BB7" w:rsidP="00257BB7">
            <w:pPr>
              <w:spacing w:after="0" w:line="240" w:lineRule="auto"/>
              <w:jc w:val="center"/>
              <w:rPr>
                <w:rFonts w:ascii="Times New Roman" w:eastAsia="Calibri" w:hAnsi="Times New Roman"/>
                <w:bCs/>
                <w:sz w:val="26"/>
                <w:szCs w:val="26"/>
              </w:rPr>
            </w:pPr>
            <w:r w:rsidRPr="00257BB7">
              <w:rPr>
                <w:rFonts w:ascii="Times New Roman" w:eastAsia="Calibri" w:hAnsi="Times New Roman"/>
                <w:bCs/>
                <w:sz w:val="26"/>
                <w:szCs w:val="26"/>
              </w:rPr>
              <w:t>104,7</w:t>
            </w:r>
          </w:p>
        </w:tc>
        <w:tc>
          <w:tcPr>
            <w:tcW w:w="1878" w:type="dxa"/>
            <w:tcBorders>
              <w:top w:val="single" w:sz="8" w:space="0" w:color="auto"/>
              <w:left w:val="single" w:sz="8" w:space="0" w:color="auto"/>
              <w:bottom w:val="single" w:sz="8" w:space="0" w:color="auto"/>
              <w:right w:val="single" w:sz="8" w:space="0" w:color="auto"/>
            </w:tcBorders>
            <w:vAlign w:val="center"/>
          </w:tcPr>
          <w:p w:rsidR="00257BB7" w:rsidRPr="00257BB7" w:rsidRDefault="00257BB7" w:rsidP="00257BB7">
            <w:pPr>
              <w:spacing w:after="0" w:line="240" w:lineRule="auto"/>
              <w:jc w:val="center"/>
              <w:rPr>
                <w:rFonts w:ascii="Times New Roman" w:eastAsia="Calibri" w:hAnsi="Times New Roman"/>
                <w:bCs/>
                <w:sz w:val="26"/>
                <w:szCs w:val="26"/>
              </w:rPr>
            </w:pPr>
            <w:r w:rsidRPr="00257BB7">
              <w:rPr>
                <w:rFonts w:ascii="Times New Roman" w:eastAsia="Calibri" w:hAnsi="Times New Roman"/>
                <w:bCs/>
                <w:sz w:val="26"/>
                <w:szCs w:val="26"/>
              </w:rPr>
              <w:t>95,3</w:t>
            </w:r>
          </w:p>
        </w:tc>
      </w:tr>
      <w:tr w:rsidR="00257BB7" w:rsidRPr="00257BB7" w:rsidTr="00560C74">
        <w:trPr>
          <w:trHeight w:val="165"/>
        </w:trPr>
        <w:tc>
          <w:tcPr>
            <w:tcW w:w="3085" w:type="dxa"/>
            <w:tcBorders>
              <w:top w:val="nil"/>
              <w:left w:val="single" w:sz="8" w:space="0" w:color="auto"/>
              <w:bottom w:val="single" w:sz="4" w:space="0" w:color="auto"/>
              <w:right w:val="nil"/>
            </w:tcBorders>
            <w:shd w:val="clear" w:color="auto" w:fill="auto"/>
            <w:noWrap/>
            <w:vAlign w:val="center"/>
          </w:tcPr>
          <w:p w:rsidR="00257BB7" w:rsidRPr="00257BB7" w:rsidRDefault="00257BB7" w:rsidP="00257BB7">
            <w:pPr>
              <w:spacing w:after="0" w:line="240" w:lineRule="auto"/>
              <w:ind w:left="-56"/>
              <w:rPr>
                <w:rFonts w:ascii="Times New Roman" w:eastAsia="Calibri" w:hAnsi="Times New Roman"/>
                <w:bCs/>
                <w:sz w:val="26"/>
                <w:szCs w:val="26"/>
              </w:rPr>
            </w:pPr>
            <w:r w:rsidRPr="00257BB7">
              <w:rPr>
                <w:rFonts w:ascii="Times New Roman" w:eastAsia="Calibri" w:hAnsi="Times New Roman"/>
                <w:bCs/>
                <w:sz w:val="26"/>
                <w:szCs w:val="26"/>
              </w:rPr>
              <w:t>Местные бюджеты</w:t>
            </w:r>
          </w:p>
        </w:tc>
        <w:tc>
          <w:tcPr>
            <w:tcW w:w="1421" w:type="dxa"/>
            <w:tcBorders>
              <w:top w:val="nil"/>
              <w:left w:val="single" w:sz="8" w:space="0" w:color="auto"/>
              <w:bottom w:val="single" w:sz="4" w:space="0" w:color="auto"/>
              <w:right w:val="single" w:sz="8" w:space="0" w:color="auto"/>
            </w:tcBorders>
            <w:shd w:val="clear" w:color="auto" w:fill="auto"/>
            <w:noWrap/>
            <w:vAlign w:val="center"/>
          </w:tcPr>
          <w:p w:rsidR="00257BB7" w:rsidRPr="00257BB7" w:rsidRDefault="00257BB7" w:rsidP="00257BB7">
            <w:pPr>
              <w:spacing w:after="0" w:line="240" w:lineRule="auto"/>
              <w:jc w:val="center"/>
              <w:rPr>
                <w:rFonts w:ascii="Times New Roman" w:eastAsia="Calibri" w:hAnsi="Times New Roman"/>
                <w:bCs/>
                <w:sz w:val="26"/>
                <w:szCs w:val="26"/>
              </w:rPr>
            </w:pPr>
            <w:r w:rsidRPr="00257BB7">
              <w:rPr>
                <w:rFonts w:ascii="Times New Roman" w:eastAsia="Calibri" w:hAnsi="Times New Roman"/>
                <w:bCs/>
                <w:sz w:val="26"/>
                <w:szCs w:val="26"/>
              </w:rPr>
              <w:t xml:space="preserve">459,8 </w:t>
            </w:r>
          </w:p>
        </w:tc>
        <w:tc>
          <w:tcPr>
            <w:tcW w:w="1611" w:type="dxa"/>
            <w:tcBorders>
              <w:top w:val="nil"/>
              <w:left w:val="nil"/>
              <w:bottom w:val="single" w:sz="4" w:space="0" w:color="auto"/>
              <w:right w:val="single" w:sz="8" w:space="0" w:color="auto"/>
            </w:tcBorders>
            <w:shd w:val="clear" w:color="auto" w:fill="auto"/>
            <w:noWrap/>
            <w:vAlign w:val="center"/>
          </w:tcPr>
          <w:p w:rsidR="00257BB7" w:rsidRPr="00257BB7" w:rsidRDefault="00257BB7" w:rsidP="00257BB7">
            <w:pPr>
              <w:spacing w:after="0" w:line="240" w:lineRule="auto"/>
              <w:jc w:val="center"/>
              <w:rPr>
                <w:rFonts w:ascii="Times New Roman" w:eastAsia="Calibri" w:hAnsi="Times New Roman"/>
                <w:bCs/>
                <w:sz w:val="26"/>
                <w:szCs w:val="26"/>
              </w:rPr>
            </w:pPr>
            <w:r w:rsidRPr="00257BB7">
              <w:rPr>
                <w:rFonts w:ascii="Times New Roman" w:eastAsia="Calibri" w:hAnsi="Times New Roman"/>
                <w:bCs/>
                <w:sz w:val="26"/>
                <w:szCs w:val="26"/>
              </w:rPr>
              <w:t xml:space="preserve">492,0 </w:t>
            </w:r>
          </w:p>
        </w:tc>
        <w:tc>
          <w:tcPr>
            <w:tcW w:w="1611" w:type="dxa"/>
            <w:tcBorders>
              <w:top w:val="single" w:sz="8" w:space="0" w:color="auto"/>
              <w:left w:val="nil"/>
              <w:bottom w:val="single" w:sz="8" w:space="0" w:color="auto"/>
              <w:right w:val="single" w:sz="8" w:space="0" w:color="auto"/>
            </w:tcBorders>
            <w:vAlign w:val="center"/>
          </w:tcPr>
          <w:p w:rsidR="00257BB7" w:rsidRPr="00257BB7" w:rsidRDefault="00257BB7" w:rsidP="00257BB7">
            <w:pPr>
              <w:spacing w:after="0" w:line="240" w:lineRule="auto"/>
              <w:jc w:val="center"/>
              <w:rPr>
                <w:rFonts w:ascii="Times New Roman" w:eastAsia="Calibri" w:hAnsi="Times New Roman"/>
                <w:bCs/>
                <w:sz w:val="26"/>
                <w:szCs w:val="26"/>
              </w:rPr>
            </w:pPr>
            <w:r w:rsidRPr="00257BB7">
              <w:rPr>
                <w:rFonts w:ascii="Times New Roman" w:eastAsia="Calibri" w:hAnsi="Times New Roman"/>
                <w:bCs/>
                <w:sz w:val="26"/>
                <w:szCs w:val="26"/>
              </w:rPr>
              <w:t>107,0</w:t>
            </w:r>
          </w:p>
        </w:tc>
        <w:tc>
          <w:tcPr>
            <w:tcW w:w="1878" w:type="dxa"/>
            <w:tcBorders>
              <w:top w:val="single" w:sz="8" w:space="0" w:color="auto"/>
              <w:left w:val="single" w:sz="8" w:space="0" w:color="auto"/>
              <w:bottom w:val="single" w:sz="8" w:space="0" w:color="auto"/>
              <w:right w:val="single" w:sz="8" w:space="0" w:color="auto"/>
            </w:tcBorders>
            <w:shd w:val="clear" w:color="auto" w:fill="auto"/>
            <w:vAlign w:val="center"/>
          </w:tcPr>
          <w:p w:rsidR="00257BB7" w:rsidRPr="00257BB7" w:rsidRDefault="00257BB7" w:rsidP="00257BB7">
            <w:pPr>
              <w:spacing w:after="0" w:line="240" w:lineRule="auto"/>
              <w:jc w:val="center"/>
              <w:rPr>
                <w:rFonts w:ascii="Times New Roman" w:eastAsia="Calibri" w:hAnsi="Times New Roman"/>
                <w:bCs/>
                <w:sz w:val="26"/>
                <w:szCs w:val="26"/>
              </w:rPr>
            </w:pPr>
            <w:r w:rsidRPr="00257BB7">
              <w:rPr>
                <w:rFonts w:ascii="Times New Roman" w:eastAsia="Calibri" w:hAnsi="Times New Roman"/>
                <w:bCs/>
                <w:sz w:val="26"/>
                <w:szCs w:val="26"/>
              </w:rPr>
              <w:t>108,4</w:t>
            </w:r>
          </w:p>
        </w:tc>
      </w:tr>
    </w:tbl>
    <w:p w:rsidR="00257BB7" w:rsidRPr="00257BB7" w:rsidRDefault="00257BB7" w:rsidP="00257BB7">
      <w:pPr>
        <w:spacing w:after="0" w:line="240" w:lineRule="auto"/>
        <w:ind w:firstLine="709"/>
        <w:jc w:val="both"/>
        <w:rPr>
          <w:rFonts w:ascii="Times New Roman" w:hAnsi="Times New Roman"/>
          <w:sz w:val="8"/>
          <w:szCs w:val="8"/>
        </w:rPr>
      </w:pPr>
    </w:p>
    <w:p w:rsidR="00257BB7" w:rsidRPr="00257BB7" w:rsidRDefault="00D12B5B" w:rsidP="00257BB7">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57BB7" w:rsidRPr="00257BB7">
        <w:rPr>
          <w:rFonts w:ascii="Times New Roman" w:hAnsi="Times New Roman"/>
          <w:sz w:val="28"/>
          <w:szCs w:val="28"/>
        </w:rPr>
        <w:t xml:space="preserve"> январе – июне 2019 года </w:t>
      </w:r>
      <w:r w:rsidR="00257BB7" w:rsidRPr="00257BB7">
        <w:rPr>
          <w:rFonts w:ascii="Times New Roman" w:eastAsia="Calibri" w:hAnsi="Times New Roman"/>
          <w:sz w:val="28"/>
          <w:szCs w:val="28"/>
        </w:rPr>
        <w:t xml:space="preserve">в формировании </w:t>
      </w:r>
      <w:r w:rsidR="00257BB7" w:rsidRPr="00257BB7">
        <w:rPr>
          <w:rFonts w:ascii="Times New Roman" w:hAnsi="Times New Roman"/>
          <w:sz w:val="28"/>
          <w:szCs w:val="28"/>
        </w:rPr>
        <w:t>консолидированного бюджета отмечены следующие структурные изменения.</w:t>
      </w:r>
      <w:r w:rsidR="00257BB7" w:rsidRPr="00257BB7">
        <w:rPr>
          <w:rFonts w:ascii="Times New Roman" w:eastAsia="Calibri" w:hAnsi="Times New Roman"/>
          <w:sz w:val="28"/>
          <w:szCs w:val="28"/>
        </w:rPr>
        <w:t xml:space="preserve"> Так, доходы республиканского бюджета составили </w:t>
      </w:r>
      <w:r w:rsidR="00257BB7" w:rsidRPr="00257BB7">
        <w:rPr>
          <w:rFonts w:ascii="Times New Roman" w:eastAsia="Calibri" w:hAnsi="Times New Roman"/>
          <w:bCs/>
          <w:sz w:val="28"/>
          <w:szCs w:val="28"/>
        </w:rPr>
        <w:t xml:space="preserve">922,2 млн </w:t>
      </w:r>
      <w:r w:rsidR="00257BB7" w:rsidRPr="00257BB7">
        <w:rPr>
          <w:rFonts w:ascii="Times New Roman" w:eastAsia="Calibri" w:hAnsi="Times New Roman"/>
          <w:sz w:val="28"/>
          <w:szCs w:val="28"/>
        </w:rPr>
        <w:t>руб., или 65,2% совокупного показателя, что на 2,9 п.п. ниже сопоставимого уровня 2018</w:t>
      </w:r>
      <w:r w:rsidR="00257BB7">
        <w:rPr>
          <w:rFonts w:ascii="Times New Roman" w:eastAsia="Calibri" w:hAnsi="Times New Roman"/>
          <w:sz w:val="28"/>
          <w:szCs w:val="28"/>
        </w:rPr>
        <w:t> </w:t>
      </w:r>
      <w:r w:rsidR="00257BB7" w:rsidRPr="00257BB7">
        <w:rPr>
          <w:rFonts w:ascii="Times New Roman" w:eastAsia="Calibri" w:hAnsi="Times New Roman"/>
          <w:sz w:val="28"/>
          <w:szCs w:val="28"/>
        </w:rPr>
        <w:t xml:space="preserve">года, </w:t>
      </w:r>
      <w:r w:rsidR="00257BB7" w:rsidRPr="00257BB7">
        <w:rPr>
          <w:rFonts w:ascii="Times New Roman" w:hAnsi="Times New Roman"/>
          <w:sz w:val="28"/>
          <w:szCs w:val="28"/>
        </w:rPr>
        <w:t xml:space="preserve">при соответствующем </w:t>
      </w:r>
      <w:r w:rsidR="00257BB7" w:rsidRPr="00257BB7">
        <w:rPr>
          <w:rFonts w:ascii="Times New Roman" w:eastAsia="Calibri" w:hAnsi="Times New Roman"/>
          <w:sz w:val="28"/>
          <w:szCs w:val="28"/>
        </w:rPr>
        <w:t xml:space="preserve">увеличении долевого участия </w:t>
      </w:r>
      <w:r w:rsidR="00257BB7" w:rsidRPr="00257BB7">
        <w:rPr>
          <w:rFonts w:ascii="Times New Roman" w:hAnsi="Times New Roman"/>
          <w:sz w:val="28"/>
          <w:szCs w:val="28"/>
        </w:rPr>
        <w:t xml:space="preserve">поступлений местных бюджетов до </w:t>
      </w:r>
      <w:r w:rsidR="00257BB7" w:rsidRPr="00257BB7">
        <w:rPr>
          <w:rFonts w:ascii="Times New Roman" w:eastAsia="Calibri" w:hAnsi="Times New Roman"/>
          <w:sz w:val="28"/>
          <w:szCs w:val="28"/>
        </w:rPr>
        <w:t>34,8</w:t>
      </w:r>
      <w:r w:rsidR="00257BB7" w:rsidRPr="00257BB7">
        <w:rPr>
          <w:rFonts w:ascii="Times New Roman" w:hAnsi="Times New Roman"/>
          <w:sz w:val="28"/>
          <w:szCs w:val="28"/>
        </w:rPr>
        <w:t xml:space="preserve">%, или </w:t>
      </w:r>
      <w:r w:rsidR="00257BB7" w:rsidRPr="00257BB7">
        <w:rPr>
          <w:rFonts w:ascii="Times New Roman" w:eastAsia="Calibri" w:hAnsi="Times New Roman"/>
          <w:bCs/>
          <w:sz w:val="28"/>
          <w:szCs w:val="28"/>
        </w:rPr>
        <w:t>492,0 млн руб</w:t>
      </w:r>
      <w:r w:rsidR="00257BB7" w:rsidRPr="00257BB7">
        <w:rPr>
          <w:rFonts w:ascii="Times New Roman" w:hAnsi="Times New Roman"/>
          <w:sz w:val="28"/>
          <w:szCs w:val="28"/>
        </w:rPr>
        <w:t>.</w:t>
      </w:r>
    </w:p>
    <w:p w:rsidR="00257BB7" w:rsidRPr="00257BB7" w:rsidRDefault="00257BB7" w:rsidP="00257BB7">
      <w:pPr>
        <w:spacing w:after="0" w:line="240" w:lineRule="auto"/>
        <w:ind w:firstLine="709"/>
        <w:jc w:val="both"/>
        <w:rPr>
          <w:rFonts w:ascii="Times New Roman" w:eastAsia="Calibri" w:hAnsi="Times New Roman"/>
          <w:sz w:val="28"/>
          <w:szCs w:val="28"/>
        </w:rPr>
      </w:pPr>
      <w:r w:rsidRPr="00257BB7">
        <w:rPr>
          <w:rFonts w:ascii="Times New Roman" w:eastAsia="Calibri" w:hAnsi="Times New Roman"/>
          <w:sz w:val="28"/>
          <w:szCs w:val="28"/>
        </w:rPr>
        <w:t>Соотношение суммарного объема доходной части консолидированного бюджета к ВВП сократилось на 0,7 п.п. и составило 30,3%.</w:t>
      </w:r>
    </w:p>
    <w:p w:rsidR="00257BB7" w:rsidRDefault="00257BB7" w:rsidP="00257BB7">
      <w:pPr>
        <w:spacing w:after="0" w:line="240" w:lineRule="auto"/>
        <w:ind w:firstLine="426"/>
        <w:jc w:val="both"/>
        <w:rPr>
          <w:rFonts w:ascii="Times New Roman" w:eastAsia="Calibri" w:hAnsi="Times New Roman"/>
          <w:sz w:val="28"/>
          <w:szCs w:val="28"/>
        </w:rPr>
      </w:pPr>
      <w:r w:rsidRPr="00257BB7">
        <w:rPr>
          <w:rFonts w:ascii="Times New Roman" w:eastAsia="Calibri" w:hAnsi="Times New Roman"/>
          <w:sz w:val="28"/>
          <w:szCs w:val="28"/>
        </w:rPr>
        <w:t xml:space="preserve">В структуре поступлений в доходную часть консолидированного бюджета (рис. </w:t>
      </w:r>
      <w:r w:rsidR="000916E4">
        <w:rPr>
          <w:rFonts w:ascii="Times New Roman" w:eastAsia="Calibri" w:hAnsi="Times New Roman"/>
          <w:sz w:val="28"/>
          <w:szCs w:val="28"/>
        </w:rPr>
        <w:t>40</w:t>
      </w:r>
      <w:r w:rsidRPr="00257BB7">
        <w:rPr>
          <w:rFonts w:ascii="Times New Roman" w:eastAsia="Calibri" w:hAnsi="Times New Roman"/>
          <w:sz w:val="28"/>
          <w:szCs w:val="28"/>
        </w:rPr>
        <w:t xml:space="preserve">) наибольшая доля (67,5%) по-прежнему принадлежит </w:t>
      </w:r>
      <w:r w:rsidRPr="00257BB7">
        <w:rPr>
          <w:rFonts w:ascii="Times New Roman" w:eastAsia="Calibri" w:hAnsi="Times New Roman"/>
          <w:b/>
          <w:sz w:val="28"/>
          <w:szCs w:val="28"/>
        </w:rPr>
        <w:t>налоговым платежам</w:t>
      </w:r>
      <w:r w:rsidRPr="00257BB7">
        <w:rPr>
          <w:rFonts w:ascii="Times New Roman" w:eastAsia="Calibri" w:hAnsi="Times New Roman"/>
          <w:sz w:val="28"/>
          <w:szCs w:val="28"/>
        </w:rPr>
        <w:t xml:space="preserve">, величина которых увеличилась на 2,6% до 948,1 </w:t>
      </w:r>
      <w:proofErr w:type="gramStart"/>
      <w:r w:rsidRPr="00257BB7">
        <w:rPr>
          <w:rFonts w:ascii="Times New Roman" w:eastAsia="Calibri" w:hAnsi="Times New Roman"/>
          <w:sz w:val="28"/>
          <w:szCs w:val="28"/>
        </w:rPr>
        <w:t>млн</w:t>
      </w:r>
      <w:proofErr w:type="gramEnd"/>
      <w:r w:rsidRPr="00257BB7">
        <w:rPr>
          <w:rFonts w:ascii="Times New Roman" w:eastAsia="Calibri" w:hAnsi="Times New Roman"/>
          <w:sz w:val="28"/>
          <w:szCs w:val="28"/>
        </w:rPr>
        <w:t xml:space="preserve"> руб. (без учета </w:t>
      </w:r>
      <w:r w:rsidRPr="00257BB7">
        <w:rPr>
          <w:rFonts w:ascii="Times New Roman" w:eastAsia="Calibri" w:hAnsi="Times New Roman"/>
          <w:sz w:val="28"/>
          <w:szCs w:val="28"/>
        </w:rPr>
        <w:lastRenderedPageBreak/>
        <w:t xml:space="preserve">средств, перечисленных в </w:t>
      </w:r>
      <w:r w:rsidRPr="00257BB7">
        <w:rPr>
          <w:rFonts w:ascii="Times New Roman" w:eastAsia="Calibri" w:hAnsi="Times New Roman"/>
          <w:sz w:val="28"/>
          <w:szCs w:val="28"/>
          <w:lang w:val="en-US"/>
        </w:rPr>
        <w:t>I</w:t>
      </w:r>
      <w:r w:rsidRPr="00257BB7">
        <w:rPr>
          <w:rFonts w:ascii="Times New Roman" w:eastAsia="Calibri" w:hAnsi="Times New Roman"/>
          <w:sz w:val="28"/>
          <w:szCs w:val="28"/>
        </w:rPr>
        <w:t xml:space="preserve"> полугодии 2019 года в доход республиканского бюджета в соответствии со статьями 2, 22 Закона Приднестровской Молдавской Республики «О республиканском бюджете на 2019 год» в размере 6,7 млн руб., а также средств, перечисленных в </w:t>
      </w:r>
      <w:r w:rsidRPr="00257BB7">
        <w:rPr>
          <w:rFonts w:ascii="Times New Roman" w:eastAsia="Calibri" w:hAnsi="Times New Roman"/>
          <w:sz w:val="28"/>
          <w:szCs w:val="28"/>
          <w:lang w:val="en-US"/>
        </w:rPr>
        <w:t>I</w:t>
      </w:r>
      <w:r w:rsidRPr="00257BB7">
        <w:rPr>
          <w:rFonts w:ascii="Times New Roman" w:eastAsia="Calibri" w:hAnsi="Times New Roman"/>
          <w:sz w:val="28"/>
          <w:szCs w:val="28"/>
        </w:rPr>
        <w:t xml:space="preserve"> полугодии 2018 года в доход республиканского бюджета в соответствии со статьями 2, 17, 19 Закона Приднестровской Молдавской Республики «О республиканском бюджете на </w:t>
      </w:r>
      <w:r w:rsidR="0054443E">
        <w:rPr>
          <w:rFonts w:ascii="Times New Roman" w:eastAsia="Calibri" w:hAnsi="Times New Roman"/>
          <w:noProof/>
          <w:sz w:val="28"/>
          <w:szCs w:val="28"/>
        </w:rPr>
        <w:drawing>
          <wp:anchor distT="0" distB="0" distL="114300" distR="114300" simplePos="0" relativeHeight="251664896" behindDoc="0" locked="0" layoutInCell="1" allowOverlap="1">
            <wp:simplePos x="0" y="0"/>
            <wp:positionH relativeFrom="margin">
              <wp:posOffset>-70485</wp:posOffset>
            </wp:positionH>
            <wp:positionV relativeFrom="margin">
              <wp:posOffset>1778635</wp:posOffset>
            </wp:positionV>
            <wp:extent cx="6344920" cy="2273935"/>
            <wp:effectExtent l="0" t="0" r="0" b="0"/>
            <wp:wrapSquare wrapText="bothSides"/>
            <wp:docPr id="57"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anchor>
        </w:drawing>
      </w:r>
      <w:r w:rsidRPr="00257BB7">
        <w:rPr>
          <w:rFonts w:ascii="Times New Roman" w:eastAsia="Calibri" w:hAnsi="Times New Roman"/>
          <w:sz w:val="28"/>
          <w:szCs w:val="28"/>
        </w:rPr>
        <w:t xml:space="preserve">2018 год» в размере 51,7 </w:t>
      </w:r>
      <w:proofErr w:type="gramStart"/>
      <w:r w:rsidRPr="00257BB7">
        <w:rPr>
          <w:rFonts w:ascii="Times New Roman" w:eastAsia="Calibri" w:hAnsi="Times New Roman"/>
          <w:sz w:val="28"/>
          <w:szCs w:val="28"/>
        </w:rPr>
        <w:t>млн</w:t>
      </w:r>
      <w:proofErr w:type="gramEnd"/>
      <w:r w:rsidRPr="00257BB7">
        <w:rPr>
          <w:rFonts w:ascii="Times New Roman" w:eastAsia="Calibri" w:hAnsi="Times New Roman"/>
          <w:sz w:val="28"/>
          <w:szCs w:val="28"/>
        </w:rPr>
        <w:t xml:space="preserve"> руб.)</w:t>
      </w:r>
    </w:p>
    <w:p w:rsidR="00D12B5B" w:rsidRPr="00D12B5B" w:rsidRDefault="00D12B5B" w:rsidP="00D12B5B">
      <w:pPr>
        <w:spacing w:after="0" w:line="240" w:lineRule="auto"/>
        <w:ind w:firstLine="426"/>
        <w:jc w:val="right"/>
        <w:rPr>
          <w:rFonts w:ascii="Times New Roman" w:eastAsia="Calibri" w:hAnsi="Times New Roman"/>
          <w:b/>
          <w:i/>
          <w:sz w:val="28"/>
          <w:szCs w:val="28"/>
        </w:rPr>
      </w:pPr>
      <w:r>
        <w:rPr>
          <w:rFonts w:ascii="Times New Roman" w:eastAsia="Calibri" w:hAnsi="Times New Roman"/>
          <w:b/>
          <w:i/>
          <w:sz w:val="28"/>
          <w:szCs w:val="28"/>
        </w:rPr>
        <w:t xml:space="preserve">Рисунок </w:t>
      </w:r>
      <w:r w:rsidR="000916E4">
        <w:rPr>
          <w:rFonts w:ascii="Times New Roman" w:eastAsia="Calibri" w:hAnsi="Times New Roman"/>
          <w:b/>
          <w:i/>
          <w:sz w:val="28"/>
          <w:szCs w:val="28"/>
        </w:rPr>
        <w:t>40</w:t>
      </w:r>
    </w:p>
    <w:p w:rsidR="00257BB7" w:rsidRPr="00257BB7" w:rsidRDefault="00257BB7" w:rsidP="00257BB7">
      <w:pPr>
        <w:spacing w:after="0" w:line="240" w:lineRule="auto"/>
        <w:ind w:firstLine="426"/>
        <w:jc w:val="both"/>
        <w:rPr>
          <w:rFonts w:ascii="Times New Roman" w:eastAsia="Calibri" w:hAnsi="Times New Roman"/>
          <w:b/>
          <w:sz w:val="28"/>
          <w:szCs w:val="28"/>
        </w:rPr>
      </w:pPr>
      <w:r w:rsidRPr="00257BB7">
        <w:rPr>
          <w:rFonts w:ascii="Times New Roman" w:eastAsia="Calibri" w:hAnsi="Times New Roman"/>
          <w:b/>
          <w:sz w:val="28"/>
          <w:szCs w:val="28"/>
        </w:rPr>
        <w:t>Неналоговые поступления</w:t>
      </w:r>
      <w:r w:rsidRPr="00257BB7">
        <w:rPr>
          <w:rFonts w:ascii="Times New Roman" w:eastAsia="Calibri" w:hAnsi="Times New Roman"/>
          <w:sz w:val="28"/>
          <w:szCs w:val="28"/>
        </w:rPr>
        <w:t xml:space="preserve"> сформировали порядка 4,3% доходной части консолидированного бюджета и составили 61,4 </w:t>
      </w:r>
      <w:proofErr w:type="gramStart"/>
      <w:r w:rsidRPr="00257BB7">
        <w:rPr>
          <w:rFonts w:ascii="Times New Roman" w:eastAsia="Calibri" w:hAnsi="Times New Roman"/>
          <w:sz w:val="28"/>
          <w:szCs w:val="28"/>
        </w:rPr>
        <w:t>млн</w:t>
      </w:r>
      <w:proofErr w:type="gramEnd"/>
      <w:r w:rsidRPr="00257BB7">
        <w:rPr>
          <w:rFonts w:ascii="Times New Roman" w:eastAsia="Calibri" w:hAnsi="Times New Roman"/>
          <w:sz w:val="28"/>
          <w:szCs w:val="28"/>
        </w:rPr>
        <w:t xml:space="preserve"> руб., что на 1,9% выше сопоставимого уровня 2018 года.</w:t>
      </w:r>
    </w:p>
    <w:p w:rsidR="00257BB7" w:rsidRPr="00257BB7" w:rsidRDefault="00257BB7" w:rsidP="00257BB7">
      <w:pPr>
        <w:spacing w:after="0" w:line="240" w:lineRule="auto"/>
        <w:ind w:firstLine="426"/>
        <w:jc w:val="both"/>
        <w:rPr>
          <w:rFonts w:ascii="Times New Roman" w:eastAsia="Calibri" w:hAnsi="Times New Roman"/>
          <w:sz w:val="28"/>
          <w:szCs w:val="28"/>
        </w:rPr>
      </w:pPr>
      <w:r w:rsidRPr="00257BB7">
        <w:rPr>
          <w:rFonts w:ascii="Times New Roman" w:hAnsi="Times New Roman"/>
          <w:sz w:val="28"/>
          <w:szCs w:val="28"/>
        </w:rPr>
        <w:t xml:space="preserve">Доля доходов целевых бюджетных фондов увеличилась на 1,1 п.п. до 19,2% в большей степени за счет созданного фонда развития предпринимательства, размер поступлений которого составил 13,0 </w:t>
      </w:r>
      <w:proofErr w:type="gramStart"/>
      <w:r w:rsidRPr="00257BB7">
        <w:rPr>
          <w:rFonts w:ascii="Times New Roman" w:hAnsi="Times New Roman"/>
          <w:sz w:val="28"/>
          <w:szCs w:val="28"/>
        </w:rPr>
        <w:t>млн</w:t>
      </w:r>
      <w:proofErr w:type="gramEnd"/>
      <w:r w:rsidRPr="00257BB7">
        <w:rPr>
          <w:rFonts w:ascii="Times New Roman" w:hAnsi="Times New Roman"/>
          <w:sz w:val="28"/>
          <w:szCs w:val="28"/>
        </w:rPr>
        <w:t xml:space="preserve"> руб.</w:t>
      </w:r>
      <w:r w:rsidR="00D12B5B">
        <w:rPr>
          <w:rFonts w:ascii="Times New Roman" w:hAnsi="Times New Roman"/>
          <w:sz w:val="28"/>
          <w:szCs w:val="28"/>
        </w:rPr>
        <w:t xml:space="preserve"> </w:t>
      </w:r>
      <w:r w:rsidRPr="00257BB7">
        <w:rPr>
          <w:rFonts w:ascii="Times New Roman" w:eastAsia="Calibri" w:hAnsi="Times New Roman"/>
          <w:sz w:val="28"/>
          <w:szCs w:val="28"/>
        </w:rPr>
        <w:t xml:space="preserve">Удельный вес доходов от предпринимательской и иной приносящей доход деятельности расширился на 0,7 п.п., сформировав 8,3% совокупного показателя. При этом доля безвозмездных перечислений сократилась на 0,7 п.п. до 0,7% общих доходов консолидированного бюджета, что в абсолютном выражении соответствует 10,2 млн руб. </w:t>
      </w:r>
    </w:p>
    <w:p w:rsidR="00257BB7" w:rsidRDefault="00257BB7" w:rsidP="005E4C02">
      <w:pPr>
        <w:spacing w:after="0" w:line="240" w:lineRule="auto"/>
        <w:ind w:firstLine="426"/>
        <w:jc w:val="both"/>
        <w:rPr>
          <w:rFonts w:ascii="Times New Roman" w:eastAsia="Calibri" w:hAnsi="Times New Roman"/>
          <w:sz w:val="28"/>
          <w:szCs w:val="28"/>
        </w:rPr>
      </w:pPr>
      <w:r w:rsidRPr="00257BB7">
        <w:rPr>
          <w:rFonts w:ascii="Times New Roman" w:eastAsia="Calibri" w:hAnsi="Times New Roman"/>
          <w:b/>
          <w:sz w:val="28"/>
          <w:szCs w:val="28"/>
        </w:rPr>
        <w:t>Налоговая нагрузка</w:t>
      </w:r>
      <w:r w:rsidRPr="00257BB7">
        <w:rPr>
          <w:rFonts w:ascii="Times New Roman" w:eastAsia="Calibri" w:hAnsi="Times New Roman"/>
          <w:sz w:val="28"/>
          <w:szCs w:val="28"/>
        </w:rPr>
        <w:t xml:space="preserve"> консолидированного бюджета в целом на экономику республики составила </w:t>
      </w:r>
      <w:r w:rsidRPr="00257BB7">
        <w:rPr>
          <w:rFonts w:ascii="Times New Roman" w:eastAsia="Calibri" w:hAnsi="Times New Roman"/>
          <w:b/>
          <w:sz w:val="28"/>
          <w:szCs w:val="28"/>
        </w:rPr>
        <w:t xml:space="preserve">15,3%, </w:t>
      </w:r>
      <w:r w:rsidRPr="00257BB7">
        <w:rPr>
          <w:rFonts w:ascii="Times New Roman" w:eastAsia="Calibri" w:hAnsi="Times New Roman"/>
          <w:sz w:val="28"/>
          <w:szCs w:val="28"/>
        </w:rPr>
        <w:t xml:space="preserve">сократившись на 3,6 п.п. по сравнению с уровнем </w:t>
      </w:r>
      <w:r w:rsidRPr="00257BB7">
        <w:rPr>
          <w:rFonts w:ascii="Times New Roman" w:eastAsia="Calibri" w:hAnsi="Times New Roman"/>
          <w:sz w:val="28"/>
          <w:szCs w:val="28"/>
          <w:lang w:val="en-US"/>
        </w:rPr>
        <w:t>I</w:t>
      </w:r>
      <w:r w:rsidRPr="00257BB7">
        <w:rPr>
          <w:rFonts w:ascii="Times New Roman" w:eastAsia="Calibri" w:hAnsi="Times New Roman"/>
          <w:sz w:val="28"/>
          <w:szCs w:val="28"/>
        </w:rPr>
        <w:t xml:space="preserve"> полугодия 2018 года (18,9%).</w:t>
      </w:r>
    </w:p>
    <w:p w:rsidR="00D12B5B" w:rsidRPr="00257BB7" w:rsidRDefault="00D12B5B" w:rsidP="00D12B5B">
      <w:pPr>
        <w:spacing w:after="0" w:line="240" w:lineRule="auto"/>
        <w:ind w:firstLine="426"/>
        <w:jc w:val="both"/>
        <w:rPr>
          <w:rFonts w:ascii="Times New Roman" w:eastAsia="Calibri" w:hAnsi="Times New Roman"/>
          <w:sz w:val="28"/>
          <w:szCs w:val="28"/>
        </w:rPr>
      </w:pPr>
      <w:proofErr w:type="gramStart"/>
      <w:r w:rsidRPr="00257BB7">
        <w:rPr>
          <w:rFonts w:ascii="Times New Roman" w:eastAsia="Calibri" w:hAnsi="Times New Roman"/>
          <w:sz w:val="28"/>
          <w:szCs w:val="28"/>
        </w:rPr>
        <w:t>Наибольшую долю (42,1%) в налоговых доходах по прежнему занимают</w:t>
      </w:r>
      <w:r w:rsidRPr="00257BB7">
        <w:rPr>
          <w:rFonts w:ascii="Times New Roman" w:eastAsia="Calibri" w:hAnsi="Times New Roman"/>
          <w:b/>
          <w:sz w:val="28"/>
          <w:szCs w:val="28"/>
        </w:rPr>
        <w:t xml:space="preserve"> платежи по налогу на доходы организаций</w:t>
      </w:r>
      <w:r w:rsidRPr="00257BB7">
        <w:rPr>
          <w:rFonts w:ascii="Times New Roman" w:eastAsia="Calibri" w:hAnsi="Times New Roman"/>
          <w:sz w:val="28"/>
          <w:szCs w:val="28"/>
        </w:rPr>
        <w:t>, которые возросли на 2,3%</w:t>
      </w:r>
      <w:r w:rsidR="0054443E">
        <w:rPr>
          <w:rFonts w:ascii="Times New Roman" w:eastAsia="Calibri" w:hAnsi="Times New Roman"/>
          <w:sz w:val="28"/>
          <w:szCs w:val="28"/>
        </w:rPr>
        <w:t xml:space="preserve"> (рис. </w:t>
      </w:r>
      <w:r w:rsidR="000916E4">
        <w:rPr>
          <w:rFonts w:ascii="Times New Roman" w:eastAsia="Calibri" w:hAnsi="Times New Roman"/>
          <w:sz w:val="28"/>
          <w:szCs w:val="28"/>
        </w:rPr>
        <w:t>41</w:t>
      </w:r>
      <w:r w:rsidR="0054443E">
        <w:rPr>
          <w:rFonts w:ascii="Times New Roman" w:eastAsia="Calibri" w:hAnsi="Times New Roman"/>
          <w:sz w:val="28"/>
          <w:szCs w:val="28"/>
        </w:rPr>
        <w:t>)</w:t>
      </w:r>
      <w:r w:rsidRPr="00257BB7">
        <w:rPr>
          <w:rFonts w:ascii="Times New Roman" w:eastAsia="Calibri" w:hAnsi="Times New Roman"/>
          <w:sz w:val="28"/>
          <w:szCs w:val="28"/>
        </w:rPr>
        <w:t>, вследствие увеличения объемов производства продукции на отдельных промышленных предприятиях республики.</w:t>
      </w:r>
      <w:proofErr w:type="gramEnd"/>
    </w:p>
    <w:p w:rsidR="00D12B5B" w:rsidRPr="00257BB7" w:rsidRDefault="00D12B5B" w:rsidP="00D12B5B">
      <w:pPr>
        <w:spacing w:after="0" w:line="240" w:lineRule="auto"/>
        <w:ind w:firstLine="426"/>
        <w:jc w:val="both"/>
        <w:rPr>
          <w:rFonts w:ascii="Times New Roman" w:eastAsia="Calibri" w:hAnsi="Times New Roman"/>
          <w:sz w:val="28"/>
          <w:szCs w:val="28"/>
        </w:rPr>
      </w:pPr>
      <w:r w:rsidRPr="00257BB7">
        <w:rPr>
          <w:rFonts w:ascii="Times New Roman" w:eastAsia="Calibri" w:hAnsi="Times New Roman"/>
          <w:sz w:val="28"/>
          <w:szCs w:val="28"/>
        </w:rPr>
        <w:t xml:space="preserve">Благодаря увеличению фонда оплаты труда и материального стимулирования работников поступления </w:t>
      </w:r>
      <w:r w:rsidRPr="00257BB7">
        <w:rPr>
          <w:rFonts w:ascii="Times New Roman" w:eastAsia="Calibri" w:hAnsi="Times New Roman"/>
          <w:b/>
          <w:sz w:val="28"/>
          <w:szCs w:val="28"/>
        </w:rPr>
        <w:t>по подоходному налогу с физических лиц</w:t>
      </w:r>
      <w:r w:rsidRPr="00257BB7">
        <w:rPr>
          <w:rFonts w:ascii="Times New Roman" w:eastAsia="Calibri" w:hAnsi="Times New Roman"/>
          <w:sz w:val="28"/>
          <w:szCs w:val="28"/>
        </w:rPr>
        <w:t xml:space="preserve"> </w:t>
      </w:r>
      <w:r>
        <w:rPr>
          <w:rFonts w:ascii="Times New Roman" w:eastAsia="Calibri" w:hAnsi="Times New Roman"/>
          <w:sz w:val="28"/>
          <w:szCs w:val="28"/>
        </w:rPr>
        <w:t>возросли</w:t>
      </w:r>
      <w:r w:rsidRPr="00257BB7">
        <w:rPr>
          <w:rFonts w:ascii="Times New Roman" w:eastAsia="Calibri" w:hAnsi="Times New Roman"/>
          <w:sz w:val="28"/>
          <w:szCs w:val="28"/>
        </w:rPr>
        <w:t xml:space="preserve"> на 9,2%, </w:t>
      </w:r>
      <w:r>
        <w:rPr>
          <w:rFonts w:ascii="Times New Roman" w:eastAsia="Calibri" w:hAnsi="Times New Roman"/>
          <w:sz w:val="28"/>
          <w:szCs w:val="28"/>
        </w:rPr>
        <w:t>что сопровождалось расширением</w:t>
      </w:r>
      <w:r w:rsidRPr="00257BB7">
        <w:rPr>
          <w:rFonts w:ascii="Times New Roman" w:eastAsia="Calibri" w:hAnsi="Times New Roman"/>
          <w:sz w:val="28"/>
          <w:szCs w:val="28"/>
        </w:rPr>
        <w:t xml:space="preserve"> удельн</w:t>
      </w:r>
      <w:r>
        <w:rPr>
          <w:rFonts w:ascii="Times New Roman" w:eastAsia="Calibri" w:hAnsi="Times New Roman"/>
          <w:sz w:val="28"/>
          <w:szCs w:val="28"/>
        </w:rPr>
        <w:t>ого</w:t>
      </w:r>
      <w:r w:rsidRPr="00257BB7">
        <w:rPr>
          <w:rFonts w:ascii="Times New Roman" w:eastAsia="Calibri" w:hAnsi="Times New Roman"/>
          <w:sz w:val="28"/>
          <w:szCs w:val="28"/>
        </w:rPr>
        <w:t xml:space="preserve"> вес</w:t>
      </w:r>
      <w:r>
        <w:rPr>
          <w:rFonts w:ascii="Times New Roman" w:eastAsia="Calibri" w:hAnsi="Times New Roman"/>
          <w:sz w:val="28"/>
          <w:szCs w:val="28"/>
        </w:rPr>
        <w:t>а</w:t>
      </w:r>
      <w:r w:rsidRPr="00257BB7">
        <w:rPr>
          <w:rFonts w:ascii="Times New Roman" w:eastAsia="Calibri" w:hAnsi="Times New Roman"/>
          <w:sz w:val="28"/>
          <w:szCs w:val="28"/>
        </w:rPr>
        <w:t xml:space="preserve"> данной статьи в налоговых платежах на 2,4 п.п. до 22,7%.</w:t>
      </w:r>
    </w:p>
    <w:p w:rsidR="0054443E" w:rsidRDefault="0054443E" w:rsidP="0054443E">
      <w:pPr>
        <w:spacing w:after="0" w:line="240" w:lineRule="auto"/>
        <w:ind w:firstLine="720"/>
        <w:jc w:val="right"/>
        <w:rPr>
          <w:rFonts w:ascii="Times New Roman" w:eastAsia="Calibri" w:hAnsi="Times New Roman"/>
          <w:b/>
          <w:i/>
          <w:sz w:val="28"/>
          <w:szCs w:val="28"/>
        </w:rPr>
      </w:pPr>
    </w:p>
    <w:p w:rsidR="0054443E" w:rsidRDefault="0054443E" w:rsidP="0054443E">
      <w:pPr>
        <w:spacing w:after="0" w:line="240" w:lineRule="auto"/>
        <w:ind w:firstLine="720"/>
        <w:jc w:val="right"/>
        <w:rPr>
          <w:rFonts w:ascii="Times New Roman" w:eastAsia="Calibri" w:hAnsi="Times New Roman"/>
          <w:b/>
          <w:i/>
          <w:sz w:val="28"/>
          <w:szCs w:val="28"/>
        </w:rPr>
      </w:pPr>
    </w:p>
    <w:p w:rsidR="0054443E" w:rsidRDefault="0054443E" w:rsidP="0054443E">
      <w:pPr>
        <w:spacing w:after="0" w:line="240" w:lineRule="auto"/>
        <w:ind w:firstLine="720"/>
        <w:jc w:val="right"/>
        <w:rPr>
          <w:rFonts w:ascii="Times New Roman" w:eastAsia="Calibri" w:hAnsi="Times New Roman"/>
          <w:b/>
          <w:i/>
          <w:sz w:val="28"/>
          <w:szCs w:val="28"/>
        </w:rPr>
      </w:pPr>
    </w:p>
    <w:p w:rsidR="0054443E" w:rsidRDefault="0054443E" w:rsidP="0054443E">
      <w:pPr>
        <w:spacing w:after="0" w:line="240" w:lineRule="auto"/>
        <w:ind w:firstLine="720"/>
        <w:jc w:val="right"/>
        <w:rPr>
          <w:rFonts w:ascii="Times New Roman" w:eastAsia="Calibri" w:hAnsi="Times New Roman"/>
          <w:b/>
          <w:i/>
          <w:sz w:val="28"/>
          <w:szCs w:val="28"/>
        </w:rPr>
      </w:pPr>
    </w:p>
    <w:p w:rsidR="0054443E" w:rsidRDefault="0054443E" w:rsidP="0054443E">
      <w:pPr>
        <w:spacing w:after="0" w:line="240" w:lineRule="auto"/>
        <w:ind w:firstLine="720"/>
        <w:jc w:val="right"/>
        <w:rPr>
          <w:rFonts w:ascii="Times New Roman" w:eastAsia="Calibri" w:hAnsi="Times New Roman"/>
          <w:b/>
          <w:i/>
          <w:sz w:val="28"/>
          <w:szCs w:val="28"/>
        </w:rPr>
      </w:pPr>
    </w:p>
    <w:p w:rsidR="00BD2269" w:rsidRPr="0054443E" w:rsidRDefault="0054443E" w:rsidP="0054443E">
      <w:pPr>
        <w:spacing w:after="0" w:line="240" w:lineRule="auto"/>
        <w:ind w:firstLine="720"/>
        <w:jc w:val="right"/>
        <w:rPr>
          <w:rFonts w:ascii="Times New Roman" w:eastAsia="Calibri" w:hAnsi="Times New Roman"/>
          <w:b/>
          <w:i/>
          <w:sz w:val="28"/>
          <w:szCs w:val="28"/>
        </w:rPr>
      </w:pPr>
      <w:r w:rsidRPr="0054443E">
        <w:rPr>
          <w:rFonts w:ascii="Times New Roman" w:eastAsia="Calibri" w:hAnsi="Times New Roman"/>
          <w:b/>
          <w:i/>
          <w:sz w:val="28"/>
          <w:szCs w:val="28"/>
        </w:rPr>
        <w:lastRenderedPageBreak/>
        <w:t xml:space="preserve">Рисунок </w:t>
      </w:r>
      <w:r w:rsidR="000916E4">
        <w:rPr>
          <w:rFonts w:ascii="Times New Roman" w:eastAsia="Calibri" w:hAnsi="Times New Roman"/>
          <w:b/>
          <w:i/>
          <w:sz w:val="28"/>
          <w:szCs w:val="28"/>
        </w:rPr>
        <w:t>41</w:t>
      </w:r>
    </w:p>
    <w:p w:rsidR="00257BB7" w:rsidRPr="00257BB7" w:rsidRDefault="00257BB7" w:rsidP="00257BB7">
      <w:pPr>
        <w:spacing w:after="0" w:line="240" w:lineRule="auto"/>
        <w:ind w:firstLine="720"/>
        <w:jc w:val="center"/>
        <w:rPr>
          <w:rFonts w:ascii="Times New Roman" w:eastAsia="Calibri" w:hAnsi="Times New Roman"/>
          <w:b/>
          <w:sz w:val="28"/>
          <w:szCs w:val="28"/>
        </w:rPr>
      </w:pPr>
      <w:r w:rsidRPr="00257BB7">
        <w:rPr>
          <w:rFonts w:ascii="Times New Roman" w:eastAsia="Calibri" w:hAnsi="Times New Roman"/>
          <w:b/>
          <w:sz w:val="28"/>
          <w:szCs w:val="28"/>
        </w:rPr>
        <w:t xml:space="preserve">Динамика налоговых поступлений в доходную часть </w:t>
      </w:r>
    </w:p>
    <w:p w:rsidR="00257BB7" w:rsidRPr="00257BB7" w:rsidRDefault="00257BB7" w:rsidP="00257BB7">
      <w:pPr>
        <w:spacing w:after="0" w:line="240" w:lineRule="auto"/>
        <w:ind w:left="142"/>
        <w:jc w:val="center"/>
        <w:rPr>
          <w:rFonts w:ascii="Times New Roman" w:eastAsia="Calibri" w:hAnsi="Times New Roman"/>
          <w:b/>
          <w:sz w:val="28"/>
          <w:szCs w:val="28"/>
        </w:rPr>
      </w:pPr>
      <w:r w:rsidRPr="00257BB7">
        <w:rPr>
          <w:rFonts w:ascii="Times New Roman" w:eastAsia="Calibri" w:hAnsi="Times New Roman"/>
          <w:b/>
          <w:sz w:val="28"/>
          <w:szCs w:val="28"/>
        </w:rPr>
        <w:t>Консолидированного бюджета (млн руб.)</w:t>
      </w:r>
    </w:p>
    <w:p w:rsidR="00257BB7" w:rsidRPr="00257BB7" w:rsidRDefault="00257BB7" w:rsidP="00257BB7">
      <w:pPr>
        <w:spacing w:after="0" w:line="240" w:lineRule="auto"/>
        <w:rPr>
          <w:rFonts w:ascii="Times New Roman" w:eastAsia="Calibri" w:hAnsi="Times New Roman"/>
          <w:sz w:val="10"/>
          <w:szCs w:val="10"/>
        </w:rPr>
      </w:pPr>
    </w:p>
    <w:p w:rsidR="00257BB7" w:rsidRDefault="0047200C" w:rsidP="00257BB7">
      <w:pPr>
        <w:spacing w:after="0" w:line="240" w:lineRule="auto"/>
        <w:ind w:firstLine="709"/>
        <w:jc w:val="both"/>
        <w:rPr>
          <w:rFonts w:ascii="Times New Roman" w:eastAsia="Calibri" w:hAnsi="Times New Roman"/>
          <w:sz w:val="14"/>
          <w:szCs w:val="14"/>
        </w:rPr>
      </w:pPr>
      <w:r>
        <w:rPr>
          <w:rFonts w:ascii="Times New Roman" w:eastAsia="Calibri" w:hAnsi="Times New Roman"/>
          <w:noProof/>
          <w:sz w:val="14"/>
          <w:szCs w:val="14"/>
        </w:rPr>
        <w:drawing>
          <wp:anchor distT="0" distB="0" distL="114300" distR="114300" simplePos="0" relativeHeight="251658752" behindDoc="1" locked="0" layoutInCell="1" allowOverlap="1">
            <wp:simplePos x="0" y="0"/>
            <wp:positionH relativeFrom="column">
              <wp:posOffset>-137160</wp:posOffset>
            </wp:positionH>
            <wp:positionV relativeFrom="paragraph">
              <wp:posOffset>5715</wp:posOffset>
            </wp:positionV>
            <wp:extent cx="6267450" cy="3543300"/>
            <wp:effectExtent l="0" t="0" r="0" b="0"/>
            <wp:wrapTight wrapText="bothSides">
              <wp:wrapPolygon edited="0">
                <wp:start x="8469" y="232"/>
                <wp:lineTo x="197" y="465"/>
                <wp:lineTo x="66" y="1277"/>
                <wp:lineTo x="2035" y="2090"/>
                <wp:lineTo x="131" y="2787"/>
                <wp:lineTo x="131" y="3484"/>
                <wp:lineTo x="2035" y="3948"/>
                <wp:lineTo x="131" y="4877"/>
                <wp:lineTo x="131" y="5458"/>
                <wp:lineTo x="2035" y="5806"/>
                <wp:lineTo x="131" y="6852"/>
                <wp:lineTo x="131" y="7432"/>
                <wp:lineTo x="2035" y="7665"/>
                <wp:lineTo x="131" y="8826"/>
                <wp:lineTo x="131" y="9523"/>
                <wp:lineTo x="2035" y="9523"/>
                <wp:lineTo x="131" y="10800"/>
                <wp:lineTo x="66" y="11381"/>
                <wp:lineTo x="853" y="11381"/>
                <wp:lineTo x="394" y="12310"/>
                <wp:lineTo x="66" y="13123"/>
                <wp:lineTo x="263" y="15097"/>
                <wp:lineTo x="525" y="16955"/>
                <wp:lineTo x="525" y="18348"/>
                <wp:lineTo x="4267" y="18813"/>
                <wp:lineTo x="15429" y="18813"/>
                <wp:lineTo x="1904" y="19277"/>
                <wp:lineTo x="1773" y="19974"/>
                <wp:lineTo x="3348" y="19974"/>
                <wp:lineTo x="9257" y="19974"/>
                <wp:lineTo x="14575" y="19974"/>
                <wp:lineTo x="18449" y="19510"/>
                <wp:lineTo x="18383" y="18813"/>
                <wp:lineTo x="20681" y="18697"/>
                <wp:lineTo x="20484" y="18116"/>
                <wp:lineTo x="14247" y="16955"/>
                <wp:lineTo x="21534" y="16955"/>
                <wp:lineTo x="21534" y="15213"/>
                <wp:lineTo x="14181" y="15097"/>
                <wp:lineTo x="19893" y="13935"/>
                <wp:lineTo x="20090" y="13006"/>
                <wp:lineTo x="20024" y="12426"/>
                <wp:lineTo x="11095" y="11381"/>
                <wp:lineTo x="21403" y="10103"/>
                <wp:lineTo x="21469" y="9523"/>
                <wp:lineTo x="20090" y="9406"/>
                <wp:lineTo x="19959" y="7665"/>
                <wp:lineTo x="19105" y="7548"/>
                <wp:lineTo x="19105" y="6735"/>
                <wp:lineTo x="9717" y="5806"/>
                <wp:lineTo x="13328" y="5806"/>
                <wp:lineTo x="21600" y="4529"/>
                <wp:lineTo x="21600" y="3948"/>
                <wp:lineTo x="20484" y="2090"/>
                <wp:lineTo x="21600" y="1626"/>
                <wp:lineTo x="21600" y="929"/>
                <wp:lineTo x="9585" y="232"/>
                <wp:lineTo x="8469" y="232"/>
              </wp:wrapPolygon>
            </wp:wrapTight>
            <wp:docPr id="3"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47200C" w:rsidRDefault="0047200C" w:rsidP="00257BB7">
      <w:pPr>
        <w:spacing w:after="0" w:line="240" w:lineRule="auto"/>
        <w:ind w:firstLine="709"/>
        <w:jc w:val="both"/>
        <w:rPr>
          <w:rFonts w:ascii="Times New Roman" w:eastAsia="Calibri" w:hAnsi="Times New Roman"/>
          <w:sz w:val="14"/>
          <w:szCs w:val="14"/>
        </w:rPr>
      </w:pPr>
    </w:p>
    <w:p w:rsidR="0047200C" w:rsidRDefault="0047200C" w:rsidP="00257BB7">
      <w:pPr>
        <w:spacing w:after="0" w:line="240" w:lineRule="auto"/>
        <w:ind w:firstLine="709"/>
        <w:jc w:val="both"/>
        <w:rPr>
          <w:rFonts w:ascii="Times New Roman" w:eastAsia="Calibri" w:hAnsi="Times New Roman"/>
          <w:sz w:val="14"/>
          <w:szCs w:val="14"/>
        </w:rPr>
      </w:pPr>
    </w:p>
    <w:p w:rsidR="0047200C" w:rsidRDefault="0047200C" w:rsidP="00257BB7">
      <w:pPr>
        <w:spacing w:after="0" w:line="240" w:lineRule="auto"/>
        <w:ind w:firstLine="709"/>
        <w:jc w:val="both"/>
        <w:rPr>
          <w:rFonts w:ascii="Times New Roman" w:eastAsia="Calibri" w:hAnsi="Times New Roman"/>
          <w:sz w:val="14"/>
          <w:szCs w:val="14"/>
        </w:rPr>
      </w:pPr>
    </w:p>
    <w:p w:rsidR="0047200C" w:rsidRDefault="0047200C" w:rsidP="00257BB7">
      <w:pPr>
        <w:spacing w:after="0" w:line="240" w:lineRule="auto"/>
        <w:ind w:firstLine="709"/>
        <w:jc w:val="both"/>
        <w:rPr>
          <w:rFonts w:ascii="Times New Roman" w:eastAsia="Calibri" w:hAnsi="Times New Roman"/>
          <w:sz w:val="14"/>
          <w:szCs w:val="14"/>
        </w:rPr>
      </w:pPr>
    </w:p>
    <w:p w:rsidR="00D12B5B" w:rsidRDefault="00D12B5B" w:rsidP="00257BB7">
      <w:pPr>
        <w:spacing w:after="0" w:line="240" w:lineRule="auto"/>
        <w:ind w:firstLine="426"/>
        <w:jc w:val="both"/>
        <w:rPr>
          <w:rFonts w:ascii="Times New Roman" w:hAnsi="Times New Roman"/>
          <w:sz w:val="28"/>
          <w:szCs w:val="28"/>
        </w:rPr>
      </w:pPr>
    </w:p>
    <w:p w:rsidR="00D12B5B" w:rsidRDefault="00D12B5B" w:rsidP="00257BB7">
      <w:pPr>
        <w:spacing w:after="0" w:line="240" w:lineRule="auto"/>
        <w:ind w:firstLine="426"/>
        <w:jc w:val="both"/>
        <w:rPr>
          <w:rFonts w:ascii="Times New Roman" w:hAnsi="Times New Roman"/>
          <w:sz w:val="28"/>
          <w:szCs w:val="28"/>
        </w:rPr>
      </w:pPr>
    </w:p>
    <w:p w:rsidR="00D12B5B" w:rsidRDefault="00D12B5B" w:rsidP="00257BB7">
      <w:pPr>
        <w:spacing w:after="0" w:line="240" w:lineRule="auto"/>
        <w:ind w:firstLine="426"/>
        <w:jc w:val="both"/>
        <w:rPr>
          <w:rFonts w:ascii="Times New Roman" w:hAnsi="Times New Roman"/>
          <w:sz w:val="28"/>
          <w:szCs w:val="28"/>
        </w:rPr>
      </w:pPr>
    </w:p>
    <w:p w:rsidR="00D12B5B" w:rsidRDefault="00D12B5B" w:rsidP="00257BB7">
      <w:pPr>
        <w:spacing w:after="0" w:line="240" w:lineRule="auto"/>
        <w:ind w:firstLine="426"/>
        <w:jc w:val="both"/>
        <w:rPr>
          <w:rFonts w:ascii="Times New Roman" w:hAnsi="Times New Roman"/>
          <w:sz w:val="28"/>
          <w:szCs w:val="28"/>
        </w:rPr>
      </w:pPr>
    </w:p>
    <w:p w:rsidR="00D12B5B" w:rsidRDefault="00D12B5B" w:rsidP="00257BB7">
      <w:pPr>
        <w:spacing w:after="0" w:line="240" w:lineRule="auto"/>
        <w:ind w:firstLine="426"/>
        <w:jc w:val="both"/>
        <w:rPr>
          <w:rFonts w:ascii="Times New Roman" w:hAnsi="Times New Roman"/>
          <w:sz w:val="28"/>
          <w:szCs w:val="28"/>
        </w:rPr>
      </w:pPr>
    </w:p>
    <w:p w:rsidR="00D12B5B" w:rsidRDefault="00D12B5B" w:rsidP="00257BB7">
      <w:pPr>
        <w:spacing w:after="0" w:line="240" w:lineRule="auto"/>
        <w:ind w:firstLine="426"/>
        <w:jc w:val="both"/>
        <w:rPr>
          <w:rFonts w:ascii="Times New Roman" w:hAnsi="Times New Roman"/>
          <w:sz w:val="28"/>
          <w:szCs w:val="28"/>
        </w:rPr>
      </w:pPr>
    </w:p>
    <w:p w:rsidR="00D12B5B" w:rsidRDefault="00D12B5B" w:rsidP="00257BB7">
      <w:pPr>
        <w:spacing w:after="0" w:line="240" w:lineRule="auto"/>
        <w:ind w:firstLine="426"/>
        <w:jc w:val="both"/>
        <w:rPr>
          <w:rFonts w:ascii="Times New Roman" w:hAnsi="Times New Roman"/>
          <w:sz w:val="28"/>
          <w:szCs w:val="28"/>
        </w:rPr>
      </w:pPr>
    </w:p>
    <w:p w:rsidR="00D12B5B" w:rsidRDefault="00D12B5B" w:rsidP="00257BB7">
      <w:pPr>
        <w:spacing w:after="0" w:line="240" w:lineRule="auto"/>
        <w:ind w:firstLine="426"/>
        <w:jc w:val="both"/>
        <w:rPr>
          <w:rFonts w:ascii="Times New Roman" w:hAnsi="Times New Roman"/>
          <w:sz w:val="28"/>
          <w:szCs w:val="28"/>
        </w:rPr>
      </w:pPr>
    </w:p>
    <w:p w:rsidR="00257BB7" w:rsidRPr="00257BB7" w:rsidRDefault="00257BB7" w:rsidP="00257BB7">
      <w:pPr>
        <w:spacing w:after="0" w:line="240" w:lineRule="auto"/>
        <w:ind w:firstLine="426"/>
        <w:jc w:val="both"/>
        <w:rPr>
          <w:rFonts w:ascii="Times New Roman" w:hAnsi="Times New Roman"/>
          <w:sz w:val="28"/>
          <w:szCs w:val="28"/>
        </w:rPr>
      </w:pPr>
      <w:proofErr w:type="gramStart"/>
      <w:r w:rsidRPr="00257BB7">
        <w:rPr>
          <w:rFonts w:ascii="Times New Roman" w:hAnsi="Times New Roman"/>
          <w:sz w:val="28"/>
          <w:szCs w:val="28"/>
        </w:rPr>
        <w:t xml:space="preserve">Платежи </w:t>
      </w:r>
      <w:r w:rsidRPr="00257BB7">
        <w:rPr>
          <w:rFonts w:ascii="Times New Roman" w:eastAsia="Calibri" w:hAnsi="Times New Roman"/>
          <w:b/>
          <w:sz w:val="28"/>
          <w:szCs w:val="28"/>
        </w:rPr>
        <w:t>по налогам на внешнюю торговлю и внешнеэкономические операции</w:t>
      </w:r>
      <w:r w:rsidR="00D12B5B">
        <w:rPr>
          <w:rFonts w:ascii="Times New Roman" w:eastAsia="Calibri" w:hAnsi="Times New Roman"/>
          <w:b/>
          <w:sz w:val="28"/>
          <w:szCs w:val="28"/>
        </w:rPr>
        <w:t xml:space="preserve"> </w:t>
      </w:r>
      <w:r w:rsidRPr="00257BB7">
        <w:rPr>
          <w:rFonts w:ascii="Times New Roman" w:hAnsi="Times New Roman"/>
          <w:sz w:val="28"/>
          <w:szCs w:val="28"/>
        </w:rPr>
        <w:t xml:space="preserve">на фоне перераспределения части данных платежей в Фонд капитальных вложений </w:t>
      </w:r>
      <w:r w:rsidRPr="00257BB7">
        <w:rPr>
          <w:rFonts w:ascii="Times New Roman" w:eastAsia="Calibri" w:hAnsi="Times New Roman"/>
          <w:sz w:val="28"/>
          <w:szCs w:val="28"/>
        </w:rPr>
        <w:t xml:space="preserve">уменьшились </w:t>
      </w:r>
      <w:r w:rsidR="00D12B5B">
        <w:rPr>
          <w:rFonts w:ascii="Times New Roman" w:eastAsia="Calibri" w:hAnsi="Times New Roman"/>
          <w:sz w:val="28"/>
          <w:szCs w:val="28"/>
        </w:rPr>
        <w:t xml:space="preserve">в абсолютном выражении </w:t>
      </w:r>
      <w:r w:rsidRPr="00257BB7">
        <w:rPr>
          <w:rFonts w:ascii="Times New Roman" w:eastAsia="Calibri" w:hAnsi="Times New Roman"/>
          <w:sz w:val="28"/>
          <w:szCs w:val="28"/>
        </w:rPr>
        <w:t xml:space="preserve">на 6,7%, </w:t>
      </w:r>
      <w:r w:rsidR="00D12B5B">
        <w:rPr>
          <w:rFonts w:ascii="Times New Roman" w:eastAsia="Calibri" w:hAnsi="Times New Roman"/>
          <w:sz w:val="28"/>
          <w:szCs w:val="28"/>
        </w:rPr>
        <w:t>в долевом</w:t>
      </w:r>
      <w:r w:rsidR="00BD2269">
        <w:rPr>
          <w:rFonts w:ascii="Times New Roman" w:eastAsia="Calibri" w:hAnsi="Times New Roman"/>
          <w:sz w:val="28"/>
          <w:szCs w:val="28"/>
        </w:rPr>
        <w:t xml:space="preserve"> –</w:t>
      </w:r>
      <w:r w:rsidR="00D12B5B">
        <w:rPr>
          <w:rFonts w:ascii="Times New Roman" w:eastAsia="Calibri" w:hAnsi="Times New Roman"/>
          <w:sz w:val="28"/>
          <w:szCs w:val="28"/>
        </w:rPr>
        <w:t xml:space="preserve"> </w:t>
      </w:r>
      <w:r w:rsidRPr="00257BB7">
        <w:rPr>
          <w:rFonts w:ascii="Times New Roman" w:eastAsia="Calibri" w:hAnsi="Times New Roman"/>
          <w:sz w:val="28"/>
          <w:szCs w:val="28"/>
        </w:rPr>
        <w:t xml:space="preserve">на 0,4 п.п. до 8,3%. </w:t>
      </w:r>
      <w:proofErr w:type="gramEnd"/>
    </w:p>
    <w:p w:rsidR="00257BB7" w:rsidRPr="00257BB7" w:rsidRDefault="00257BB7" w:rsidP="00257BB7">
      <w:pPr>
        <w:spacing w:after="0" w:line="240" w:lineRule="auto"/>
        <w:ind w:firstLine="426"/>
        <w:jc w:val="both"/>
        <w:rPr>
          <w:rFonts w:ascii="Times New Roman" w:eastAsia="Calibri" w:hAnsi="Times New Roman"/>
          <w:b/>
          <w:bCs/>
          <w:sz w:val="28"/>
          <w:szCs w:val="28"/>
        </w:rPr>
      </w:pPr>
      <w:r w:rsidRPr="00257BB7">
        <w:rPr>
          <w:rFonts w:ascii="Times New Roman" w:eastAsia="Calibri" w:hAnsi="Times New Roman"/>
          <w:sz w:val="28"/>
          <w:szCs w:val="28"/>
        </w:rPr>
        <w:t>Поступления по</w:t>
      </w:r>
      <w:r w:rsidRPr="00257BB7">
        <w:rPr>
          <w:rFonts w:ascii="Times New Roman" w:eastAsia="Calibri" w:hAnsi="Times New Roman"/>
          <w:b/>
          <w:sz w:val="28"/>
          <w:szCs w:val="28"/>
        </w:rPr>
        <w:t xml:space="preserve"> налогам на товары и услуги, лицензионные и регистрационные сборы</w:t>
      </w:r>
      <w:r w:rsidRPr="00257BB7">
        <w:rPr>
          <w:rFonts w:ascii="Times New Roman" w:eastAsia="Calibri" w:hAnsi="Times New Roman"/>
          <w:sz w:val="28"/>
          <w:szCs w:val="28"/>
        </w:rPr>
        <w:t xml:space="preserve"> за </w:t>
      </w:r>
      <w:r w:rsidRPr="00257BB7">
        <w:rPr>
          <w:rFonts w:ascii="Times New Roman" w:eastAsia="Calibri" w:hAnsi="Times New Roman"/>
          <w:sz w:val="28"/>
          <w:szCs w:val="28"/>
          <w:lang w:val="en-US"/>
        </w:rPr>
        <w:t>I</w:t>
      </w:r>
      <w:r w:rsidR="00D12B5B">
        <w:rPr>
          <w:rFonts w:ascii="Times New Roman" w:eastAsia="Calibri" w:hAnsi="Times New Roman"/>
          <w:sz w:val="28"/>
          <w:szCs w:val="28"/>
        </w:rPr>
        <w:t xml:space="preserve"> полугодие 2019 года на фоне уменьшения </w:t>
      </w:r>
      <w:r w:rsidRPr="00257BB7">
        <w:rPr>
          <w:rFonts w:ascii="Times New Roman" w:eastAsia="Calibri" w:hAnsi="Times New Roman"/>
          <w:sz w:val="28"/>
          <w:szCs w:val="28"/>
        </w:rPr>
        <w:t>объемов производства и реализации отдельных видов подакцизной продукции сократились на 2,8% до 142,2 млн руб., что соответствует 14,9% налоговых поступлений.</w:t>
      </w:r>
    </w:p>
    <w:p w:rsidR="00257BB7" w:rsidRPr="00257BB7" w:rsidRDefault="00257BB7" w:rsidP="00257BB7">
      <w:pPr>
        <w:autoSpaceDE w:val="0"/>
        <w:autoSpaceDN w:val="0"/>
        <w:adjustRightInd w:val="0"/>
        <w:spacing w:after="0" w:line="240" w:lineRule="auto"/>
        <w:ind w:firstLine="426"/>
        <w:jc w:val="both"/>
        <w:rPr>
          <w:rFonts w:ascii="Times New Roman" w:eastAsia="Calibri" w:hAnsi="Times New Roman"/>
          <w:sz w:val="28"/>
          <w:szCs w:val="28"/>
        </w:rPr>
      </w:pPr>
      <w:r w:rsidRPr="00257BB7">
        <w:rPr>
          <w:rFonts w:ascii="Times New Roman" w:eastAsia="Calibri" w:hAnsi="Times New Roman"/>
          <w:sz w:val="28"/>
          <w:szCs w:val="28"/>
        </w:rPr>
        <w:t xml:space="preserve">Суммы </w:t>
      </w:r>
      <w:r w:rsidRPr="00257BB7">
        <w:rPr>
          <w:rFonts w:ascii="Times New Roman" w:eastAsia="Calibri" w:hAnsi="Times New Roman"/>
          <w:b/>
          <w:sz w:val="28"/>
          <w:szCs w:val="28"/>
        </w:rPr>
        <w:t>платежей за пользование природными ресурсами</w:t>
      </w:r>
      <w:r w:rsidRPr="00257BB7">
        <w:rPr>
          <w:rFonts w:ascii="Times New Roman" w:eastAsia="Calibri" w:hAnsi="Times New Roman"/>
          <w:sz w:val="28"/>
          <w:szCs w:val="28"/>
        </w:rPr>
        <w:t xml:space="preserve"> в рассматриваемом периоде </w:t>
      </w:r>
      <w:r w:rsidR="00D12B5B">
        <w:rPr>
          <w:rFonts w:ascii="Times New Roman" w:eastAsia="Calibri" w:hAnsi="Times New Roman"/>
          <w:sz w:val="28"/>
          <w:szCs w:val="28"/>
        </w:rPr>
        <w:t>снизились</w:t>
      </w:r>
      <w:r w:rsidRPr="00257BB7">
        <w:rPr>
          <w:rFonts w:ascii="Times New Roman" w:eastAsia="Calibri" w:hAnsi="Times New Roman"/>
          <w:sz w:val="28"/>
          <w:szCs w:val="28"/>
        </w:rPr>
        <w:t xml:space="preserve"> на 2,3% </w:t>
      </w:r>
      <w:r w:rsidR="00BD2269">
        <w:rPr>
          <w:rFonts w:ascii="Times New Roman" w:eastAsia="Calibri" w:hAnsi="Times New Roman"/>
          <w:sz w:val="28"/>
          <w:szCs w:val="28"/>
        </w:rPr>
        <w:t>в результате</w:t>
      </w:r>
      <w:r w:rsidRPr="00257BB7">
        <w:rPr>
          <w:rFonts w:ascii="Times New Roman" w:eastAsia="Calibri" w:hAnsi="Times New Roman"/>
          <w:sz w:val="28"/>
          <w:szCs w:val="28"/>
        </w:rPr>
        <w:t xml:space="preserve"> уменьшения объема добычи природных материалов и</w:t>
      </w:r>
      <w:r w:rsidR="00D12B5B">
        <w:rPr>
          <w:rFonts w:ascii="Times New Roman" w:eastAsia="Calibri" w:hAnsi="Times New Roman"/>
          <w:sz w:val="28"/>
          <w:szCs w:val="28"/>
        </w:rPr>
        <w:t>,</w:t>
      </w:r>
      <w:r w:rsidRPr="00257BB7">
        <w:rPr>
          <w:rFonts w:ascii="Times New Roman" w:eastAsia="Calibri" w:hAnsi="Times New Roman"/>
          <w:sz w:val="28"/>
          <w:szCs w:val="28"/>
        </w:rPr>
        <w:t xml:space="preserve"> как следствие</w:t>
      </w:r>
      <w:r w:rsidR="00D12B5B">
        <w:rPr>
          <w:rFonts w:ascii="Times New Roman" w:eastAsia="Calibri" w:hAnsi="Times New Roman"/>
          <w:sz w:val="28"/>
          <w:szCs w:val="28"/>
        </w:rPr>
        <w:t>,</w:t>
      </w:r>
      <w:r w:rsidRPr="00257BB7">
        <w:rPr>
          <w:rFonts w:ascii="Times New Roman" w:eastAsia="Calibri" w:hAnsi="Times New Roman"/>
          <w:sz w:val="28"/>
          <w:szCs w:val="28"/>
        </w:rPr>
        <w:t xml:space="preserve"> сокращения поступлений </w:t>
      </w:r>
      <w:r w:rsidR="00D12B5B">
        <w:rPr>
          <w:rFonts w:ascii="Times New Roman" w:eastAsia="Calibri" w:hAnsi="Times New Roman"/>
          <w:sz w:val="28"/>
          <w:szCs w:val="28"/>
        </w:rPr>
        <w:t xml:space="preserve">от </w:t>
      </w:r>
      <w:r w:rsidRPr="00257BB7">
        <w:rPr>
          <w:rFonts w:ascii="Times New Roman" w:eastAsia="Calibri" w:hAnsi="Times New Roman"/>
          <w:sz w:val="28"/>
          <w:szCs w:val="28"/>
        </w:rPr>
        <w:t>отдельных организаций, а также</w:t>
      </w:r>
      <w:r w:rsidR="00BD2269">
        <w:rPr>
          <w:rFonts w:ascii="Times New Roman" w:eastAsia="Calibri" w:hAnsi="Times New Roman"/>
          <w:sz w:val="28"/>
          <w:szCs w:val="28"/>
        </w:rPr>
        <w:t xml:space="preserve"> на фоне</w:t>
      </w:r>
      <w:r w:rsidRPr="00257BB7">
        <w:rPr>
          <w:rFonts w:ascii="Times New Roman" w:eastAsia="Calibri" w:hAnsi="Times New Roman"/>
          <w:sz w:val="28"/>
          <w:szCs w:val="28"/>
        </w:rPr>
        <w:t xml:space="preserve"> неисполнени</w:t>
      </w:r>
      <w:r w:rsidR="00BD2269">
        <w:rPr>
          <w:rFonts w:ascii="Times New Roman" w:eastAsia="Calibri" w:hAnsi="Times New Roman"/>
          <w:sz w:val="28"/>
          <w:szCs w:val="28"/>
        </w:rPr>
        <w:t>я</w:t>
      </w:r>
      <w:r w:rsidRPr="00257BB7">
        <w:rPr>
          <w:rFonts w:ascii="Times New Roman" w:eastAsia="Calibri" w:hAnsi="Times New Roman"/>
          <w:sz w:val="28"/>
          <w:szCs w:val="28"/>
        </w:rPr>
        <w:t xml:space="preserve"> обязательств по своевременной уплате налога некоторыми предприятиями, удельный вес данной статьи в налоговых платежах </w:t>
      </w:r>
      <w:r w:rsidR="00BD2269">
        <w:rPr>
          <w:rFonts w:ascii="Times New Roman" w:eastAsia="Calibri" w:hAnsi="Times New Roman"/>
          <w:sz w:val="28"/>
          <w:szCs w:val="28"/>
        </w:rPr>
        <w:t xml:space="preserve">сохранился на отметке </w:t>
      </w:r>
      <w:r w:rsidRPr="00257BB7">
        <w:rPr>
          <w:rFonts w:ascii="Times New Roman" w:eastAsia="Calibri" w:hAnsi="Times New Roman"/>
          <w:sz w:val="28"/>
          <w:szCs w:val="28"/>
        </w:rPr>
        <w:t xml:space="preserve">4,3%. </w:t>
      </w:r>
    </w:p>
    <w:p w:rsidR="00257BB7" w:rsidRPr="00257BB7" w:rsidRDefault="00257BB7" w:rsidP="00257BB7">
      <w:pPr>
        <w:spacing w:after="0" w:line="240" w:lineRule="auto"/>
        <w:ind w:firstLine="426"/>
        <w:jc w:val="both"/>
        <w:rPr>
          <w:rFonts w:ascii="Times New Roman" w:eastAsia="Calibri" w:hAnsi="Times New Roman"/>
          <w:sz w:val="24"/>
          <w:szCs w:val="24"/>
        </w:rPr>
      </w:pPr>
      <w:r w:rsidRPr="00257BB7">
        <w:rPr>
          <w:rFonts w:ascii="Times New Roman" w:eastAsia="Calibri" w:hAnsi="Times New Roman"/>
          <w:sz w:val="28"/>
          <w:szCs w:val="28"/>
        </w:rPr>
        <w:t xml:space="preserve">В структуре </w:t>
      </w:r>
      <w:r w:rsidRPr="00257BB7">
        <w:rPr>
          <w:rFonts w:ascii="Times New Roman" w:eastAsia="Calibri" w:hAnsi="Times New Roman"/>
          <w:b/>
          <w:sz w:val="28"/>
          <w:szCs w:val="28"/>
        </w:rPr>
        <w:t>неналоговых поступлений</w:t>
      </w:r>
      <w:r w:rsidRPr="00257BB7">
        <w:rPr>
          <w:rFonts w:ascii="Times New Roman" w:eastAsia="Calibri" w:hAnsi="Times New Roman"/>
          <w:sz w:val="28"/>
          <w:szCs w:val="28"/>
        </w:rPr>
        <w:t xml:space="preserve"> (рис. </w:t>
      </w:r>
      <w:r w:rsidR="000916E4">
        <w:rPr>
          <w:rFonts w:ascii="Times New Roman" w:eastAsia="Calibri" w:hAnsi="Times New Roman"/>
          <w:sz w:val="28"/>
          <w:szCs w:val="28"/>
        </w:rPr>
        <w:t>42</w:t>
      </w:r>
      <w:r w:rsidRPr="00257BB7">
        <w:rPr>
          <w:rFonts w:ascii="Times New Roman" w:eastAsia="Calibri" w:hAnsi="Times New Roman"/>
          <w:sz w:val="28"/>
          <w:szCs w:val="28"/>
        </w:rPr>
        <w:t>) основная часть приходится на средства, отраженные по статье</w:t>
      </w:r>
      <w:r w:rsidRPr="00257BB7">
        <w:rPr>
          <w:rFonts w:ascii="Times New Roman" w:eastAsia="Calibri" w:hAnsi="Times New Roman"/>
          <w:b/>
          <w:sz w:val="28"/>
          <w:szCs w:val="28"/>
        </w:rPr>
        <w:t xml:space="preserve"> «Доходы от имущества, находящегося в государственной и муниципальной собственности»</w:t>
      </w:r>
      <w:r w:rsidRPr="00257BB7">
        <w:rPr>
          <w:rFonts w:ascii="Times New Roman" w:eastAsia="Calibri" w:hAnsi="Times New Roman"/>
          <w:sz w:val="28"/>
          <w:szCs w:val="28"/>
        </w:rPr>
        <w:t xml:space="preserve"> (56,4%, -14,5 п.п.), которые сократились к базовому уровню на 18,9% до 34,6 </w:t>
      </w:r>
      <w:proofErr w:type="gramStart"/>
      <w:r w:rsidRPr="00257BB7">
        <w:rPr>
          <w:rFonts w:ascii="Times New Roman" w:eastAsia="Calibri" w:hAnsi="Times New Roman"/>
          <w:sz w:val="28"/>
          <w:szCs w:val="28"/>
        </w:rPr>
        <w:t>млн</w:t>
      </w:r>
      <w:proofErr w:type="gramEnd"/>
      <w:r w:rsidRPr="00257BB7">
        <w:rPr>
          <w:rFonts w:ascii="Times New Roman" w:eastAsia="Calibri" w:hAnsi="Times New Roman"/>
          <w:sz w:val="28"/>
          <w:szCs w:val="28"/>
        </w:rPr>
        <w:t xml:space="preserve"> руб. Фактические суммы поступлений доходов </w:t>
      </w:r>
      <w:r w:rsidRPr="00257BB7">
        <w:rPr>
          <w:rFonts w:ascii="Times New Roman" w:eastAsia="Calibri" w:hAnsi="Times New Roman"/>
          <w:b/>
          <w:sz w:val="28"/>
          <w:szCs w:val="28"/>
        </w:rPr>
        <w:t>от продажи имущества, находящегося в государственной и муниципальной собственности</w:t>
      </w:r>
      <w:r w:rsidR="00BD2269">
        <w:rPr>
          <w:rFonts w:ascii="Times New Roman" w:eastAsia="Calibri" w:hAnsi="Times New Roman"/>
          <w:b/>
          <w:sz w:val="28"/>
          <w:szCs w:val="28"/>
        </w:rPr>
        <w:t>,</w:t>
      </w:r>
      <w:r w:rsidRPr="00257BB7">
        <w:rPr>
          <w:rFonts w:ascii="Times New Roman" w:eastAsia="Calibri" w:hAnsi="Times New Roman"/>
          <w:b/>
          <w:sz w:val="28"/>
          <w:szCs w:val="28"/>
        </w:rPr>
        <w:t xml:space="preserve"> </w:t>
      </w:r>
      <w:r w:rsidRPr="00257BB7">
        <w:rPr>
          <w:rFonts w:ascii="Times New Roman" w:eastAsia="Calibri" w:hAnsi="Times New Roman"/>
          <w:sz w:val="28"/>
          <w:szCs w:val="28"/>
        </w:rPr>
        <w:t>выросли на 79,8% и составили 3,4 млн руб., расширив при этом долевое представление статьи в неналоговых платежах до 5,5% (или на 2,4</w:t>
      </w:r>
      <w:r>
        <w:rPr>
          <w:rFonts w:ascii="Times New Roman" w:eastAsia="Calibri" w:hAnsi="Times New Roman"/>
          <w:sz w:val="28"/>
          <w:szCs w:val="28"/>
        </w:rPr>
        <w:t> </w:t>
      </w:r>
      <w:r w:rsidRPr="00257BB7">
        <w:rPr>
          <w:rFonts w:ascii="Times New Roman" w:eastAsia="Calibri" w:hAnsi="Times New Roman"/>
          <w:sz w:val="28"/>
          <w:szCs w:val="28"/>
        </w:rPr>
        <w:t xml:space="preserve">п.п.). При этом также отмечен рост поступлений </w:t>
      </w:r>
      <w:r w:rsidRPr="00257BB7">
        <w:rPr>
          <w:rFonts w:ascii="Times New Roman" w:eastAsia="Calibri" w:hAnsi="Times New Roman"/>
          <w:b/>
          <w:sz w:val="28"/>
          <w:szCs w:val="28"/>
        </w:rPr>
        <w:t>от административных платежей и сборов</w:t>
      </w:r>
      <w:r w:rsidRPr="00257BB7">
        <w:rPr>
          <w:rFonts w:ascii="Times New Roman" w:eastAsia="Calibri" w:hAnsi="Times New Roman"/>
          <w:sz w:val="28"/>
          <w:szCs w:val="28"/>
        </w:rPr>
        <w:t xml:space="preserve"> на 0,9% до 2,7 млн руб., удельный вес данной статьи </w:t>
      </w:r>
      <w:r w:rsidR="00BD2269">
        <w:rPr>
          <w:rFonts w:ascii="Times New Roman" w:eastAsia="Calibri" w:hAnsi="Times New Roman"/>
          <w:sz w:val="28"/>
          <w:szCs w:val="28"/>
        </w:rPr>
        <w:t xml:space="preserve">сохранился на отметке </w:t>
      </w:r>
      <w:r w:rsidRPr="00257BB7">
        <w:rPr>
          <w:rFonts w:ascii="Times New Roman" w:eastAsia="Calibri" w:hAnsi="Times New Roman"/>
          <w:sz w:val="28"/>
          <w:szCs w:val="28"/>
        </w:rPr>
        <w:t xml:space="preserve">4,4%. </w:t>
      </w:r>
      <w:r w:rsidRPr="00257BB7">
        <w:rPr>
          <w:rFonts w:ascii="Times New Roman" w:eastAsia="Calibri" w:hAnsi="Times New Roman"/>
          <w:sz w:val="28"/>
          <w:szCs w:val="28"/>
        </w:rPr>
        <w:lastRenderedPageBreak/>
        <w:t xml:space="preserve">Поступления </w:t>
      </w:r>
      <w:r w:rsidRPr="00257BB7">
        <w:rPr>
          <w:rFonts w:ascii="Times New Roman" w:eastAsia="Calibri" w:hAnsi="Times New Roman"/>
          <w:b/>
          <w:sz w:val="28"/>
          <w:szCs w:val="28"/>
        </w:rPr>
        <w:t>от штрафных санкций и возмещения ущерба</w:t>
      </w:r>
      <w:r w:rsidRPr="00257BB7">
        <w:rPr>
          <w:rFonts w:ascii="Times New Roman" w:eastAsia="Calibri" w:hAnsi="Times New Roman"/>
          <w:sz w:val="28"/>
          <w:szCs w:val="28"/>
        </w:rPr>
        <w:t xml:space="preserve"> выросли на 63,3%,</w:t>
      </w:r>
      <w:r w:rsidR="00BD2269">
        <w:rPr>
          <w:rFonts w:ascii="Times New Roman" w:eastAsia="Calibri" w:hAnsi="Times New Roman"/>
          <w:sz w:val="28"/>
          <w:szCs w:val="28"/>
        </w:rPr>
        <w:t xml:space="preserve"> что сопровождалось </w:t>
      </w:r>
      <w:r w:rsidRPr="00257BB7">
        <w:rPr>
          <w:rFonts w:ascii="Times New Roman" w:eastAsia="Calibri" w:hAnsi="Times New Roman"/>
          <w:sz w:val="28"/>
          <w:szCs w:val="28"/>
        </w:rPr>
        <w:t>расшир</w:t>
      </w:r>
      <w:r w:rsidR="00BD2269">
        <w:rPr>
          <w:rFonts w:ascii="Times New Roman" w:eastAsia="Calibri" w:hAnsi="Times New Roman"/>
          <w:sz w:val="28"/>
          <w:szCs w:val="28"/>
        </w:rPr>
        <w:t>ением</w:t>
      </w:r>
      <w:r w:rsidRPr="00257BB7">
        <w:rPr>
          <w:rFonts w:ascii="Times New Roman" w:eastAsia="Calibri" w:hAnsi="Times New Roman"/>
          <w:sz w:val="28"/>
          <w:szCs w:val="28"/>
        </w:rPr>
        <w:t xml:space="preserve"> долево</w:t>
      </w:r>
      <w:r w:rsidR="00BD2269">
        <w:rPr>
          <w:rFonts w:ascii="Times New Roman" w:eastAsia="Calibri" w:hAnsi="Times New Roman"/>
          <w:sz w:val="28"/>
          <w:szCs w:val="28"/>
        </w:rPr>
        <w:t>го</w:t>
      </w:r>
      <w:r w:rsidRPr="00257BB7">
        <w:rPr>
          <w:rFonts w:ascii="Times New Roman" w:eastAsia="Calibri" w:hAnsi="Times New Roman"/>
          <w:sz w:val="28"/>
          <w:szCs w:val="28"/>
        </w:rPr>
        <w:t xml:space="preserve"> представлени</w:t>
      </w:r>
      <w:r w:rsidR="00BD2269">
        <w:rPr>
          <w:rFonts w:ascii="Times New Roman" w:eastAsia="Calibri" w:hAnsi="Times New Roman"/>
          <w:sz w:val="28"/>
          <w:szCs w:val="28"/>
        </w:rPr>
        <w:t>я</w:t>
      </w:r>
      <w:r w:rsidRPr="00257BB7">
        <w:rPr>
          <w:rFonts w:ascii="Times New Roman" w:eastAsia="Calibri" w:hAnsi="Times New Roman"/>
          <w:sz w:val="28"/>
          <w:szCs w:val="28"/>
        </w:rPr>
        <w:t xml:space="preserve"> статьи в неналоговых платежах</w:t>
      </w:r>
      <w:r w:rsidR="00BD2269">
        <w:rPr>
          <w:rFonts w:ascii="Times New Roman" w:eastAsia="Calibri" w:hAnsi="Times New Roman"/>
          <w:sz w:val="28"/>
          <w:szCs w:val="28"/>
        </w:rPr>
        <w:t xml:space="preserve"> на 12,1 п.п. до 32,3%</w:t>
      </w:r>
      <w:r w:rsidRPr="00257BB7">
        <w:rPr>
          <w:rFonts w:ascii="Times New Roman" w:eastAsia="Calibri" w:hAnsi="Times New Roman"/>
          <w:sz w:val="28"/>
          <w:szCs w:val="28"/>
        </w:rPr>
        <w:t>.</w:t>
      </w:r>
    </w:p>
    <w:p w:rsidR="00257BB7" w:rsidRPr="00257BB7" w:rsidRDefault="00257BB7" w:rsidP="00257BB7">
      <w:pPr>
        <w:spacing w:after="0" w:line="240" w:lineRule="auto"/>
        <w:ind w:firstLine="709"/>
        <w:jc w:val="both"/>
        <w:rPr>
          <w:rFonts w:ascii="Times New Roman" w:eastAsia="Calibri" w:hAnsi="Times New Roman"/>
          <w:sz w:val="8"/>
          <w:szCs w:val="8"/>
        </w:rPr>
      </w:pPr>
    </w:p>
    <w:p w:rsidR="00257BB7" w:rsidRPr="000916E4" w:rsidRDefault="00257BB7" w:rsidP="000916E4">
      <w:pPr>
        <w:spacing w:after="0" w:line="240" w:lineRule="auto"/>
        <w:ind w:firstLine="709"/>
        <w:jc w:val="right"/>
        <w:rPr>
          <w:rFonts w:ascii="Times New Roman" w:eastAsia="Calibri" w:hAnsi="Times New Roman"/>
          <w:b/>
          <w:i/>
          <w:sz w:val="28"/>
          <w:szCs w:val="28"/>
        </w:rPr>
      </w:pPr>
      <w:r w:rsidRPr="00257BB7">
        <w:rPr>
          <w:rFonts w:ascii="Times New Roman" w:eastAsia="Calibri" w:hAnsi="Times New Roman"/>
          <w:b/>
          <w:i/>
          <w:sz w:val="28"/>
          <w:szCs w:val="28"/>
        </w:rPr>
        <w:t xml:space="preserve">Рисунок </w:t>
      </w:r>
      <w:r w:rsidR="000916E4">
        <w:rPr>
          <w:rFonts w:ascii="Times New Roman" w:eastAsia="Calibri" w:hAnsi="Times New Roman"/>
          <w:b/>
          <w:i/>
          <w:sz w:val="28"/>
          <w:szCs w:val="28"/>
        </w:rPr>
        <w:t>42</w:t>
      </w:r>
    </w:p>
    <w:p w:rsidR="00257BB7" w:rsidRPr="00257BB7" w:rsidRDefault="00257BB7" w:rsidP="00257BB7">
      <w:pPr>
        <w:spacing w:after="0" w:line="240" w:lineRule="auto"/>
        <w:ind w:firstLine="720"/>
        <w:jc w:val="center"/>
        <w:rPr>
          <w:rFonts w:ascii="Times New Roman" w:eastAsia="Calibri" w:hAnsi="Times New Roman"/>
          <w:b/>
          <w:sz w:val="28"/>
          <w:szCs w:val="28"/>
        </w:rPr>
      </w:pPr>
      <w:r w:rsidRPr="00257BB7">
        <w:rPr>
          <w:rFonts w:ascii="Times New Roman" w:eastAsia="Calibri" w:hAnsi="Times New Roman"/>
          <w:b/>
          <w:sz w:val="28"/>
          <w:szCs w:val="28"/>
        </w:rPr>
        <w:t xml:space="preserve">Структура неналоговых поступлений в доходную часть </w:t>
      </w:r>
    </w:p>
    <w:p w:rsidR="00257BB7" w:rsidRPr="00257BB7" w:rsidRDefault="00257BB7" w:rsidP="00257BB7">
      <w:pPr>
        <w:spacing w:after="0" w:line="240" w:lineRule="auto"/>
        <w:ind w:left="142"/>
        <w:jc w:val="center"/>
        <w:rPr>
          <w:rFonts w:ascii="Times New Roman" w:eastAsia="Calibri" w:hAnsi="Times New Roman"/>
          <w:b/>
          <w:sz w:val="28"/>
          <w:szCs w:val="28"/>
        </w:rPr>
      </w:pPr>
      <w:r w:rsidRPr="00257BB7">
        <w:rPr>
          <w:rFonts w:ascii="Times New Roman" w:eastAsia="Calibri" w:hAnsi="Times New Roman"/>
          <w:b/>
          <w:sz w:val="28"/>
          <w:szCs w:val="28"/>
        </w:rPr>
        <w:t>Консолидированного бюджета</w:t>
      </w:r>
      <w:proofErr w:type="gramStart"/>
      <w:r w:rsidRPr="00257BB7">
        <w:rPr>
          <w:rFonts w:ascii="Times New Roman" w:eastAsia="Calibri" w:hAnsi="Times New Roman"/>
          <w:b/>
          <w:sz w:val="28"/>
          <w:szCs w:val="28"/>
        </w:rPr>
        <w:t xml:space="preserve"> (%)</w:t>
      </w:r>
      <w:proofErr w:type="gramEnd"/>
    </w:p>
    <w:p w:rsidR="00257BB7" w:rsidRPr="00257BB7" w:rsidRDefault="00F55839" w:rsidP="00257BB7">
      <w:pPr>
        <w:spacing w:after="0" w:line="240" w:lineRule="auto"/>
        <w:ind w:left="-426"/>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2792897" cy="2435192"/>
            <wp:effectExtent l="19050" t="0" r="7453" b="0"/>
            <wp:docPr id="51"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Pr>
          <w:rFonts w:ascii="Times New Roman" w:eastAsia="Calibri" w:hAnsi="Times New Roman"/>
          <w:noProof/>
          <w:sz w:val="24"/>
          <w:szCs w:val="24"/>
        </w:rPr>
        <w:drawing>
          <wp:inline distT="0" distB="0" distL="0" distR="0">
            <wp:extent cx="3340167" cy="2310063"/>
            <wp:effectExtent l="19050" t="0" r="0" b="0"/>
            <wp:docPr id="5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57BB7" w:rsidRPr="00257BB7" w:rsidRDefault="00257BB7" w:rsidP="00257BB7">
      <w:pPr>
        <w:spacing w:after="0" w:line="240" w:lineRule="auto"/>
        <w:ind w:firstLine="426"/>
        <w:jc w:val="both"/>
        <w:rPr>
          <w:rFonts w:ascii="Times New Roman" w:eastAsia="Calibri" w:hAnsi="Times New Roman"/>
          <w:sz w:val="28"/>
          <w:szCs w:val="28"/>
        </w:rPr>
      </w:pPr>
      <w:r w:rsidRPr="00257BB7">
        <w:rPr>
          <w:rFonts w:ascii="Times New Roman" w:eastAsia="Calibri" w:hAnsi="Times New Roman"/>
          <w:sz w:val="28"/>
          <w:szCs w:val="28"/>
        </w:rPr>
        <w:t xml:space="preserve">По итогам отчетного периода 2019 года доходы </w:t>
      </w:r>
      <w:r w:rsidRPr="00257BB7">
        <w:rPr>
          <w:rFonts w:ascii="Times New Roman" w:eastAsia="Calibri" w:hAnsi="Times New Roman"/>
          <w:b/>
          <w:sz w:val="28"/>
          <w:szCs w:val="28"/>
        </w:rPr>
        <w:t>целевых бюджетных фондов</w:t>
      </w:r>
      <w:r w:rsidRPr="00257BB7">
        <w:rPr>
          <w:rFonts w:ascii="Times New Roman" w:eastAsia="Calibri" w:hAnsi="Times New Roman"/>
          <w:sz w:val="28"/>
          <w:szCs w:val="28"/>
        </w:rPr>
        <w:t xml:space="preserve"> увеличились на 5,4% в основном за счет значительных (118,2 млн руб.) поступлений</w:t>
      </w:r>
      <w:r w:rsidR="00BD2269">
        <w:rPr>
          <w:rFonts w:ascii="Times New Roman" w:eastAsia="Calibri" w:hAnsi="Times New Roman"/>
          <w:sz w:val="28"/>
          <w:szCs w:val="28"/>
        </w:rPr>
        <w:t xml:space="preserve"> в доходную часть</w:t>
      </w:r>
      <w:r w:rsidRPr="00257BB7">
        <w:rPr>
          <w:rFonts w:ascii="Times New Roman" w:eastAsia="Calibri" w:hAnsi="Times New Roman"/>
          <w:sz w:val="28"/>
          <w:szCs w:val="28"/>
        </w:rPr>
        <w:t xml:space="preserve"> фонд</w:t>
      </w:r>
      <w:r w:rsidR="00BD2269">
        <w:rPr>
          <w:rFonts w:ascii="Times New Roman" w:eastAsia="Calibri" w:hAnsi="Times New Roman"/>
          <w:sz w:val="28"/>
          <w:szCs w:val="28"/>
        </w:rPr>
        <w:t>а</w:t>
      </w:r>
      <w:r w:rsidRPr="00257BB7">
        <w:rPr>
          <w:rFonts w:ascii="Times New Roman" w:eastAsia="Calibri" w:hAnsi="Times New Roman"/>
          <w:sz w:val="28"/>
          <w:szCs w:val="28"/>
        </w:rPr>
        <w:t xml:space="preserve"> капитальных вложений,</w:t>
      </w:r>
      <w:r w:rsidR="00BD2269">
        <w:rPr>
          <w:rFonts w:ascii="Times New Roman" w:eastAsia="Calibri" w:hAnsi="Times New Roman"/>
          <w:sz w:val="28"/>
          <w:szCs w:val="28"/>
        </w:rPr>
        <w:t xml:space="preserve"> </w:t>
      </w:r>
      <w:r w:rsidRPr="00257BB7">
        <w:rPr>
          <w:rFonts w:ascii="Times New Roman" w:eastAsia="Calibri" w:hAnsi="Times New Roman"/>
          <w:sz w:val="28"/>
          <w:szCs w:val="28"/>
        </w:rPr>
        <w:t>призванном обеспечить ресурсами масштабную задачу улучшения материально-технической базы бюджетных учреждений</w:t>
      </w:r>
      <w:r w:rsidR="00BD2269">
        <w:rPr>
          <w:rFonts w:ascii="Times New Roman" w:eastAsia="Calibri" w:hAnsi="Times New Roman"/>
          <w:sz w:val="28"/>
          <w:szCs w:val="28"/>
        </w:rPr>
        <w:t>. На его долю пришлось</w:t>
      </w:r>
      <w:r w:rsidRPr="00257BB7">
        <w:rPr>
          <w:rFonts w:ascii="Times New Roman" w:eastAsia="Calibri" w:hAnsi="Times New Roman"/>
          <w:sz w:val="28"/>
          <w:szCs w:val="28"/>
        </w:rPr>
        <w:t xml:space="preserve"> 43,6% всех поступлений целевых бюджетных фондов. При этом рост отмечен по платежам в </w:t>
      </w:r>
      <w:r w:rsidRPr="00257BB7">
        <w:rPr>
          <w:rFonts w:ascii="Times New Roman" w:eastAsia="Calibri" w:hAnsi="Times New Roman"/>
          <w:b/>
          <w:sz w:val="28"/>
          <w:szCs w:val="28"/>
        </w:rPr>
        <w:t>дорожные фонды</w:t>
      </w:r>
      <w:r w:rsidRPr="00257BB7">
        <w:rPr>
          <w:rFonts w:ascii="Times New Roman" w:eastAsia="Calibri" w:hAnsi="Times New Roman"/>
          <w:sz w:val="28"/>
          <w:szCs w:val="28"/>
        </w:rPr>
        <w:t xml:space="preserve"> на 1,6%. В целевые бюджетные </w:t>
      </w:r>
      <w:r w:rsidRPr="00257BB7">
        <w:rPr>
          <w:rFonts w:ascii="Times New Roman" w:eastAsia="Calibri" w:hAnsi="Times New Roman"/>
          <w:b/>
          <w:sz w:val="28"/>
          <w:szCs w:val="28"/>
        </w:rPr>
        <w:t>экологические фонды</w:t>
      </w:r>
      <w:r w:rsidRPr="00257BB7">
        <w:rPr>
          <w:rFonts w:ascii="Times New Roman" w:eastAsia="Calibri" w:hAnsi="Times New Roman"/>
          <w:sz w:val="28"/>
          <w:szCs w:val="28"/>
        </w:rPr>
        <w:t xml:space="preserve"> поступило средств на 14,7% больше, чем в январе – июне 2018 года. Поступления средств в целевой </w:t>
      </w:r>
      <w:r w:rsidRPr="00257BB7">
        <w:rPr>
          <w:rFonts w:ascii="Times New Roman" w:eastAsia="Calibri" w:hAnsi="Times New Roman"/>
          <w:b/>
          <w:sz w:val="28"/>
          <w:szCs w:val="28"/>
        </w:rPr>
        <w:t>фонд Государственного таможенного комитета</w:t>
      </w:r>
      <w:r w:rsidRPr="00257BB7">
        <w:rPr>
          <w:rFonts w:ascii="Times New Roman" w:eastAsia="Calibri" w:hAnsi="Times New Roman"/>
          <w:sz w:val="28"/>
          <w:szCs w:val="28"/>
        </w:rPr>
        <w:t xml:space="preserve"> за отчетный период выросли на 16,8% до 31,3 </w:t>
      </w:r>
      <w:proofErr w:type="gramStart"/>
      <w:r w:rsidRPr="00257BB7">
        <w:rPr>
          <w:rFonts w:ascii="Times New Roman" w:eastAsia="Calibri" w:hAnsi="Times New Roman"/>
          <w:sz w:val="28"/>
          <w:szCs w:val="28"/>
        </w:rPr>
        <w:t>млн</w:t>
      </w:r>
      <w:proofErr w:type="gramEnd"/>
      <w:r w:rsidRPr="00257BB7">
        <w:rPr>
          <w:rFonts w:ascii="Times New Roman" w:eastAsia="Calibri" w:hAnsi="Times New Roman"/>
          <w:sz w:val="28"/>
          <w:szCs w:val="28"/>
        </w:rPr>
        <w:t xml:space="preserve"> руб. </w:t>
      </w:r>
    </w:p>
    <w:p w:rsidR="00257BB7" w:rsidRPr="00257BB7" w:rsidRDefault="00257BB7" w:rsidP="00257BB7">
      <w:pPr>
        <w:spacing w:after="0" w:line="240" w:lineRule="auto"/>
        <w:ind w:firstLine="426"/>
        <w:jc w:val="both"/>
        <w:rPr>
          <w:rFonts w:ascii="Times New Roman" w:eastAsia="Calibri" w:hAnsi="Times New Roman"/>
          <w:spacing w:val="-4"/>
          <w:sz w:val="28"/>
          <w:szCs w:val="28"/>
        </w:rPr>
      </w:pPr>
      <w:r w:rsidRPr="00257BB7">
        <w:rPr>
          <w:rFonts w:ascii="Times New Roman" w:eastAsia="Calibri" w:hAnsi="Times New Roman"/>
          <w:b/>
          <w:spacing w:val="-4"/>
          <w:sz w:val="28"/>
          <w:szCs w:val="28"/>
        </w:rPr>
        <w:t>Доходы от предпринимательской и иной приносящей доход деятельности</w:t>
      </w:r>
      <w:r w:rsidRPr="00257BB7">
        <w:rPr>
          <w:rFonts w:ascii="Times New Roman" w:eastAsia="Calibri" w:hAnsi="Times New Roman"/>
          <w:spacing w:val="-4"/>
          <w:sz w:val="28"/>
          <w:szCs w:val="28"/>
        </w:rPr>
        <w:t xml:space="preserve"> за январь – июнь 2019 года также </w:t>
      </w:r>
      <w:r w:rsidR="00BD2269">
        <w:rPr>
          <w:rFonts w:ascii="Times New Roman" w:eastAsia="Calibri" w:hAnsi="Times New Roman"/>
          <w:spacing w:val="-4"/>
          <w:sz w:val="28"/>
          <w:szCs w:val="28"/>
        </w:rPr>
        <w:t>увеличились</w:t>
      </w:r>
      <w:r w:rsidRPr="00257BB7">
        <w:rPr>
          <w:rFonts w:ascii="Times New Roman" w:eastAsia="Calibri" w:hAnsi="Times New Roman"/>
          <w:spacing w:val="-4"/>
          <w:sz w:val="28"/>
          <w:szCs w:val="28"/>
        </w:rPr>
        <w:t xml:space="preserve"> на 7,7% и составили 116,9 млн руб. </w:t>
      </w:r>
    </w:p>
    <w:p w:rsidR="00257BB7" w:rsidRPr="00257BB7" w:rsidRDefault="00257BB7" w:rsidP="00257BB7">
      <w:pPr>
        <w:spacing w:after="0" w:line="240" w:lineRule="auto"/>
        <w:ind w:firstLine="709"/>
        <w:jc w:val="both"/>
        <w:rPr>
          <w:rFonts w:ascii="Times New Roman" w:eastAsia="Calibri" w:hAnsi="Times New Roman"/>
          <w:spacing w:val="-4"/>
          <w:sz w:val="24"/>
          <w:szCs w:val="24"/>
        </w:rPr>
      </w:pPr>
    </w:p>
    <w:p w:rsidR="00257BB7" w:rsidRPr="00257BB7" w:rsidRDefault="00257BB7" w:rsidP="00257BB7">
      <w:pPr>
        <w:spacing w:after="0" w:line="240" w:lineRule="auto"/>
        <w:ind w:firstLine="426"/>
        <w:jc w:val="both"/>
        <w:rPr>
          <w:rFonts w:ascii="Times New Roman" w:eastAsia="Calibri" w:hAnsi="Times New Roman"/>
          <w:spacing w:val="-4"/>
          <w:sz w:val="24"/>
          <w:szCs w:val="24"/>
        </w:rPr>
      </w:pPr>
      <w:r w:rsidRPr="00257BB7">
        <w:rPr>
          <w:rFonts w:ascii="Times New Roman" w:eastAsia="Calibri" w:hAnsi="Times New Roman"/>
          <w:spacing w:val="-4"/>
          <w:sz w:val="28"/>
          <w:szCs w:val="28"/>
        </w:rPr>
        <w:t xml:space="preserve">Расходы консолидированного бюджета за </w:t>
      </w:r>
      <w:r w:rsidRPr="00257BB7">
        <w:rPr>
          <w:rFonts w:ascii="Times New Roman" w:eastAsia="Calibri" w:hAnsi="Times New Roman"/>
          <w:spacing w:val="-4"/>
          <w:sz w:val="28"/>
          <w:szCs w:val="28"/>
          <w:lang w:val="en-US"/>
        </w:rPr>
        <w:t>I</w:t>
      </w:r>
      <w:r w:rsidRPr="00257BB7">
        <w:rPr>
          <w:rFonts w:ascii="Times New Roman" w:eastAsia="Calibri" w:hAnsi="Times New Roman"/>
          <w:spacing w:val="-4"/>
          <w:sz w:val="28"/>
          <w:szCs w:val="28"/>
        </w:rPr>
        <w:t xml:space="preserve"> полугодие 2019 года </w:t>
      </w:r>
      <w:r w:rsidR="00BD2269">
        <w:rPr>
          <w:rFonts w:ascii="Times New Roman" w:eastAsia="Calibri" w:hAnsi="Times New Roman"/>
          <w:spacing w:val="-4"/>
          <w:sz w:val="28"/>
          <w:szCs w:val="28"/>
        </w:rPr>
        <w:t>расширились</w:t>
      </w:r>
      <w:r w:rsidRPr="00257BB7">
        <w:rPr>
          <w:rFonts w:ascii="Times New Roman" w:eastAsia="Calibri" w:hAnsi="Times New Roman"/>
          <w:spacing w:val="-4"/>
          <w:sz w:val="28"/>
          <w:szCs w:val="28"/>
        </w:rPr>
        <w:t xml:space="preserve"> на 11,2% до 2 199,3 </w:t>
      </w:r>
      <w:proofErr w:type="gramStart"/>
      <w:r w:rsidRPr="00257BB7">
        <w:rPr>
          <w:rFonts w:ascii="Times New Roman" w:eastAsia="Calibri" w:hAnsi="Times New Roman"/>
          <w:spacing w:val="-4"/>
          <w:sz w:val="28"/>
          <w:szCs w:val="28"/>
        </w:rPr>
        <w:t>млн</w:t>
      </w:r>
      <w:proofErr w:type="gramEnd"/>
      <w:r w:rsidRPr="00257BB7">
        <w:rPr>
          <w:rFonts w:ascii="Times New Roman" w:eastAsia="Calibri" w:hAnsi="Times New Roman"/>
          <w:spacing w:val="-4"/>
          <w:sz w:val="28"/>
          <w:szCs w:val="28"/>
        </w:rPr>
        <w:t xml:space="preserve"> руб., в том числе по республиканскому бюджету – на 11,3%, по местным бюджетам – на 11,0%. Общий рост отмечен в основном за счет профинансированных расходов по возврату кредитов по внутреннему государственному долгу в размере 53,0 млн руб. и увеличения расходов на капитальные вложения на 44,0%</w:t>
      </w:r>
      <w:r w:rsidR="000916E4">
        <w:rPr>
          <w:rFonts w:ascii="Times New Roman" w:eastAsia="Calibri" w:hAnsi="Times New Roman"/>
          <w:spacing w:val="-4"/>
          <w:sz w:val="28"/>
          <w:szCs w:val="28"/>
        </w:rPr>
        <w:t xml:space="preserve"> </w:t>
      </w:r>
      <w:r w:rsidR="000916E4" w:rsidRPr="0091546F">
        <w:rPr>
          <w:rFonts w:ascii="Times New Roman" w:hAnsi="Times New Roman"/>
          <w:spacing w:val="3"/>
          <w:sz w:val="28"/>
          <w:szCs w:val="28"/>
        </w:rPr>
        <w:t>(</w:t>
      </w:r>
      <w:r w:rsidR="000916E4" w:rsidRPr="0021213D">
        <w:rPr>
          <w:rFonts w:ascii="Times New Roman" w:hAnsi="Times New Roman"/>
          <w:spacing w:val="3"/>
          <w:sz w:val="28"/>
          <w:szCs w:val="28"/>
        </w:rPr>
        <w:t xml:space="preserve">табл. </w:t>
      </w:r>
      <w:r w:rsidR="000916E4">
        <w:rPr>
          <w:rFonts w:ascii="Times New Roman" w:hAnsi="Times New Roman"/>
          <w:spacing w:val="3"/>
          <w:sz w:val="28"/>
          <w:szCs w:val="28"/>
        </w:rPr>
        <w:t>12</w:t>
      </w:r>
      <w:r w:rsidR="000916E4" w:rsidRPr="0021213D">
        <w:rPr>
          <w:rFonts w:ascii="Times New Roman" w:hAnsi="Times New Roman"/>
          <w:spacing w:val="3"/>
          <w:sz w:val="28"/>
          <w:szCs w:val="28"/>
        </w:rPr>
        <w:t>)</w:t>
      </w:r>
      <w:r w:rsidRPr="00257BB7">
        <w:rPr>
          <w:rFonts w:ascii="Times New Roman" w:eastAsia="Calibri" w:hAnsi="Times New Roman"/>
          <w:spacing w:val="-4"/>
          <w:sz w:val="28"/>
          <w:szCs w:val="28"/>
        </w:rPr>
        <w:t>.</w:t>
      </w:r>
    </w:p>
    <w:p w:rsidR="00257BB7" w:rsidRPr="00257BB7" w:rsidRDefault="00257BB7" w:rsidP="00257BB7">
      <w:pPr>
        <w:spacing w:after="0" w:line="240" w:lineRule="auto"/>
        <w:jc w:val="right"/>
        <w:rPr>
          <w:rFonts w:ascii="Times New Roman" w:eastAsia="Calibri" w:hAnsi="Times New Roman"/>
          <w:sz w:val="28"/>
          <w:szCs w:val="28"/>
        </w:rPr>
      </w:pPr>
      <w:r w:rsidRPr="00257BB7">
        <w:rPr>
          <w:rFonts w:ascii="Times New Roman" w:eastAsia="Calibri" w:hAnsi="Times New Roman"/>
          <w:sz w:val="28"/>
          <w:szCs w:val="28"/>
        </w:rPr>
        <w:t>Таблица №</w:t>
      </w:r>
      <w:r w:rsidR="000916E4">
        <w:rPr>
          <w:rFonts w:ascii="Times New Roman" w:eastAsia="Calibri" w:hAnsi="Times New Roman"/>
          <w:sz w:val="28"/>
          <w:szCs w:val="28"/>
        </w:rPr>
        <w:t>12</w:t>
      </w:r>
    </w:p>
    <w:p w:rsidR="00257BB7" w:rsidRPr="00257BB7" w:rsidRDefault="00257BB7" w:rsidP="00257BB7">
      <w:pPr>
        <w:spacing w:after="0" w:line="240" w:lineRule="auto"/>
        <w:contextualSpacing/>
        <w:jc w:val="center"/>
        <w:rPr>
          <w:rFonts w:ascii="Times New Roman" w:eastAsia="Calibri" w:hAnsi="Times New Roman"/>
          <w:b/>
          <w:sz w:val="28"/>
          <w:szCs w:val="28"/>
        </w:rPr>
      </w:pPr>
      <w:r w:rsidRPr="00257BB7">
        <w:rPr>
          <w:rFonts w:ascii="Times New Roman" w:eastAsia="Calibri" w:hAnsi="Times New Roman"/>
          <w:b/>
          <w:sz w:val="28"/>
          <w:szCs w:val="28"/>
        </w:rPr>
        <w:t xml:space="preserve">Динамика расходов консолидированного бюджета </w:t>
      </w:r>
    </w:p>
    <w:p w:rsidR="00257BB7" w:rsidRPr="00257BB7" w:rsidRDefault="00257BB7" w:rsidP="00257BB7">
      <w:pPr>
        <w:spacing w:after="0" w:line="240" w:lineRule="auto"/>
        <w:contextualSpacing/>
        <w:jc w:val="center"/>
        <w:rPr>
          <w:rFonts w:ascii="Times New Roman" w:eastAsia="Calibri" w:hAnsi="Times New Roman"/>
          <w:b/>
          <w:sz w:val="28"/>
          <w:szCs w:val="28"/>
        </w:rPr>
      </w:pPr>
      <w:r w:rsidRPr="00257BB7">
        <w:rPr>
          <w:rFonts w:ascii="Times New Roman" w:eastAsia="Calibri" w:hAnsi="Times New Roman"/>
          <w:b/>
          <w:sz w:val="28"/>
          <w:szCs w:val="28"/>
        </w:rPr>
        <w:t xml:space="preserve">за </w:t>
      </w:r>
      <w:r w:rsidRPr="00257BB7">
        <w:rPr>
          <w:rFonts w:ascii="Times New Roman" w:eastAsia="Calibri" w:hAnsi="Times New Roman"/>
          <w:b/>
          <w:sz w:val="28"/>
          <w:szCs w:val="28"/>
          <w:lang w:val="en-US"/>
        </w:rPr>
        <w:t>I</w:t>
      </w:r>
      <w:r w:rsidRPr="00257BB7">
        <w:rPr>
          <w:rFonts w:ascii="Times New Roman" w:eastAsia="Calibri" w:hAnsi="Times New Roman"/>
          <w:b/>
          <w:sz w:val="28"/>
          <w:szCs w:val="28"/>
        </w:rPr>
        <w:t xml:space="preserve"> полугодие 2019 года (млн руб.)</w:t>
      </w:r>
    </w:p>
    <w:tbl>
      <w:tblPr>
        <w:tblW w:w="9403" w:type="dxa"/>
        <w:tblInd w:w="108" w:type="dxa"/>
        <w:tblLayout w:type="fixed"/>
        <w:tblLook w:val="0000"/>
      </w:tblPr>
      <w:tblGrid>
        <w:gridCol w:w="3969"/>
        <w:gridCol w:w="1418"/>
        <w:gridCol w:w="1417"/>
        <w:gridCol w:w="993"/>
        <w:gridCol w:w="1606"/>
      </w:tblGrid>
      <w:tr w:rsidR="00257BB7" w:rsidRPr="00257BB7" w:rsidTr="00257BB7">
        <w:trPr>
          <w:trHeight w:val="421"/>
        </w:trPr>
        <w:tc>
          <w:tcPr>
            <w:tcW w:w="396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257BB7" w:rsidRPr="00257BB7" w:rsidRDefault="00257BB7" w:rsidP="00257BB7">
            <w:pPr>
              <w:spacing w:after="0" w:line="240" w:lineRule="auto"/>
              <w:ind w:left="709"/>
              <w:contextualSpacing/>
              <w:rPr>
                <w:rFonts w:ascii="Times New Roman" w:eastAsia="Calibri" w:hAnsi="Times New Roman"/>
                <w:b/>
                <w:sz w:val="26"/>
                <w:szCs w:val="26"/>
              </w:rPr>
            </w:pPr>
          </w:p>
        </w:tc>
        <w:tc>
          <w:tcPr>
            <w:tcW w:w="1418" w:type="dxa"/>
            <w:tcBorders>
              <w:top w:val="single" w:sz="4" w:space="0" w:color="auto"/>
              <w:left w:val="nil"/>
              <w:bottom w:val="single" w:sz="4" w:space="0" w:color="auto"/>
              <w:right w:val="single" w:sz="4" w:space="0" w:color="auto"/>
            </w:tcBorders>
            <w:shd w:val="clear" w:color="auto" w:fill="D9D9D9"/>
            <w:vAlign w:val="center"/>
          </w:tcPr>
          <w:p w:rsidR="00257BB7" w:rsidRPr="00257BB7" w:rsidRDefault="00257BB7" w:rsidP="00257BB7">
            <w:pPr>
              <w:spacing w:after="0" w:line="240" w:lineRule="auto"/>
              <w:contextualSpacing/>
              <w:jc w:val="center"/>
              <w:rPr>
                <w:rFonts w:ascii="Times New Roman" w:eastAsia="Calibri" w:hAnsi="Times New Roman"/>
                <w:b/>
                <w:sz w:val="26"/>
                <w:szCs w:val="26"/>
              </w:rPr>
            </w:pPr>
            <w:r w:rsidRPr="00257BB7">
              <w:rPr>
                <w:rFonts w:ascii="Times New Roman" w:eastAsia="Calibri" w:hAnsi="Times New Roman"/>
                <w:b/>
                <w:sz w:val="26"/>
                <w:szCs w:val="26"/>
              </w:rPr>
              <w:t>План</w:t>
            </w:r>
          </w:p>
        </w:tc>
        <w:tc>
          <w:tcPr>
            <w:tcW w:w="1417" w:type="dxa"/>
            <w:tcBorders>
              <w:top w:val="single" w:sz="4" w:space="0" w:color="auto"/>
              <w:left w:val="nil"/>
              <w:bottom w:val="single" w:sz="4" w:space="0" w:color="auto"/>
              <w:right w:val="single" w:sz="4" w:space="0" w:color="auto"/>
            </w:tcBorders>
            <w:shd w:val="clear" w:color="auto" w:fill="D9D9D9"/>
            <w:vAlign w:val="center"/>
          </w:tcPr>
          <w:p w:rsidR="00257BB7" w:rsidRPr="00257BB7" w:rsidRDefault="00257BB7" w:rsidP="00257BB7">
            <w:pPr>
              <w:spacing w:after="0" w:line="240" w:lineRule="auto"/>
              <w:contextualSpacing/>
              <w:jc w:val="center"/>
              <w:rPr>
                <w:rFonts w:ascii="Times New Roman" w:eastAsia="Calibri" w:hAnsi="Times New Roman"/>
                <w:b/>
                <w:sz w:val="26"/>
                <w:szCs w:val="26"/>
              </w:rPr>
            </w:pPr>
            <w:r w:rsidRPr="00257BB7">
              <w:rPr>
                <w:rFonts w:ascii="Times New Roman" w:eastAsia="Calibri" w:hAnsi="Times New Roman"/>
                <w:b/>
                <w:sz w:val="26"/>
                <w:szCs w:val="26"/>
              </w:rPr>
              <w:t>Факт</w:t>
            </w:r>
          </w:p>
        </w:tc>
        <w:tc>
          <w:tcPr>
            <w:tcW w:w="993" w:type="dxa"/>
            <w:tcBorders>
              <w:top w:val="single" w:sz="4" w:space="0" w:color="auto"/>
              <w:left w:val="nil"/>
              <w:bottom w:val="single" w:sz="4" w:space="0" w:color="auto"/>
              <w:right w:val="single" w:sz="4" w:space="0" w:color="auto"/>
            </w:tcBorders>
            <w:shd w:val="clear" w:color="auto" w:fill="D9D9D9"/>
            <w:vAlign w:val="center"/>
          </w:tcPr>
          <w:p w:rsidR="00257BB7" w:rsidRPr="00257BB7" w:rsidRDefault="00257BB7" w:rsidP="00257BB7">
            <w:pPr>
              <w:spacing w:after="0" w:line="240" w:lineRule="auto"/>
              <w:ind w:left="-148" w:right="-41"/>
              <w:contextualSpacing/>
              <w:jc w:val="center"/>
              <w:rPr>
                <w:rFonts w:ascii="Times New Roman" w:eastAsia="Calibri" w:hAnsi="Times New Roman"/>
                <w:b/>
                <w:sz w:val="26"/>
                <w:szCs w:val="26"/>
              </w:rPr>
            </w:pPr>
            <w:r w:rsidRPr="00257BB7">
              <w:rPr>
                <w:rFonts w:ascii="Times New Roman" w:eastAsia="Calibri" w:hAnsi="Times New Roman"/>
                <w:b/>
                <w:sz w:val="26"/>
                <w:szCs w:val="26"/>
              </w:rPr>
              <w:t>%</w:t>
            </w:r>
          </w:p>
          <w:p w:rsidR="00257BB7" w:rsidRPr="00257BB7" w:rsidRDefault="00257BB7" w:rsidP="00257BB7">
            <w:pPr>
              <w:spacing w:after="0" w:line="240" w:lineRule="auto"/>
              <w:ind w:left="-148" w:right="-41"/>
              <w:contextualSpacing/>
              <w:jc w:val="center"/>
              <w:rPr>
                <w:rFonts w:ascii="Times New Roman" w:eastAsia="Calibri" w:hAnsi="Times New Roman"/>
                <w:b/>
                <w:sz w:val="26"/>
                <w:szCs w:val="26"/>
              </w:rPr>
            </w:pPr>
            <w:proofErr w:type="spellStart"/>
            <w:r w:rsidRPr="00257BB7">
              <w:rPr>
                <w:rFonts w:ascii="Times New Roman" w:eastAsia="Calibri" w:hAnsi="Times New Roman"/>
                <w:b/>
                <w:sz w:val="26"/>
                <w:szCs w:val="26"/>
              </w:rPr>
              <w:t>испол</w:t>
            </w:r>
            <w:proofErr w:type="spellEnd"/>
          </w:p>
          <w:p w:rsidR="00257BB7" w:rsidRPr="00257BB7" w:rsidRDefault="00257BB7" w:rsidP="00257BB7">
            <w:pPr>
              <w:spacing w:after="0" w:line="240" w:lineRule="auto"/>
              <w:ind w:left="-148" w:right="-41"/>
              <w:contextualSpacing/>
              <w:jc w:val="center"/>
              <w:rPr>
                <w:rFonts w:ascii="Times New Roman" w:eastAsia="Calibri" w:hAnsi="Times New Roman"/>
                <w:b/>
                <w:sz w:val="26"/>
                <w:szCs w:val="26"/>
              </w:rPr>
            </w:pPr>
            <w:r w:rsidRPr="00257BB7">
              <w:rPr>
                <w:rFonts w:ascii="Times New Roman" w:eastAsia="Calibri" w:hAnsi="Times New Roman"/>
                <w:b/>
                <w:sz w:val="26"/>
                <w:szCs w:val="26"/>
              </w:rPr>
              <w:t>нения</w:t>
            </w:r>
          </w:p>
        </w:tc>
        <w:tc>
          <w:tcPr>
            <w:tcW w:w="1606" w:type="dxa"/>
            <w:tcBorders>
              <w:top w:val="single" w:sz="4" w:space="0" w:color="auto"/>
              <w:left w:val="nil"/>
              <w:bottom w:val="single" w:sz="4" w:space="0" w:color="auto"/>
              <w:right w:val="single" w:sz="4" w:space="0" w:color="auto"/>
            </w:tcBorders>
            <w:shd w:val="clear" w:color="auto" w:fill="D9D9D9"/>
          </w:tcPr>
          <w:p w:rsidR="00257BB7" w:rsidRPr="00257BB7" w:rsidRDefault="00257BB7" w:rsidP="00257BB7">
            <w:pPr>
              <w:spacing w:after="0" w:line="240" w:lineRule="auto"/>
              <w:ind w:left="-108" w:right="-73"/>
              <w:contextualSpacing/>
              <w:jc w:val="center"/>
              <w:rPr>
                <w:rFonts w:ascii="Times New Roman" w:eastAsia="Calibri" w:hAnsi="Times New Roman"/>
                <w:b/>
                <w:sz w:val="26"/>
                <w:szCs w:val="26"/>
              </w:rPr>
            </w:pPr>
            <w:r w:rsidRPr="00257BB7">
              <w:rPr>
                <w:rFonts w:ascii="Times New Roman" w:eastAsia="Calibri" w:hAnsi="Times New Roman"/>
                <w:b/>
                <w:bCs/>
                <w:sz w:val="26"/>
                <w:szCs w:val="26"/>
              </w:rPr>
              <w:t xml:space="preserve">Темп роста </w:t>
            </w:r>
            <w:r w:rsidRPr="00257BB7">
              <w:rPr>
                <w:rFonts w:ascii="Times New Roman" w:eastAsia="Calibri" w:hAnsi="Times New Roman"/>
                <w:b/>
                <w:bCs/>
                <w:sz w:val="26"/>
                <w:szCs w:val="26"/>
                <w:lang w:val="en-US"/>
              </w:rPr>
              <w:t>I</w:t>
            </w:r>
            <w:r w:rsidRPr="00257BB7">
              <w:rPr>
                <w:rFonts w:ascii="Times New Roman" w:eastAsia="Calibri" w:hAnsi="Times New Roman"/>
                <w:b/>
                <w:bCs/>
                <w:sz w:val="26"/>
                <w:szCs w:val="26"/>
              </w:rPr>
              <w:t xml:space="preserve"> пол. 2019 г. к </w:t>
            </w:r>
            <w:r w:rsidRPr="00257BB7">
              <w:rPr>
                <w:rFonts w:ascii="Times New Roman" w:eastAsia="Calibri" w:hAnsi="Times New Roman"/>
                <w:b/>
                <w:bCs/>
                <w:sz w:val="26"/>
                <w:szCs w:val="26"/>
                <w:lang w:val="en-US"/>
              </w:rPr>
              <w:t>I</w:t>
            </w:r>
            <w:r w:rsidRPr="00257BB7">
              <w:rPr>
                <w:rFonts w:ascii="Times New Roman" w:eastAsia="Calibri" w:hAnsi="Times New Roman"/>
                <w:b/>
                <w:bCs/>
                <w:sz w:val="26"/>
                <w:szCs w:val="26"/>
              </w:rPr>
              <w:t xml:space="preserve"> пол. 2018 г., %</w:t>
            </w:r>
          </w:p>
        </w:tc>
      </w:tr>
      <w:tr w:rsidR="00257BB7" w:rsidRPr="00257BB7" w:rsidTr="00702890">
        <w:trPr>
          <w:trHeight w:val="95"/>
        </w:trPr>
        <w:tc>
          <w:tcPr>
            <w:tcW w:w="3969" w:type="dxa"/>
            <w:tcBorders>
              <w:top w:val="nil"/>
              <w:left w:val="single" w:sz="4" w:space="0" w:color="auto"/>
              <w:bottom w:val="single" w:sz="4" w:space="0" w:color="auto"/>
              <w:right w:val="single" w:sz="4" w:space="0" w:color="auto"/>
            </w:tcBorders>
            <w:noWrap/>
          </w:tcPr>
          <w:p w:rsidR="00257BB7" w:rsidRPr="00257BB7" w:rsidRDefault="00257BB7" w:rsidP="00257BB7">
            <w:pPr>
              <w:spacing w:after="0" w:line="240" w:lineRule="auto"/>
              <w:contextualSpacing/>
              <w:rPr>
                <w:rFonts w:ascii="Times New Roman" w:eastAsia="Calibri" w:hAnsi="Times New Roman"/>
                <w:b/>
                <w:bCs/>
                <w:sz w:val="26"/>
                <w:szCs w:val="26"/>
              </w:rPr>
            </w:pPr>
            <w:r w:rsidRPr="00257BB7">
              <w:rPr>
                <w:rFonts w:ascii="Times New Roman" w:eastAsia="Calibri" w:hAnsi="Times New Roman"/>
                <w:b/>
                <w:bCs/>
                <w:sz w:val="26"/>
                <w:szCs w:val="26"/>
              </w:rPr>
              <w:t>Консолидированный бюджет</w:t>
            </w:r>
          </w:p>
        </w:tc>
        <w:tc>
          <w:tcPr>
            <w:tcW w:w="1418" w:type="dxa"/>
            <w:tcBorders>
              <w:top w:val="nil"/>
              <w:left w:val="nil"/>
              <w:bottom w:val="single" w:sz="4" w:space="0" w:color="auto"/>
              <w:right w:val="single" w:sz="4" w:space="0" w:color="auto"/>
            </w:tcBorders>
            <w:noWrap/>
            <w:vAlign w:val="center"/>
          </w:tcPr>
          <w:p w:rsidR="00257BB7" w:rsidRPr="00257BB7" w:rsidRDefault="00257BB7" w:rsidP="00257BB7">
            <w:pPr>
              <w:spacing w:after="0" w:line="240" w:lineRule="auto"/>
              <w:contextualSpacing/>
              <w:jc w:val="center"/>
              <w:rPr>
                <w:rFonts w:ascii="Times New Roman" w:eastAsia="Calibri" w:hAnsi="Times New Roman"/>
                <w:b/>
                <w:bCs/>
                <w:sz w:val="26"/>
                <w:szCs w:val="26"/>
              </w:rPr>
            </w:pPr>
            <w:r w:rsidRPr="00257BB7">
              <w:rPr>
                <w:rFonts w:ascii="Times New Roman" w:eastAsia="Calibri" w:hAnsi="Times New Roman"/>
                <w:b/>
                <w:bCs/>
                <w:sz w:val="26"/>
                <w:szCs w:val="26"/>
              </w:rPr>
              <w:t>2 841,9</w:t>
            </w:r>
          </w:p>
        </w:tc>
        <w:tc>
          <w:tcPr>
            <w:tcW w:w="1417" w:type="dxa"/>
            <w:tcBorders>
              <w:top w:val="nil"/>
              <w:left w:val="nil"/>
              <w:bottom w:val="single" w:sz="4" w:space="0" w:color="auto"/>
              <w:right w:val="single" w:sz="4" w:space="0" w:color="auto"/>
            </w:tcBorders>
            <w:noWrap/>
            <w:vAlign w:val="center"/>
          </w:tcPr>
          <w:p w:rsidR="00257BB7" w:rsidRPr="00257BB7" w:rsidRDefault="00257BB7" w:rsidP="00257BB7">
            <w:pPr>
              <w:spacing w:after="0" w:line="240" w:lineRule="auto"/>
              <w:contextualSpacing/>
              <w:jc w:val="center"/>
              <w:rPr>
                <w:rFonts w:ascii="Times New Roman" w:eastAsia="Calibri" w:hAnsi="Times New Roman"/>
                <w:b/>
                <w:bCs/>
                <w:sz w:val="26"/>
                <w:szCs w:val="26"/>
              </w:rPr>
            </w:pPr>
            <w:r w:rsidRPr="00257BB7">
              <w:rPr>
                <w:rFonts w:ascii="Times New Roman" w:eastAsia="Calibri" w:hAnsi="Times New Roman"/>
                <w:b/>
                <w:bCs/>
                <w:sz w:val="26"/>
                <w:szCs w:val="26"/>
              </w:rPr>
              <w:t>2 199,3</w:t>
            </w:r>
          </w:p>
        </w:tc>
        <w:tc>
          <w:tcPr>
            <w:tcW w:w="993" w:type="dxa"/>
            <w:tcBorders>
              <w:top w:val="nil"/>
              <w:left w:val="nil"/>
              <w:bottom w:val="single" w:sz="4" w:space="0" w:color="auto"/>
              <w:right w:val="single" w:sz="4" w:space="0" w:color="auto"/>
            </w:tcBorders>
            <w:noWrap/>
            <w:vAlign w:val="center"/>
          </w:tcPr>
          <w:p w:rsidR="00257BB7" w:rsidRPr="00257BB7" w:rsidRDefault="00257BB7" w:rsidP="00257BB7">
            <w:pPr>
              <w:spacing w:after="0" w:line="240" w:lineRule="auto"/>
              <w:contextualSpacing/>
              <w:jc w:val="center"/>
              <w:rPr>
                <w:rFonts w:ascii="Times New Roman" w:eastAsia="Calibri" w:hAnsi="Times New Roman"/>
                <w:b/>
                <w:bCs/>
                <w:sz w:val="26"/>
                <w:szCs w:val="26"/>
              </w:rPr>
            </w:pPr>
            <w:r w:rsidRPr="00257BB7">
              <w:rPr>
                <w:rFonts w:ascii="Times New Roman" w:eastAsia="Calibri" w:hAnsi="Times New Roman"/>
                <w:b/>
                <w:bCs/>
                <w:sz w:val="26"/>
                <w:szCs w:val="26"/>
              </w:rPr>
              <w:t>77,4</w:t>
            </w:r>
          </w:p>
        </w:tc>
        <w:tc>
          <w:tcPr>
            <w:tcW w:w="1606" w:type="dxa"/>
            <w:tcBorders>
              <w:top w:val="nil"/>
              <w:left w:val="nil"/>
              <w:bottom w:val="single" w:sz="4" w:space="0" w:color="auto"/>
              <w:right w:val="single" w:sz="4" w:space="0" w:color="auto"/>
            </w:tcBorders>
            <w:vAlign w:val="center"/>
          </w:tcPr>
          <w:p w:rsidR="00257BB7" w:rsidRPr="00257BB7" w:rsidRDefault="00257BB7" w:rsidP="00257BB7">
            <w:pPr>
              <w:spacing w:after="0" w:line="240" w:lineRule="auto"/>
              <w:contextualSpacing/>
              <w:jc w:val="center"/>
              <w:rPr>
                <w:rFonts w:ascii="Times New Roman" w:eastAsia="Calibri" w:hAnsi="Times New Roman"/>
                <w:b/>
                <w:bCs/>
                <w:sz w:val="26"/>
                <w:szCs w:val="26"/>
              </w:rPr>
            </w:pPr>
            <w:r w:rsidRPr="00257BB7">
              <w:rPr>
                <w:rFonts w:ascii="Times New Roman" w:eastAsia="Calibri" w:hAnsi="Times New Roman"/>
                <w:b/>
                <w:bCs/>
                <w:sz w:val="26"/>
                <w:szCs w:val="26"/>
              </w:rPr>
              <w:t>111,2</w:t>
            </w:r>
          </w:p>
        </w:tc>
      </w:tr>
      <w:tr w:rsidR="00257BB7" w:rsidRPr="00257BB7" w:rsidTr="00702890">
        <w:trPr>
          <w:trHeight w:val="143"/>
        </w:trPr>
        <w:tc>
          <w:tcPr>
            <w:tcW w:w="3969" w:type="dxa"/>
            <w:tcBorders>
              <w:top w:val="nil"/>
              <w:left w:val="single" w:sz="4" w:space="0" w:color="auto"/>
              <w:bottom w:val="single" w:sz="4" w:space="0" w:color="auto"/>
              <w:right w:val="single" w:sz="4" w:space="0" w:color="auto"/>
            </w:tcBorders>
            <w:noWrap/>
          </w:tcPr>
          <w:p w:rsidR="00257BB7" w:rsidRPr="00257BB7" w:rsidRDefault="00257BB7" w:rsidP="00257BB7">
            <w:pPr>
              <w:spacing w:after="0" w:line="240" w:lineRule="auto"/>
              <w:contextualSpacing/>
              <w:rPr>
                <w:rFonts w:ascii="Times New Roman" w:eastAsia="Calibri" w:hAnsi="Times New Roman"/>
                <w:bCs/>
                <w:sz w:val="26"/>
                <w:szCs w:val="26"/>
              </w:rPr>
            </w:pPr>
            <w:r w:rsidRPr="00257BB7">
              <w:rPr>
                <w:rFonts w:ascii="Times New Roman" w:eastAsia="Calibri" w:hAnsi="Times New Roman"/>
                <w:bCs/>
                <w:sz w:val="26"/>
                <w:szCs w:val="26"/>
              </w:rPr>
              <w:t>Республиканский бюджет</w:t>
            </w:r>
          </w:p>
        </w:tc>
        <w:tc>
          <w:tcPr>
            <w:tcW w:w="1418" w:type="dxa"/>
            <w:tcBorders>
              <w:top w:val="nil"/>
              <w:left w:val="nil"/>
              <w:bottom w:val="single" w:sz="4" w:space="0" w:color="auto"/>
              <w:right w:val="single" w:sz="4" w:space="0" w:color="auto"/>
            </w:tcBorders>
            <w:noWrap/>
            <w:vAlign w:val="center"/>
          </w:tcPr>
          <w:p w:rsidR="00257BB7" w:rsidRPr="00257BB7" w:rsidRDefault="00257BB7" w:rsidP="00257BB7">
            <w:pPr>
              <w:spacing w:after="0" w:line="240" w:lineRule="auto"/>
              <w:contextualSpacing/>
              <w:jc w:val="center"/>
              <w:rPr>
                <w:rFonts w:ascii="Times New Roman" w:eastAsia="Calibri" w:hAnsi="Times New Roman"/>
                <w:bCs/>
                <w:sz w:val="26"/>
                <w:szCs w:val="26"/>
              </w:rPr>
            </w:pPr>
            <w:r w:rsidRPr="00257BB7">
              <w:rPr>
                <w:rFonts w:ascii="Times New Roman" w:eastAsia="Calibri" w:hAnsi="Times New Roman"/>
                <w:bCs/>
                <w:sz w:val="26"/>
                <w:szCs w:val="26"/>
              </w:rPr>
              <w:t>2 001,6</w:t>
            </w:r>
          </w:p>
        </w:tc>
        <w:tc>
          <w:tcPr>
            <w:tcW w:w="1417" w:type="dxa"/>
            <w:tcBorders>
              <w:top w:val="nil"/>
              <w:left w:val="nil"/>
              <w:bottom w:val="single" w:sz="4" w:space="0" w:color="auto"/>
              <w:right w:val="single" w:sz="4" w:space="0" w:color="auto"/>
            </w:tcBorders>
            <w:noWrap/>
            <w:vAlign w:val="center"/>
          </w:tcPr>
          <w:p w:rsidR="00257BB7" w:rsidRPr="00257BB7" w:rsidRDefault="00257BB7" w:rsidP="00257BB7">
            <w:pPr>
              <w:spacing w:after="0" w:line="240" w:lineRule="auto"/>
              <w:contextualSpacing/>
              <w:jc w:val="center"/>
              <w:rPr>
                <w:rFonts w:ascii="Times New Roman" w:eastAsia="Calibri" w:hAnsi="Times New Roman"/>
                <w:bCs/>
                <w:sz w:val="26"/>
                <w:szCs w:val="26"/>
              </w:rPr>
            </w:pPr>
            <w:r w:rsidRPr="00257BB7">
              <w:rPr>
                <w:rFonts w:ascii="Times New Roman" w:eastAsia="Calibri" w:hAnsi="Times New Roman"/>
                <w:bCs/>
                <w:sz w:val="26"/>
                <w:szCs w:val="26"/>
              </w:rPr>
              <w:t>1 528,3</w:t>
            </w:r>
          </w:p>
        </w:tc>
        <w:tc>
          <w:tcPr>
            <w:tcW w:w="993" w:type="dxa"/>
            <w:tcBorders>
              <w:top w:val="nil"/>
              <w:left w:val="nil"/>
              <w:bottom w:val="single" w:sz="4" w:space="0" w:color="auto"/>
              <w:right w:val="single" w:sz="4" w:space="0" w:color="auto"/>
            </w:tcBorders>
            <w:noWrap/>
            <w:vAlign w:val="center"/>
          </w:tcPr>
          <w:p w:rsidR="00257BB7" w:rsidRPr="00257BB7" w:rsidRDefault="00257BB7" w:rsidP="00257BB7">
            <w:pPr>
              <w:spacing w:after="0" w:line="240" w:lineRule="auto"/>
              <w:contextualSpacing/>
              <w:jc w:val="center"/>
              <w:rPr>
                <w:rFonts w:ascii="Times New Roman" w:eastAsia="Calibri" w:hAnsi="Times New Roman"/>
                <w:bCs/>
                <w:sz w:val="26"/>
                <w:szCs w:val="26"/>
              </w:rPr>
            </w:pPr>
            <w:r w:rsidRPr="00257BB7">
              <w:rPr>
                <w:rFonts w:ascii="Times New Roman" w:eastAsia="Calibri" w:hAnsi="Times New Roman"/>
                <w:bCs/>
                <w:sz w:val="26"/>
                <w:szCs w:val="26"/>
              </w:rPr>
              <w:t>76,4</w:t>
            </w:r>
          </w:p>
        </w:tc>
        <w:tc>
          <w:tcPr>
            <w:tcW w:w="1606" w:type="dxa"/>
            <w:tcBorders>
              <w:top w:val="nil"/>
              <w:left w:val="nil"/>
              <w:bottom w:val="single" w:sz="4" w:space="0" w:color="auto"/>
              <w:right w:val="single" w:sz="4" w:space="0" w:color="auto"/>
            </w:tcBorders>
          </w:tcPr>
          <w:p w:rsidR="00257BB7" w:rsidRPr="00257BB7" w:rsidRDefault="00257BB7" w:rsidP="00257BB7">
            <w:pPr>
              <w:spacing w:after="0" w:line="240" w:lineRule="auto"/>
              <w:contextualSpacing/>
              <w:jc w:val="center"/>
              <w:rPr>
                <w:rFonts w:ascii="Times New Roman" w:eastAsia="Calibri" w:hAnsi="Times New Roman"/>
                <w:bCs/>
                <w:sz w:val="26"/>
                <w:szCs w:val="26"/>
              </w:rPr>
            </w:pPr>
            <w:r w:rsidRPr="00257BB7">
              <w:rPr>
                <w:rFonts w:ascii="Times New Roman" w:eastAsia="Calibri" w:hAnsi="Times New Roman"/>
                <w:bCs/>
                <w:sz w:val="26"/>
                <w:szCs w:val="26"/>
              </w:rPr>
              <w:t>111,3</w:t>
            </w:r>
          </w:p>
        </w:tc>
      </w:tr>
      <w:tr w:rsidR="00257BB7" w:rsidRPr="00257BB7" w:rsidTr="00702890">
        <w:trPr>
          <w:trHeight w:val="160"/>
        </w:trPr>
        <w:tc>
          <w:tcPr>
            <w:tcW w:w="3969" w:type="dxa"/>
            <w:tcBorders>
              <w:top w:val="nil"/>
              <w:left w:val="single" w:sz="4" w:space="0" w:color="auto"/>
              <w:bottom w:val="single" w:sz="4" w:space="0" w:color="auto"/>
              <w:right w:val="single" w:sz="4" w:space="0" w:color="auto"/>
            </w:tcBorders>
            <w:noWrap/>
          </w:tcPr>
          <w:p w:rsidR="00257BB7" w:rsidRPr="00257BB7" w:rsidRDefault="00257BB7" w:rsidP="00257BB7">
            <w:pPr>
              <w:spacing w:after="0" w:line="240" w:lineRule="auto"/>
              <w:contextualSpacing/>
              <w:rPr>
                <w:rFonts w:ascii="Times New Roman" w:eastAsia="Calibri" w:hAnsi="Times New Roman"/>
                <w:bCs/>
                <w:sz w:val="26"/>
                <w:szCs w:val="26"/>
              </w:rPr>
            </w:pPr>
            <w:r w:rsidRPr="00257BB7">
              <w:rPr>
                <w:rFonts w:ascii="Times New Roman" w:eastAsia="Calibri" w:hAnsi="Times New Roman"/>
                <w:bCs/>
                <w:sz w:val="26"/>
                <w:szCs w:val="26"/>
              </w:rPr>
              <w:t>Местные бюджеты, в т.ч.</w:t>
            </w:r>
          </w:p>
        </w:tc>
        <w:tc>
          <w:tcPr>
            <w:tcW w:w="1418" w:type="dxa"/>
            <w:tcBorders>
              <w:top w:val="nil"/>
              <w:left w:val="nil"/>
              <w:bottom w:val="single" w:sz="4" w:space="0" w:color="auto"/>
              <w:right w:val="single" w:sz="4" w:space="0" w:color="auto"/>
            </w:tcBorders>
            <w:noWrap/>
            <w:vAlign w:val="center"/>
          </w:tcPr>
          <w:p w:rsidR="00257BB7" w:rsidRPr="00257BB7" w:rsidRDefault="00257BB7" w:rsidP="00257BB7">
            <w:pPr>
              <w:spacing w:after="0" w:line="240" w:lineRule="auto"/>
              <w:contextualSpacing/>
              <w:jc w:val="center"/>
              <w:rPr>
                <w:rFonts w:ascii="Times New Roman" w:eastAsia="Calibri" w:hAnsi="Times New Roman"/>
                <w:bCs/>
                <w:sz w:val="26"/>
                <w:szCs w:val="26"/>
              </w:rPr>
            </w:pPr>
            <w:r w:rsidRPr="00257BB7">
              <w:rPr>
                <w:rFonts w:ascii="Times New Roman" w:eastAsia="Calibri" w:hAnsi="Times New Roman"/>
                <w:bCs/>
                <w:sz w:val="26"/>
                <w:szCs w:val="26"/>
              </w:rPr>
              <w:t>840,3</w:t>
            </w:r>
          </w:p>
        </w:tc>
        <w:tc>
          <w:tcPr>
            <w:tcW w:w="1417" w:type="dxa"/>
            <w:tcBorders>
              <w:top w:val="nil"/>
              <w:left w:val="nil"/>
              <w:bottom w:val="single" w:sz="4" w:space="0" w:color="auto"/>
              <w:right w:val="single" w:sz="4" w:space="0" w:color="auto"/>
            </w:tcBorders>
            <w:noWrap/>
            <w:vAlign w:val="center"/>
          </w:tcPr>
          <w:p w:rsidR="00257BB7" w:rsidRPr="00257BB7" w:rsidRDefault="00257BB7" w:rsidP="00257BB7">
            <w:pPr>
              <w:spacing w:after="0" w:line="240" w:lineRule="auto"/>
              <w:contextualSpacing/>
              <w:jc w:val="center"/>
              <w:rPr>
                <w:rFonts w:ascii="Times New Roman" w:eastAsia="Calibri" w:hAnsi="Times New Roman"/>
                <w:bCs/>
                <w:sz w:val="26"/>
                <w:szCs w:val="26"/>
              </w:rPr>
            </w:pPr>
            <w:r w:rsidRPr="00257BB7">
              <w:rPr>
                <w:rFonts w:ascii="Times New Roman" w:eastAsia="Calibri" w:hAnsi="Times New Roman"/>
                <w:bCs/>
                <w:sz w:val="26"/>
                <w:szCs w:val="26"/>
              </w:rPr>
              <w:t>671,0</w:t>
            </w:r>
          </w:p>
        </w:tc>
        <w:tc>
          <w:tcPr>
            <w:tcW w:w="993" w:type="dxa"/>
            <w:tcBorders>
              <w:top w:val="nil"/>
              <w:left w:val="nil"/>
              <w:bottom w:val="single" w:sz="4" w:space="0" w:color="auto"/>
              <w:right w:val="single" w:sz="4" w:space="0" w:color="auto"/>
            </w:tcBorders>
            <w:noWrap/>
            <w:vAlign w:val="center"/>
          </w:tcPr>
          <w:p w:rsidR="00257BB7" w:rsidRPr="00257BB7" w:rsidRDefault="00257BB7" w:rsidP="00257BB7">
            <w:pPr>
              <w:spacing w:after="0" w:line="240" w:lineRule="auto"/>
              <w:contextualSpacing/>
              <w:jc w:val="center"/>
              <w:rPr>
                <w:rFonts w:ascii="Times New Roman" w:eastAsia="Calibri" w:hAnsi="Times New Roman"/>
                <w:bCs/>
                <w:sz w:val="26"/>
                <w:szCs w:val="26"/>
              </w:rPr>
            </w:pPr>
            <w:r w:rsidRPr="00257BB7">
              <w:rPr>
                <w:rFonts w:ascii="Times New Roman" w:eastAsia="Calibri" w:hAnsi="Times New Roman"/>
                <w:bCs/>
                <w:sz w:val="26"/>
                <w:szCs w:val="26"/>
              </w:rPr>
              <w:t>79,9</w:t>
            </w:r>
          </w:p>
        </w:tc>
        <w:tc>
          <w:tcPr>
            <w:tcW w:w="1606" w:type="dxa"/>
            <w:tcBorders>
              <w:top w:val="nil"/>
              <w:left w:val="nil"/>
              <w:bottom w:val="single" w:sz="4" w:space="0" w:color="auto"/>
              <w:right w:val="single" w:sz="4" w:space="0" w:color="auto"/>
            </w:tcBorders>
          </w:tcPr>
          <w:p w:rsidR="00257BB7" w:rsidRPr="00257BB7" w:rsidRDefault="00257BB7" w:rsidP="00257BB7">
            <w:pPr>
              <w:spacing w:after="0" w:line="240" w:lineRule="auto"/>
              <w:contextualSpacing/>
              <w:jc w:val="center"/>
              <w:rPr>
                <w:rFonts w:ascii="Times New Roman" w:eastAsia="Calibri" w:hAnsi="Times New Roman"/>
                <w:bCs/>
                <w:sz w:val="26"/>
                <w:szCs w:val="26"/>
              </w:rPr>
            </w:pPr>
            <w:r w:rsidRPr="00257BB7">
              <w:rPr>
                <w:rFonts w:ascii="Times New Roman" w:eastAsia="Calibri" w:hAnsi="Times New Roman"/>
                <w:bCs/>
                <w:sz w:val="26"/>
                <w:szCs w:val="26"/>
              </w:rPr>
              <w:t>111,0</w:t>
            </w:r>
          </w:p>
        </w:tc>
      </w:tr>
    </w:tbl>
    <w:p w:rsidR="00257BB7" w:rsidRPr="00257BB7" w:rsidRDefault="00257BB7" w:rsidP="00257BB7">
      <w:pPr>
        <w:spacing w:line="240" w:lineRule="auto"/>
        <w:ind w:firstLine="709"/>
        <w:contextualSpacing/>
        <w:jc w:val="both"/>
        <w:rPr>
          <w:rFonts w:ascii="Times New Roman" w:eastAsia="Calibri" w:hAnsi="Times New Roman"/>
          <w:sz w:val="10"/>
          <w:szCs w:val="10"/>
        </w:rPr>
      </w:pPr>
    </w:p>
    <w:p w:rsidR="00257BB7" w:rsidRPr="00257BB7" w:rsidRDefault="00F55839" w:rsidP="00257BB7">
      <w:pPr>
        <w:spacing w:line="240" w:lineRule="auto"/>
        <w:contextualSpacing/>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5753100" cy="2247900"/>
            <wp:effectExtent l="0" t="0" r="0" b="0"/>
            <wp:docPr id="5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57BB7" w:rsidRPr="00257BB7" w:rsidRDefault="00257BB7" w:rsidP="00257BB7">
      <w:pPr>
        <w:spacing w:line="240" w:lineRule="auto"/>
        <w:ind w:firstLine="709"/>
        <w:contextualSpacing/>
        <w:jc w:val="both"/>
        <w:rPr>
          <w:rFonts w:ascii="Times New Roman" w:eastAsia="Calibri" w:hAnsi="Times New Roman"/>
          <w:sz w:val="20"/>
          <w:szCs w:val="20"/>
        </w:rPr>
      </w:pPr>
    </w:p>
    <w:p w:rsidR="00257BB7" w:rsidRPr="00257BB7" w:rsidRDefault="00BD2269" w:rsidP="00257BB7">
      <w:pPr>
        <w:spacing w:line="240" w:lineRule="auto"/>
        <w:ind w:firstLine="426"/>
        <w:contextualSpacing/>
        <w:jc w:val="both"/>
        <w:rPr>
          <w:rFonts w:ascii="Times New Roman" w:eastAsia="Calibri" w:hAnsi="Times New Roman"/>
          <w:sz w:val="24"/>
          <w:szCs w:val="24"/>
        </w:rPr>
      </w:pPr>
      <w:r>
        <w:rPr>
          <w:rFonts w:ascii="Times New Roman" w:eastAsia="Calibri" w:hAnsi="Times New Roman"/>
          <w:sz w:val="28"/>
          <w:szCs w:val="28"/>
        </w:rPr>
        <w:t>В</w:t>
      </w:r>
      <w:r w:rsidRPr="00257BB7">
        <w:rPr>
          <w:rFonts w:ascii="Times New Roman" w:eastAsia="Calibri" w:hAnsi="Times New Roman"/>
          <w:sz w:val="28"/>
          <w:szCs w:val="28"/>
        </w:rPr>
        <w:t xml:space="preserve"> отчетном периоде 2019 года </w:t>
      </w:r>
      <w:r>
        <w:rPr>
          <w:rFonts w:ascii="Times New Roman" w:eastAsia="Calibri" w:hAnsi="Times New Roman"/>
          <w:sz w:val="28"/>
          <w:szCs w:val="28"/>
        </w:rPr>
        <w:t>ф</w:t>
      </w:r>
      <w:r w:rsidR="00257BB7" w:rsidRPr="00257BB7">
        <w:rPr>
          <w:rFonts w:ascii="Times New Roman" w:eastAsia="Calibri" w:hAnsi="Times New Roman"/>
          <w:sz w:val="28"/>
          <w:szCs w:val="28"/>
        </w:rPr>
        <w:t>актическое финансирование по основным разделам функциональной классификации расходов осуществлялось достаточно равномерно. Приоритетными направлениями продолжают оставаться образование (24,5%), здравоохранение (11,4%), социальная политика (10,8%).</w:t>
      </w:r>
      <w:r>
        <w:rPr>
          <w:rFonts w:ascii="Times New Roman" w:eastAsia="Calibri" w:hAnsi="Times New Roman"/>
          <w:sz w:val="28"/>
          <w:szCs w:val="28"/>
        </w:rPr>
        <w:t xml:space="preserve"> </w:t>
      </w:r>
      <w:r w:rsidR="00257BB7" w:rsidRPr="00257BB7">
        <w:rPr>
          <w:rFonts w:ascii="Times New Roman" w:eastAsia="Calibri" w:hAnsi="Times New Roman"/>
          <w:sz w:val="28"/>
          <w:szCs w:val="28"/>
        </w:rPr>
        <w:t xml:space="preserve">Доля фактических расходов государства по финансированию социальных отраслей сократилась на 2,4 п.п. до 48,6% совокупного показателя (рис. </w:t>
      </w:r>
      <w:r w:rsidR="000916E4">
        <w:rPr>
          <w:rFonts w:ascii="Times New Roman" w:eastAsia="Calibri" w:hAnsi="Times New Roman"/>
          <w:sz w:val="28"/>
          <w:szCs w:val="28"/>
        </w:rPr>
        <w:t>43</w:t>
      </w:r>
      <w:r w:rsidR="00257BB7" w:rsidRPr="00257BB7">
        <w:rPr>
          <w:rFonts w:ascii="Times New Roman" w:eastAsia="Calibri" w:hAnsi="Times New Roman"/>
          <w:sz w:val="28"/>
          <w:szCs w:val="28"/>
        </w:rPr>
        <w:t>).</w:t>
      </w:r>
      <w:r>
        <w:rPr>
          <w:rFonts w:ascii="Times New Roman" w:eastAsia="Calibri" w:hAnsi="Times New Roman"/>
          <w:sz w:val="28"/>
          <w:szCs w:val="28"/>
        </w:rPr>
        <w:t xml:space="preserve"> </w:t>
      </w:r>
      <w:r w:rsidR="00257BB7" w:rsidRPr="00257BB7">
        <w:rPr>
          <w:rFonts w:ascii="Times New Roman" w:eastAsia="Calibri" w:hAnsi="Times New Roman"/>
          <w:sz w:val="28"/>
          <w:szCs w:val="28"/>
        </w:rPr>
        <w:t>При этом доля прочих расходов (в том числе расходов, профинансированных из средств учреждений, оказывающих платные услуги, а также расходов, направленных на реализацию государственных целевых (и нецелевых) программ)</w:t>
      </w:r>
      <w:r>
        <w:rPr>
          <w:rFonts w:ascii="Times New Roman" w:eastAsia="Calibri" w:hAnsi="Times New Roman"/>
          <w:sz w:val="28"/>
          <w:szCs w:val="28"/>
        </w:rPr>
        <w:t>,</w:t>
      </w:r>
      <w:r w:rsidR="00257BB7" w:rsidRPr="00257BB7">
        <w:rPr>
          <w:rFonts w:ascii="Times New Roman" w:eastAsia="Calibri" w:hAnsi="Times New Roman"/>
          <w:sz w:val="28"/>
          <w:szCs w:val="28"/>
        </w:rPr>
        <w:t xml:space="preserve"> увеличилась с 12,2% до 15,2%. В то</w:t>
      </w:r>
      <w:r>
        <w:rPr>
          <w:rFonts w:ascii="Times New Roman" w:eastAsia="Calibri" w:hAnsi="Times New Roman"/>
          <w:sz w:val="28"/>
          <w:szCs w:val="28"/>
        </w:rPr>
        <w:t xml:space="preserve"> </w:t>
      </w:r>
      <w:r w:rsidR="00257BB7" w:rsidRPr="00257BB7">
        <w:rPr>
          <w:rFonts w:ascii="Times New Roman" w:eastAsia="Calibri" w:hAnsi="Times New Roman"/>
          <w:sz w:val="28"/>
          <w:szCs w:val="28"/>
        </w:rPr>
        <w:t>же время доля расходов на финансовую помощь бюджетам других уровней сократилась с 7,6% до 5,4%.</w:t>
      </w:r>
    </w:p>
    <w:p w:rsidR="00257BB7" w:rsidRPr="009E2E71" w:rsidRDefault="00257BB7" w:rsidP="00257BB7">
      <w:pPr>
        <w:spacing w:after="0" w:line="240" w:lineRule="auto"/>
        <w:ind w:firstLine="709"/>
        <w:contextualSpacing/>
        <w:jc w:val="right"/>
        <w:rPr>
          <w:rFonts w:ascii="Times New Roman" w:eastAsia="Calibri" w:hAnsi="Times New Roman"/>
          <w:b/>
          <w:i/>
          <w:sz w:val="28"/>
          <w:szCs w:val="28"/>
        </w:rPr>
      </w:pPr>
      <w:r w:rsidRPr="009E2E71">
        <w:rPr>
          <w:rFonts w:ascii="Times New Roman" w:eastAsia="Calibri" w:hAnsi="Times New Roman"/>
          <w:b/>
          <w:i/>
          <w:sz w:val="28"/>
          <w:szCs w:val="28"/>
        </w:rPr>
        <w:t xml:space="preserve">Рисунок </w:t>
      </w:r>
      <w:r w:rsidR="000916E4">
        <w:rPr>
          <w:rFonts w:ascii="Times New Roman" w:eastAsia="Calibri" w:hAnsi="Times New Roman"/>
          <w:b/>
          <w:i/>
          <w:sz w:val="28"/>
          <w:szCs w:val="28"/>
        </w:rPr>
        <w:t>43</w:t>
      </w:r>
    </w:p>
    <w:p w:rsidR="00257BB7" w:rsidRPr="00257BB7" w:rsidRDefault="00F55839" w:rsidP="00257BB7">
      <w:pPr>
        <w:spacing w:after="0" w:line="240" w:lineRule="auto"/>
        <w:ind w:right="-284" w:hanging="284"/>
        <w:jc w:val="both"/>
        <w:rPr>
          <w:rFonts w:ascii="Times New Roman" w:eastAsia="Calibri" w:hAnsi="Times New Roman"/>
          <w:sz w:val="24"/>
          <w:szCs w:val="24"/>
        </w:rPr>
      </w:pPr>
      <w:r>
        <w:rPr>
          <w:rFonts w:ascii="Times New Roman" w:eastAsia="Calibri" w:hAnsi="Times New Roman"/>
          <w:noProof/>
          <w:sz w:val="24"/>
          <w:szCs w:val="24"/>
        </w:rPr>
        <w:drawing>
          <wp:inline distT="0" distB="0" distL="0" distR="0">
            <wp:extent cx="2609850" cy="2247900"/>
            <wp:effectExtent l="0" t="0" r="0" b="0"/>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Pr>
          <w:rFonts w:ascii="Times New Roman" w:eastAsia="Calibri" w:hAnsi="Times New Roman"/>
          <w:noProof/>
          <w:sz w:val="24"/>
          <w:szCs w:val="24"/>
        </w:rPr>
        <w:drawing>
          <wp:inline distT="0" distB="0" distL="0" distR="0">
            <wp:extent cx="3343275" cy="2247900"/>
            <wp:effectExtent l="0" t="0" r="0" b="0"/>
            <wp:docPr id="55"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57BB7" w:rsidRPr="00257BB7" w:rsidRDefault="00257BB7" w:rsidP="00257BB7">
      <w:pPr>
        <w:spacing w:after="0" w:line="240" w:lineRule="auto"/>
        <w:ind w:firstLine="426"/>
        <w:jc w:val="both"/>
        <w:rPr>
          <w:rFonts w:ascii="Times New Roman" w:eastAsia="Calibri" w:hAnsi="Times New Roman"/>
          <w:sz w:val="28"/>
          <w:szCs w:val="28"/>
        </w:rPr>
      </w:pPr>
      <w:r w:rsidRPr="00257BB7">
        <w:rPr>
          <w:rFonts w:ascii="Times New Roman" w:eastAsia="Calibri" w:hAnsi="Times New Roman"/>
          <w:sz w:val="28"/>
          <w:szCs w:val="28"/>
        </w:rPr>
        <w:t>Благодаря политике экономии бюджетных средств, выделяемых на содержание государственного аппарата, долевое представлени</w:t>
      </w:r>
      <w:r w:rsidR="00BD2269">
        <w:rPr>
          <w:rFonts w:ascii="Times New Roman" w:eastAsia="Calibri" w:hAnsi="Times New Roman"/>
          <w:sz w:val="28"/>
          <w:szCs w:val="28"/>
        </w:rPr>
        <w:t>е</w:t>
      </w:r>
      <w:r w:rsidRPr="00257BB7">
        <w:rPr>
          <w:rFonts w:ascii="Times New Roman" w:eastAsia="Calibri" w:hAnsi="Times New Roman"/>
          <w:sz w:val="28"/>
          <w:szCs w:val="28"/>
        </w:rPr>
        <w:t xml:space="preserve"> данной статьи </w:t>
      </w:r>
      <w:r w:rsidR="00BD2269">
        <w:rPr>
          <w:rFonts w:ascii="Times New Roman" w:eastAsia="Calibri" w:hAnsi="Times New Roman"/>
          <w:sz w:val="28"/>
          <w:szCs w:val="28"/>
        </w:rPr>
        <w:t>снизилось</w:t>
      </w:r>
      <w:r w:rsidRPr="00257BB7">
        <w:rPr>
          <w:rFonts w:ascii="Times New Roman" w:eastAsia="Calibri" w:hAnsi="Times New Roman"/>
          <w:sz w:val="28"/>
          <w:szCs w:val="28"/>
        </w:rPr>
        <w:t xml:space="preserve"> на 0,1 п.п. до 6,2%.</w:t>
      </w:r>
    </w:p>
    <w:p w:rsidR="00257BB7" w:rsidRPr="00257BB7" w:rsidRDefault="00257BB7" w:rsidP="00257BB7">
      <w:pPr>
        <w:spacing w:after="0" w:line="240" w:lineRule="auto"/>
        <w:ind w:firstLine="426"/>
        <w:jc w:val="both"/>
        <w:rPr>
          <w:rFonts w:ascii="Times New Roman" w:eastAsia="Calibri" w:hAnsi="Times New Roman"/>
          <w:sz w:val="28"/>
          <w:szCs w:val="28"/>
        </w:rPr>
      </w:pPr>
      <w:r w:rsidRPr="00257BB7">
        <w:rPr>
          <w:rFonts w:ascii="Times New Roman" w:eastAsia="Calibri" w:hAnsi="Times New Roman"/>
          <w:sz w:val="28"/>
          <w:szCs w:val="28"/>
        </w:rPr>
        <w:t>Затраты на содержание силовых структур и органов обеспечения правопорядка остаются весомой частью в бюджетных расходах, их удельный вес в отчетном периоде вырос с 14,1% до 14,4%.</w:t>
      </w:r>
    </w:p>
    <w:p w:rsidR="00257BB7" w:rsidRPr="00257BB7" w:rsidRDefault="00257BB7" w:rsidP="00257BB7">
      <w:pPr>
        <w:suppressAutoHyphens/>
        <w:spacing w:after="0" w:line="240" w:lineRule="auto"/>
        <w:ind w:firstLine="426"/>
        <w:jc w:val="both"/>
        <w:rPr>
          <w:rFonts w:ascii="Times New Roman" w:eastAsia="Calibri" w:hAnsi="Times New Roman"/>
          <w:sz w:val="28"/>
          <w:szCs w:val="28"/>
        </w:rPr>
      </w:pPr>
      <w:r w:rsidRPr="00257BB7">
        <w:rPr>
          <w:rFonts w:ascii="Times New Roman" w:eastAsia="Calibri" w:hAnsi="Times New Roman"/>
          <w:sz w:val="28"/>
          <w:szCs w:val="28"/>
        </w:rPr>
        <w:t xml:space="preserve">Направленность расходов консолидированного бюджета в отчетном периоде 2019 года сохраняла социальный характер, что подтверждается долей расходов фактически профинансированных социально-защищенных статей в суммарном показателе, которая составила 74,6%. </w:t>
      </w:r>
    </w:p>
    <w:p w:rsidR="00257BB7" w:rsidRPr="00257BB7" w:rsidRDefault="00257BB7" w:rsidP="00257BB7">
      <w:pPr>
        <w:suppressAutoHyphens/>
        <w:spacing w:after="0" w:line="240" w:lineRule="auto"/>
        <w:ind w:firstLine="426"/>
        <w:jc w:val="both"/>
        <w:rPr>
          <w:rFonts w:ascii="Times New Roman" w:eastAsia="Calibri" w:hAnsi="Times New Roman"/>
          <w:sz w:val="28"/>
          <w:szCs w:val="28"/>
        </w:rPr>
      </w:pPr>
      <w:r w:rsidRPr="00257BB7">
        <w:rPr>
          <w:rFonts w:ascii="Times New Roman" w:eastAsia="Calibri" w:hAnsi="Times New Roman"/>
          <w:sz w:val="28"/>
          <w:szCs w:val="28"/>
        </w:rPr>
        <w:lastRenderedPageBreak/>
        <w:t xml:space="preserve">Расходы по социально защищенным статьям республиканского бюджета были исполнены на 84,1% и профинансированы в объеме </w:t>
      </w:r>
      <w:r w:rsidRPr="00257BB7">
        <w:rPr>
          <w:rFonts w:ascii="Times New Roman" w:eastAsia="Calibri" w:hAnsi="Times New Roman"/>
          <w:bCs/>
          <w:sz w:val="28"/>
          <w:szCs w:val="28"/>
        </w:rPr>
        <w:t xml:space="preserve">1 113,7 млн </w:t>
      </w:r>
      <w:r w:rsidRPr="00257BB7">
        <w:rPr>
          <w:rFonts w:ascii="Times New Roman" w:eastAsia="Calibri" w:hAnsi="Times New Roman"/>
          <w:sz w:val="28"/>
          <w:szCs w:val="28"/>
        </w:rPr>
        <w:t>руб.</w:t>
      </w:r>
      <w:r w:rsidRPr="00257BB7">
        <w:rPr>
          <w:rFonts w:ascii="Times New Roman" w:eastAsia="Calibri" w:hAnsi="Times New Roman"/>
          <w:spacing w:val="-2"/>
          <w:sz w:val="28"/>
          <w:szCs w:val="28"/>
        </w:rPr>
        <w:t xml:space="preserve"> Наибольший удельный вес в них занимали затраты на выплату заработной платы с учетом взносов на социальное страхование – 63,9%, а также: социальные пенсии – 7,9%; пенсии и пожизненное содержание – 4,0%.</w:t>
      </w:r>
    </w:p>
    <w:p w:rsidR="00257BB7" w:rsidRPr="00257BB7" w:rsidRDefault="00257BB7" w:rsidP="00257BB7">
      <w:pPr>
        <w:shd w:val="clear" w:color="auto" w:fill="FFFFFF"/>
        <w:tabs>
          <w:tab w:val="left" w:pos="7368"/>
        </w:tabs>
        <w:spacing w:after="0" w:line="240" w:lineRule="auto"/>
        <w:ind w:firstLine="426"/>
        <w:contextualSpacing/>
        <w:jc w:val="both"/>
        <w:rPr>
          <w:rFonts w:ascii="Times New Roman" w:eastAsia="Calibri" w:hAnsi="Times New Roman"/>
          <w:spacing w:val="-2"/>
          <w:sz w:val="28"/>
          <w:szCs w:val="28"/>
        </w:rPr>
      </w:pPr>
      <w:r w:rsidRPr="00257BB7">
        <w:rPr>
          <w:rFonts w:ascii="Times New Roman" w:eastAsia="Calibri" w:hAnsi="Times New Roman"/>
          <w:sz w:val="28"/>
          <w:szCs w:val="28"/>
        </w:rPr>
        <w:t xml:space="preserve">Расходы по социально защищенным статьям местных бюджетов были исполнены на 93,7% и составили </w:t>
      </w:r>
      <w:r w:rsidRPr="00257BB7">
        <w:rPr>
          <w:rFonts w:ascii="Times New Roman" w:eastAsia="Calibri" w:hAnsi="Times New Roman"/>
          <w:bCs/>
          <w:sz w:val="28"/>
          <w:szCs w:val="28"/>
        </w:rPr>
        <w:t xml:space="preserve">528,0 млн </w:t>
      </w:r>
      <w:r w:rsidRPr="00257BB7">
        <w:rPr>
          <w:rFonts w:ascii="Times New Roman" w:eastAsia="Calibri" w:hAnsi="Times New Roman"/>
          <w:sz w:val="28"/>
          <w:szCs w:val="28"/>
        </w:rPr>
        <w:t xml:space="preserve">руб., из которых 93,3% было направлено </w:t>
      </w:r>
      <w:r w:rsidRPr="00257BB7">
        <w:rPr>
          <w:rFonts w:ascii="Times New Roman" w:eastAsia="Calibri" w:hAnsi="Times New Roman"/>
          <w:spacing w:val="-2"/>
          <w:sz w:val="28"/>
          <w:szCs w:val="28"/>
        </w:rPr>
        <w:t>на выплату заработной платы с учетом взносов на социальное страхование.</w:t>
      </w:r>
    </w:p>
    <w:p w:rsidR="00257BB7" w:rsidRPr="00257BB7" w:rsidRDefault="00257BB7" w:rsidP="00257BB7">
      <w:pPr>
        <w:spacing w:after="0" w:line="240" w:lineRule="auto"/>
        <w:ind w:firstLine="426"/>
        <w:jc w:val="both"/>
        <w:rPr>
          <w:rFonts w:ascii="Times New Roman" w:hAnsi="Times New Roman"/>
          <w:sz w:val="28"/>
          <w:szCs w:val="28"/>
        </w:rPr>
      </w:pPr>
      <w:r w:rsidRPr="00257BB7">
        <w:rPr>
          <w:rFonts w:ascii="Times New Roman" w:hAnsi="Times New Roman"/>
          <w:sz w:val="28"/>
          <w:szCs w:val="28"/>
        </w:rPr>
        <w:t xml:space="preserve">В </w:t>
      </w:r>
      <w:r w:rsidRPr="00257BB7">
        <w:rPr>
          <w:rFonts w:ascii="Times New Roman" w:hAnsi="Times New Roman"/>
          <w:sz w:val="28"/>
          <w:szCs w:val="28"/>
          <w:lang w:val="en-US"/>
        </w:rPr>
        <w:t>I</w:t>
      </w:r>
      <w:r w:rsidRPr="00257BB7">
        <w:rPr>
          <w:rFonts w:ascii="Times New Roman" w:hAnsi="Times New Roman"/>
          <w:sz w:val="28"/>
          <w:szCs w:val="28"/>
        </w:rPr>
        <w:t xml:space="preserve"> полугодии 2019 года в результате превышения расходов консолидированного бюджета над доходами (на 55,5%), отмечено увеличение сальдо расходов и доходов консолидированного бюджета к уровню базового периода на 41,1% до 785,0 </w:t>
      </w:r>
      <w:proofErr w:type="gramStart"/>
      <w:r w:rsidRPr="00257BB7">
        <w:rPr>
          <w:rFonts w:ascii="Times New Roman" w:hAnsi="Times New Roman"/>
          <w:sz w:val="28"/>
          <w:szCs w:val="28"/>
        </w:rPr>
        <w:t>млн</w:t>
      </w:r>
      <w:proofErr w:type="gramEnd"/>
      <w:r w:rsidRPr="00257BB7">
        <w:rPr>
          <w:rFonts w:ascii="Times New Roman" w:hAnsi="Times New Roman"/>
          <w:sz w:val="28"/>
          <w:szCs w:val="28"/>
        </w:rPr>
        <w:t xml:space="preserve"> руб., что соответствует 16,8% ВВП</w:t>
      </w:r>
      <w:r w:rsidR="0018147F">
        <w:rPr>
          <w:rFonts w:ascii="Times New Roman" w:hAnsi="Times New Roman"/>
          <w:sz w:val="28"/>
          <w:szCs w:val="28"/>
        </w:rPr>
        <w:t xml:space="preserve"> (табл. 1</w:t>
      </w:r>
      <w:r w:rsidR="009E4E54">
        <w:rPr>
          <w:rFonts w:ascii="Times New Roman" w:hAnsi="Times New Roman"/>
          <w:sz w:val="28"/>
          <w:szCs w:val="28"/>
        </w:rPr>
        <w:t>3</w:t>
      </w:r>
      <w:r w:rsidR="0018147F">
        <w:rPr>
          <w:rFonts w:ascii="Times New Roman" w:hAnsi="Times New Roman"/>
          <w:sz w:val="28"/>
          <w:szCs w:val="28"/>
        </w:rPr>
        <w:t>)</w:t>
      </w:r>
      <w:r w:rsidRPr="00257BB7">
        <w:rPr>
          <w:rFonts w:ascii="Times New Roman" w:hAnsi="Times New Roman"/>
          <w:sz w:val="28"/>
          <w:szCs w:val="28"/>
        </w:rPr>
        <w:t>.</w:t>
      </w:r>
    </w:p>
    <w:p w:rsidR="0018147F" w:rsidRDefault="0018147F" w:rsidP="00257BB7">
      <w:pPr>
        <w:spacing w:after="0" w:line="240" w:lineRule="auto"/>
        <w:ind w:firstLine="709"/>
        <w:jc w:val="right"/>
        <w:rPr>
          <w:rFonts w:ascii="Times New Roman" w:hAnsi="Times New Roman"/>
          <w:sz w:val="28"/>
          <w:szCs w:val="28"/>
        </w:rPr>
      </w:pPr>
    </w:p>
    <w:p w:rsidR="0018147F" w:rsidRPr="009E4E54" w:rsidRDefault="00257BB7" w:rsidP="009E4E54">
      <w:pPr>
        <w:spacing w:after="0" w:line="240" w:lineRule="auto"/>
        <w:ind w:firstLine="709"/>
        <w:jc w:val="right"/>
        <w:rPr>
          <w:rFonts w:ascii="Times New Roman" w:hAnsi="Times New Roman"/>
          <w:sz w:val="28"/>
          <w:szCs w:val="28"/>
        </w:rPr>
      </w:pPr>
      <w:r w:rsidRPr="00257BB7">
        <w:rPr>
          <w:rFonts w:ascii="Times New Roman" w:hAnsi="Times New Roman"/>
          <w:sz w:val="28"/>
          <w:szCs w:val="28"/>
        </w:rPr>
        <w:t>Таблица №</w:t>
      </w:r>
      <w:r w:rsidR="009E2E71">
        <w:rPr>
          <w:rFonts w:ascii="Times New Roman" w:hAnsi="Times New Roman"/>
          <w:sz w:val="28"/>
          <w:szCs w:val="28"/>
        </w:rPr>
        <w:t>1</w:t>
      </w:r>
      <w:r w:rsidR="009E4E54">
        <w:rPr>
          <w:rFonts w:ascii="Times New Roman" w:hAnsi="Times New Roman"/>
          <w:sz w:val="28"/>
          <w:szCs w:val="28"/>
        </w:rPr>
        <w:t>3</w:t>
      </w:r>
    </w:p>
    <w:p w:rsidR="00257BB7" w:rsidRDefault="00257BB7" w:rsidP="00257BB7">
      <w:pPr>
        <w:spacing w:after="0" w:line="240" w:lineRule="auto"/>
        <w:contextualSpacing/>
        <w:jc w:val="center"/>
        <w:rPr>
          <w:rFonts w:ascii="Times New Roman" w:hAnsi="Times New Roman"/>
          <w:b/>
          <w:sz w:val="28"/>
          <w:szCs w:val="28"/>
        </w:rPr>
      </w:pPr>
      <w:r w:rsidRPr="00257BB7">
        <w:rPr>
          <w:rFonts w:ascii="Times New Roman" w:hAnsi="Times New Roman"/>
          <w:b/>
          <w:sz w:val="28"/>
          <w:szCs w:val="28"/>
        </w:rPr>
        <w:t xml:space="preserve">Сальдо доходов и расходов Консолидированного бюджета, </w:t>
      </w:r>
      <w:proofErr w:type="gramStart"/>
      <w:r w:rsidRPr="00257BB7">
        <w:rPr>
          <w:rFonts w:ascii="Times New Roman" w:hAnsi="Times New Roman"/>
          <w:b/>
          <w:sz w:val="28"/>
          <w:szCs w:val="28"/>
        </w:rPr>
        <w:t>млн</w:t>
      </w:r>
      <w:proofErr w:type="gramEnd"/>
      <w:r w:rsidRPr="00257BB7">
        <w:rPr>
          <w:rFonts w:ascii="Times New Roman" w:hAnsi="Times New Roman"/>
          <w:b/>
          <w:sz w:val="28"/>
          <w:szCs w:val="28"/>
        </w:rPr>
        <w:t xml:space="preserve"> руб.</w:t>
      </w:r>
    </w:p>
    <w:p w:rsidR="0018147F" w:rsidRPr="0018147F" w:rsidRDefault="0018147F" w:rsidP="00257BB7">
      <w:pPr>
        <w:spacing w:after="0" w:line="240" w:lineRule="auto"/>
        <w:contextualSpacing/>
        <w:jc w:val="center"/>
        <w:rPr>
          <w:rFonts w:ascii="Times New Roman" w:hAnsi="Times New Roman"/>
          <w:b/>
          <w:sz w:val="6"/>
          <w:szCs w:val="6"/>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2"/>
        <w:gridCol w:w="1116"/>
        <w:gridCol w:w="860"/>
        <w:gridCol w:w="744"/>
        <w:gridCol w:w="1095"/>
        <w:gridCol w:w="860"/>
        <w:gridCol w:w="744"/>
        <w:gridCol w:w="1261"/>
      </w:tblGrid>
      <w:tr w:rsidR="00257BB7" w:rsidRPr="00257BB7" w:rsidTr="00257BB7">
        <w:trPr>
          <w:trHeight w:val="381"/>
          <w:jc w:val="center"/>
        </w:trPr>
        <w:tc>
          <w:tcPr>
            <w:tcW w:w="2932" w:type="dxa"/>
            <w:vMerge w:val="restart"/>
            <w:shd w:val="clear" w:color="auto" w:fill="D9D9D9"/>
            <w:vAlign w:val="center"/>
          </w:tcPr>
          <w:p w:rsidR="00257BB7" w:rsidRPr="00257BB7" w:rsidRDefault="00257BB7" w:rsidP="00257BB7">
            <w:pPr>
              <w:spacing w:after="0" w:line="240" w:lineRule="auto"/>
              <w:contextualSpacing/>
              <w:jc w:val="center"/>
              <w:rPr>
                <w:rFonts w:ascii="Times New Roman" w:eastAsia="Calibri" w:hAnsi="Times New Roman"/>
                <w:b/>
                <w:sz w:val="25"/>
                <w:szCs w:val="25"/>
              </w:rPr>
            </w:pPr>
          </w:p>
        </w:tc>
        <w:tc>
          <w:tcPr>
            <w:tcW w:w="2720" w:type="dxa"/>
            <w:gridSpan w:val="3"/>
            <w:shd w:val="clear" w:color="auto" w:fill="D9D9D9"/>
            <w:vAlign w:val="center"/>
          </w:tcPr>
          <w:p w:rsidR="00257BB7" w:rsidRPr="00257BB7" w:rsidRDefault="00257BB7" w:rsidP="00257BB7">
            <w:pPr>
              <w:spacing w:after="0" w:line="240" w:lineRule="auto"/>
              <w:contextualSpacing/>
              <w:jc w:val="center"/>
              <w:rPr>
                <w:rFonts w:ascii="Times New Roman" w:eastAsia="Calibri" w:hAnsi="Times New Roman"/>
                <w:b/>
                <w:sz w:val="25"/>
                <w:szCs w:val="25"/>
              </w:rPr>
            </w:pPr>
            <w:r w:rsidRPr="00257BB7">
              <w:rPr>
                <w:rFonts w:ascii="Times New Roman" w:eastAsia="Calibri" w:hAnsi="Times New Roman"/>
                <w:b/>
                <w:sz w:val="25"/>
                <w:szCs w:val="25"/>
                <w:lang w:val="en-US"/>
              </w:rPr>
              <w:t>I</w:t>
            </w:r>
            <w:r w:rsidRPr="00257BB7">
              <w:rPr>
                <w:rFonts w:ascii="Times New Roman" w:eastAsia="Calibri" w:hAnsi="Times New Roman"/>
                <w:b/>
                <w:sz w:val="25"/>
                <w:szCs w:val="25"/>
              </w:rPr>
              <w:t xml:space="preserve"> полугодие 2018 года</w:t>
            </w:r>
          </w:p>
        </w:tc>
        <w:tc>
          <w:tcPr>
            <w:tcW w:w="2699" w:type="dxa"/>
            <w:gridSpan w:val="3"/>
            <w:shd w:val="clear" w:color="auto" w:fill="D9D9D9"/>
            <w:vAlign w:val="center"/>
          </w:tcPr>
          <w:p w:rsidR="00257BB7" w:rsidRPr="00257BB7" w:rsidRDefault="00257BB7" w:rsidP="00257BB7">
            <w:pPr>
              <w:spacing w:after="0" w:line="240" w:lineRule="auto"/>
              <w:contextualSpacing/>
              <w:jc w:val="center"/>
              <w:rPr>
                <w:rFonts w:ascii="Times New Roman" w:eastAsia="Calibri" w:hAnsi="Times New Roman"/>
                <w:b/>
                <w:sz w:val="25"/>
                <w:szCs w:val="25"/>
              </w:rPr>
            </w:pPr>
            <w:r w:rsidRPr="00257BB7">
              <w:rPr>
                <w:rFonts w:ascii="Times New Roman" w:eastAsia="Calibri" w:hAnsi="Times New Roman"/>
                <w:b/>
                <w:sz w:val="25"/>
                <w:szCs w:val="25"/>
                <w:lang w:val="en-US"/>
              </w:rPr>
              <w:t>I</w:t>
            </w:r>
            <w:r w:rsidRPr="00257BB7">
              <w:rPr>
                <w:rFonts w:ascii="Times New Roman" w:eastAsia="Calibri" w:hAnsi="Times New Roman"/>
                <w:b/>
                <w:sz w:val="25"/>
                <w:szCs w:val="25"/>
              </w:rPr>
              <w:t xml:space="preserve"> полугодие 2019 года</w:t>
            </w:r>
          </w:p>
        </w:tc>
        <w:tc>
          <w:tcPr>
            <w:tcW w:w="1261" w:type="dxa"/>
            <w:vMerge w:val="restart"/>
            <w:shd w:val="clear" w:color="auto" w:fill="D9D9D9"/>
            <w:vAlign w:val="center"/>
          </w:tcPr>
          <w:p w:rsidR="00257BB7" w:rsidRPr="00257BB7" w:rsidRDefault="00257BB7" w:rsidP="00257BB7">
            <w:pPr>
              <w:spacing w:after="0" w:line="240" w:lineRule="auto"/>
              <w:ind w:left="-70" w:right="-123"/>
              <w:contextualSpacing/>
              <w:jc w:val="center"/>
              <w:rPr>
                <w:rFonts w:ascii="Times New Roman" w:eastAsia="Calibri" w:hAnsi="Times New Roman"/>
                <w:b/>
                <w:bCs/>
                <w:sz w:val="25"/>
                <w:szCs w:val="25"/>
              </w:rPr>
            </w:pPr>
            <w:r w:rsidRPr="00257BB7">
              <w:rPr>
                <w:rFonts w:ascii="Times New Roman" w:eastAsia="Calibri" w:hAnsi="Times New Roman"/>
                <w:b/>
                <w:bCs/>
                <w:sz w:val="25"/>
                <w:szCs w:val="25"/>
              </w:rPr>
              <w:t>Темп роста</w:t>
            </w:r>
          </w:p>
          <w:p w:rsidR="00257BB7" w:rsidRPr="00257BB7" w:rsidRDefault="00257BB7" w:rsidP="00257BB7">
            <w:pPr>
              <w:spacing w:after="0" w:line="240" w:lineRule="auto"/>
              <w:ind w:left="-70" w:right="-123"/>
              <w:contextualSpacing/>
              <w:jc w:val="center"/>
              <w:rPr>
                <w:rFonts w:ascii="Times New Roman" w:eastAsia="Calibri" w:hAnsi="Times New Roman"/>
                <w:b/>
                <w:bCs/>
                <w:sz w:val="25"/>
                <w:szCs w:val="25"/>
              </w:rPr>
            </w:pPr>
            <w:r w:rsidRPr="00257BB7">
              <w:rPr>
                <w:rFonts w:ascii="Times New Roman" w:eastAsia="Calibri" w:hAnsi="Times New Roman"/>
                <w:b/>
                <w:bCs/>
                <w:sz w:val="25"/>
                <w:szCs w:val="25"/>
                <w:lang w:val="en-US"/>
              </w:rPr>
              <w:t>I</w:t>
            </w:r>
            <w:r w:rsidRPr="00257BB7">
              <w:rPr>
                <w:rFonts w:ascii="Times New Roman" w:eastAsia="Calibri" w:hAnsi="Times New Roman"/>
                <w:b/>
                <w:bCs/>
                <w:sz w:val="25"/>
                <w:szCs w:val="25"/>
              </w:rPr>
              <w:t xml:space="preserve"> пол. 2019 г. к </w:t>
            </w:r>
            <w:r w:rsidRPr="00257BB7">
              <w:rPr>
                <w:rFonts w:ascii="Times New Roman" w:eastAsia="Calibri" w:hAnsi="Times New Roman"/>
                <w:b/>
                <w:bCs/>
                <w:sz w:val="25"/>
                <w:szCs w:val="25"/>
                <w:lang w:val="en-US"/>
              </w:rPr>
              <w:t>I</w:t>
            </w:r>
            <w:r w:rsidRPr="00257BB7">
              <w:rPr>
                <w:rFonts w:ascii="Times New Roman" w:eastAsia="Calibri" w:hAnsi="Times New Roman"/>
                <w:b/>
                <w:bCs/>
                <w:sz w:val="25"/>
                <w:szCs w:val="25"/>
              </w:rPr>
              <w:t xml:space="preserve"> пол. </w:t>
            </w:r>
          </w:p>
          <w:p w:rsidR="00257BB7" w:rsidRPr="00257BB7" w:rsidRDefault="00257BB7" w:rsidP="00257BB7">
            <w:pPr>
              <w:spacing w:after="0" w:line="240" w:lineRule="auto"/>
              <w:ind w:left="-70" w:right="-123"/>
              <w:contextualSpacing/>
              <w:jc w:val="center"/>
              <w:rPr>
                <w:rFonts w:ascii="Times New Roman" w:eastAsia="Calibri" w:hAnsi="Times New Roman"/>
                <w:b/>
                <w:bCs/>
                <w:sz w:val="25"/>
                <w:szCs w:val="25"/>
              </w:rPr>
            </w:pPr>
            <w:r w:rsidRPr="00257BB7">
              <w:rPr>
                <w:rFonts w:ascii="Times New Roman" w:eastAsia="Calibri" w:hAnsi="Times New Roman"/>
                <w:b/>
                <w:bCs/>
                <w:sz w:val="25"/>
                <w:szCs w:val="25"/>
              </w:rPr>
              <w:t>2018 г., %</w:t>
            </w:r>
          </w:p>
        </w:tc>
      </w:tr>
      <w:tr w:rsidR="00257BB7" w:rsidRPr="00257BB7" w:rsidTr="00257BB7">
        <w:trPr>
          <w:trHeight w:val="712"/>
          <w:jc w:val="center"/>
        </w:trPr>
        <w:tc>
          <w:tcPr>
            <w:tcW w:w="2932" w:type="dxa"/>
            <w:vMerge/>
            <w:vAlign w:val="center"/>
          </w:tcPr>
          <w:p w:rsidR="00257BB7" w:rsidRPr="00257BB7" w:rsidRDefault="00257BB7" w:rsidP="00257BB7">
            <w:pPr>
              <w:spacing w:after="0" w:line="240" w:lineRule="auto"/>
              <w:jc w:val="center"/>
              <w:rPr>
                <w:rFonts w:ascii="Times New Roman" w:eastAsia="Calibri" w:hAnsi="Times New Roman"/>
                <w:b/>
                <w:sz w:val="25"/>
                <w:szCs w:val="25"/>
              </w:rPr>
            </w:pPr>
          </w:p>
        </w:tc>
        <w:tc>
          <w:tcPr>
            <w:tcW w:w="1116" w:type="dxa"/>
            <w:shd w:val="clear" w:color="auto" w:fill="D9D9D9"/>
            <w:vAlign w:val="center"/>
          </w:tcPr>
          <w:p w:rsidR="00257BB7" w:rsidRPr="00257BB7" w:rsidRDefault="00257BB7" w:rsidP="00257BB7">
            <w:pPr>
              <w:spacing w:after="0" w:line="240" w:lineRule="auto"/>
              <w:jc w:val="center"/>
              <w:rPr>
                <w:rFonts w:ascii="Times New Roman" w:eastAsia="Calibri" w:hAnsi="Times New Roman"/>
                <w:b/>
                <w:sz w:val="25"/>
                <w:szCs w:val="25"/>
              </w:rPr>
            </w:pPr>
            <w:r w:rsidRPr="00257BB7">
              <w:rPr>
                <w:rFonts w:ascii="Times New Roman" w:eastAsia="Calibri" w:hAnsi="Times New Roman"/>
                <w:b/>
                <w:sz w:val="25"/>
                <w:szCs w:val="25"/>
              </w:rPr>
              <w:t>факт</w:t>
            </w:r>
          </w:p>
        </w:tc>
        <w:tc>
          <w:tcPr>
            <w:tcW w:w="860" w:type="dxa"/>
            <w:shd w:val="clear" w:color="auto" w:fill="D9D9D9"/>
            <w:vAlign w:val="center"/>
          </w:tcPr>
          <w:p w:rsidR="00257BB7" w:rsidRPr="00257BB7" w:rsidRDefault="00257BB7" w:rsidP="00257BB7">
            <w:pPr>
              <w:spacing w:after="0" w:line="240" w:lineRule="auto"/>
              <w:jc w:val="center"/>
              <w:rPr>
                <w:rFonts w:ascii="Times New Roman" w:eastAsia="Calibri" w:hAnsi="Times New Roman"/>
                <w:b/>
                <w:sz w:val="25"/>
                <w:szCs w:val="25"/>
              </w:rPr>
            </w:pPr>
            <w:r w:rsidRPr="00257BB7">
              <w:rPr>
                <w:rFonts w:ascii="Times New Roman" w:eastAsia="Calibri" w:hAnsi="Times New Roman"/>
                <w:b/>
                <w:sz w:val="25"/>
                <w:szCs w:val="25"/>
              </w:rPr>
              <w:t xml:space="preserve">% к </w:t>
            </w:r>
            <w:proofErr w:type="spellStart"/>
            <w:r w:rsidRPr="00257BB7">
              <w:rPr>
                <w:rFonts w:ascii="Times New Roman" w:eastAsia="Calibri" w:hAnsi="Times New Roman"/>
                <w:b/>
                <w:sz w:val="25"/>
                <w:szCs w:val="25"/>
              </w:rPr>
              <w:t>расх</w:t>
            </w:r>
            <w:proofErr w:type="spellEnd"/>
            <w:r w:rsidRPr="00257BB7">
              <w:rPr>
                <w:rFonts w:ascii="Times New Roman" w:eastAsia="Calibri" w:hAnsi="Times New Roman"/>
                <w:b/>
                <w:sz w:val="25"/>
                <w:szCs w:val="25"/>
              </w:rPr>
              <w:t>. части</w:t>
            </w:r>
          </w:p>
        </w:tc>
        <w:tc>
          <w:tcPr>
            <w:tcW w:w="744" w:type="dxa"/>
            <w:shd w:val="clear" w:color="auto" w:fill="D9D9D9"/>
            <w:vAlign w:val="center"/>
          </w:tcPr>
          <w:p w:rsidR="00257BB7" w:rsidRPr="00257BB7" w:rsidRDefault="00257BB7" w:rsidP="00257BB7">
            <w:pPr>
              <w:spacing w:after="0" w:line="240" w:lineRule="auto"/>
              <w:jc w:val="center"/>
              <w:rPr>
                <w:rFonts w:ascii="Times New Roman" w:eastAsia="Calibri" w:hAnsi="Times New Roman"/>
                <w:b/>
                <w:sz w:val="25"/>
                <w:szCs w:val="25"/>
              </w:rPr>
            </w:pPr>
            <w:r w:rsidRPr="00257BB7">
              <w:rPr>
                <w:rFonts w:ascii="Times New Roman" w:eastAsia="Calibri" w:hAnsi="Times New Roman"/>
                <w:b/>
                <w:sz w:val="25"/>
                <w:szCs w:val="25"/>
              </w:rPr>
              <w:t>% к ВВП</w:t>
            </w:r>
          </w:p>
        </w:tc>
        <w:tc>
          <w:tcPr>
            <w:tcW w:w="1095" w:type="dxa"/>
            <w:shd w:val="clear" w:color="auto" w:fill="D9D9D9"/>
            <w:vAlign w:val="center"/>
          </w:tcPr>
          <w:p w:rsidR="00257BB7" w:rsidRPr="00257BB7" w:rsidRDefault="00257BB7" w:rsidP="00257BB7">
            <w:pPr>
              <w:spacing w:after="0" w:line="240" w:lineRule="auto"/>
              <w:jc w:val="center"/>
              <w:rPr>
                <w:rFonts w:ascii="Times New Roman" w:eastAsia="Calibri" w:hAnsi="Times New Roman"/>
                <w:b/>
                <w:sz w:val="25"/>
                <w:szCs w:val="25"/>
              </w:rPr>
            </w:pPr>
            <w:r w:rsidRPr="00257BB7">
              <w:rPr>
                <w:rFonts w:ascii="Times New Roman" w:eastAsia="Calibri" w:hAnsi="Times New Roman"/>
                <w:b/>
                <w:sz w:val="25"/>
                <w:szCs w:val="25"/>
              </w:rPr>
              <w:t>факт</w:t>
            </w:r>
          </w:p>
        </w:tc>
        <w:tc>
          <w:tcPr>
            <w:tcW w:w="860" w:type="dxa"/>
            <w:shd w:val="clear" w:color="auto" w:fill="D9D9D9"/>
            <w:vAlign w:val="center"/>
          </w:tcPr>
          <w:p w:rsidR="00257BB7" w:rsidRPr="00257BB7" w:rsidRDefault="00257BB7" w:rsidP="00257BB7">
            <w:pPr>
              <w:spacing w:after="0" w:line="240" w:lineRule="auto"/>
              <w:jc w:val="center"/>
              <w:rPr>
                <w:rFonts w:ascii="Times New Roman" w:eastAsia="Calibri" w:hAnsi="Times New Roman"/>
                <w:b/>
                <w:sz w:val="25"/>
                <w:szCs w:val="25"/>
              </w:rPr>
            </w:pPr>
            <w:r w:rsidRPr="00257BB7">
              <w:rPr>
                <w:rFonts w:ascii="Times New Roman" w:eastAsia="Calibri" w:hAnsi="Times New Roman"/>
                <w:b/>
                <w:sz w:val="25"/>
                <w:szCs w:val="25"/>
              </w:rPr>
              <w:t xml:space="preserve">% к </w:t>
            </w:r>
            <w:proofErr w:type="spellStart"/>
            <w:r w:rsidRPr="00257BB7">
              <w:rPr>
                <w:rFonts w:ascii="Times New Roman" w:eastAsia="Calibri" w:hAnsi="Times New Roman"/>
                <w:b/>
                <w:sz w:val="25"/>
                <w:szCs w:val="25"/>
              </w:rPr>
              <w:t>расх</w:t>
            </w:r>
            <w:proofErr w:type="spellEnd"/>
            <w:r w:rsidRPr="00257BB7">
              <w:rPr>
                <w:rFonts w:ascii="Times New Roman" w:eastAsia="Calibri" w:hAnsi="Times New Roman"/>
                <w:b/>
                <w:sz w:val="25"/>
                <w:szCs w:val="25"/>
              </w:rPr>
              <w:t>. части</w:t>
            </w:r>
          </w:p>
        </w:tc>
        <w:tc>
          <w:tcPr>
            <w:tcW w:w="744" w:type="dxa"/>
            <w:shd w:val="clear" w:color="auto" w:fill="D9D9D9"/>
            <w:vAlign w:val="center"/>
          </w:tcPr>
          <w:p w:rsidR="00257BB7" w:rsidRPr="00257BB7" w:rsidRDefault="00257BB7" w:rsidP="00257BB7">
            <w:pPr>
              <w:spacing w:after="0" w:line="240" w:lineRule="auto"/>
              <w:jc w:val="center"/>
              <w:rPr>
                <w:rFonts w:ascii="Times New Roman" w:eastAsia="Calibri" w:hAnsi="Times New Roman"/>
                <w:b/>
                <w:sz w:val="25"/>
                <w:szCs w:val="25"/>
              </w:rPr>
            </w:pPr>
            <w:r w:rsidRPr="00257BB7">
              <w:rPr>
                <w:rFonts w:ascii="Times New Roman" w:eastAsia="Calibri" w:hAnsi="Times New Roman"/>
                <w:b/>
                <w:sz w:val="25"/>
                <w:szCs w:val="25"/>
              </w:rPr>
              <w:t>% к ВВП</w:t>
            </w:r>
          </w:p>
        </w:tc>
        <w:tc>
          <w:tcPr>
            <w:tcW w:w="1261" w:type="dxa"/>
            <w:vMerge/>
            <w:vAlign w:val="center"/>
          </w:tcPr>
          <w:p w:rsidR="00257BB7" w:rsidRPr="00257BB7" w:rsidRDefault="00257BB7" w:rsidP="00257BB7">
            <w:pPr>
              <w:spacing w:after="0" w:line="240" w:lineRule="auto"/>
              <w:jc w:val="center"/>
              <w:rPr>
                <w:rFonts w:ascii="Times New Roman" w:eastAsia="Calibri" w:hAnsi="Times New Roman"/>
                <w:b/>
                <w:sz w:val="25"/>
                <w:szCs w:val="25"/>
              </w:rPr>
            </w:pPr>
          </w:p>
        </w:tc>
      </w:tr>
      <w:tr w:rsidR="00257BB7" w:rsidRPr="00257BB7" w:rsidTr="00702890">
        <w:trPr>
          <w:trHeight w:val="639"/>
          <w:jc w:val="center"/>
        </w:trPr>
        <w:tc>
          <w:tcPr>
            <w:tcW w:w="2932" w:type="dxa"/>
          </w:tcPr>
          <w:p w:rsidR="00257BB7" w:rsidRPr="00257BB7" w:rsidRDefault="00257BB7" w:rsidP="00257BB7">
            <w:pPr>
              <w:spacing w:after="0" w:line="240" w:lineRule="auto"/>
              <w:ind w:left="-101" w:right="-161"/>
              <w:rPr>
                <w:rFonts w:ascii="Times New Roman" w:eastAsia="Calibri" w:hAnsi="Times New Roman"/>
                <w:b/>
                <w:sz w:val="25"/>
                <w:szCs w:val="25"/>
              </w:rPr>
            </w:pPr>
            <w:r w:rsidRPr="00257BB7">
              <w:rPr>
                <w:rFonts w:ascii="Times New Roman" w:eastAsia="Calibri" w:hAnsi="Times New Roman"/>
                <w:b/>
                <w:sz w:val="25"/>
                <w:szCs w:val="25"/>
              </w:rPr>
              <w:t>Сальдо консолидированного бюджета, в том числе:</w:t>
            </w:r>
          </w:p>
        </w:tc>
        <w:tc>
          <w:tcPr>
            <w:tcW w:w="1116" w:type="dxa"/>
            <w:vAlign w:val="center"/>
          </w:tcPr>
          <w:p w:rsidR="00257BB7" w:rsidRPr="00257BB7" w:rsidRDefault="00257BB7" w:rsidP="00257BB7">
            <w:pPr>
              <w:spacing w:after="0" w:line="240" w:lineRule="auto"/>
              <w:ind w:left="-124"/>
              <w:jc w:val="right"/>
              <w:rPr>
                <w:rFonts w:ascii="Times New Roman" w:eastAsia="Calibri" w:hAnsi="Times New Roman"/>
                <w:b/>
                <w:sz w:val="25"/>
                <w:szCs w:val="25"/>
              </w:rPr>
            </w:pPr>
            <w:r w:rsidRPr="00257BB7">
              <w:rPr>
                <w:rFonts w:ascii="Times New Roman" w:eastAsia="Calibri" w:hAnsi="Times New Roman"/>
                <w:b/>
                <w:sz w:val="25"/>
                <w:szCs w:val="25"/>
              </w:rPr>
              <w:t>556,5</w:t>
            </w:r>
          </w:p>
        </w:tc>
        <w:tc>
          <w:tcPr>
            <w:tcW w:w="860" w:type="dxa"/>
            <w:vAlign w:val="center"/>
          </w:tcPr>
          <w:p w:rsidR="00257BB7" w:rsidRPr="00257BB7" w:rsidRDefault="00257BB7" w:rsidP="00257BB7">
            <w:pPr>
              <w:spacing w:after="0" w:line="240" w:lineRule="auto"/>
              <w:jc w:val="right"/>
              <w:rPr>
                <w:rFonts w:ascii="Times New Roman" w:eastAsia="Calibri" w:hAnsi="Times New Roman"/>
                <w:b/>
                <w:sz w:val="25"/>
                <w:szCs w:val="25"/>
              </w:rPr>
            </w:pPr>
            <w:r w:rsidRPr="00257BB7">
              <w:rPr>
                <w:rFonts w:ascii="Times New Roman" w:eastAsia="Calibri" w:hAnsi="Times New Roman"/>
                <w:b/>
                <w:sz w:val="25"/>
                <w:szCs w:val="25"/>
              </w:rPr>
              <w:t>28,1</w:t>
            </w:r>
          </w:p>
        </w:tc>
        <w:tc>
          <w:tcPr>
            <w:tcW w:w="744" w:type="dxa"/>
            <w:vAlign w:val="center"/>
          </w:tcPr>
          <w:p w:rsidR="00257BB7" w:rsidRPr="00257BB7" w:rsidRDefault="00257BB7" w:rsidP="00257BB7">
            <w:pPr>
              <w:spacing w:after="0" w:line="240" w:lineRule="auto"/>
              <w:jc w:val="right"/>
              <w:rPr>
                <w:rFonts w:ascii="Times New Roman" w:eastAsia="Calibri" w:hAnsi="Times New Roman"/>
                <w:b/>
                <w:sz w:val="25"/>
                <w:szCs w:val="25"/>
              </w:rPr>
            </w:pPr>
            <w:r w:rsidRPr="00257BB7">
              <w:rPr>
                <w:rFonts w:ascii="Times New Roman" w:eastAsia="Calibri" w:hAnsi="Times New Roman"/>
                <w:b/>
                <w:sz w:val="25"/>
                <w:szCs w:val="25"/>
              </w:rPr>
              <w:t>12,1</w:t>
            </w:r>
          </w:p>
        </w:tc>
        <w:tc>
          <w:tcPr>
            <w:tcW w:w="1095" w:type="dxa"/>
            <w:vAlign w:val="center"/>
          </w:tcPr>
          <w:p w:rsidR="00257BB7" w:rsidRPr="00257BB7" w:rsidRDefault="00257BB7" w:rsidP="00257BB7">
            <w:pPr>
              <w:spacing w:after="0" w:line="240" w:lineRule="auto"/>
              <w:ind w:left="-124"/>
              <w:jc w:val="right"/>
              <w:rPr>
                <w:rFonts w:ascii="Times New Roman" w:eastAsia="Calibri" w:hAnsi="Times New Roman"/>
                <w:b/>
                <w:sz w:val="25"/>
                <w:szCs w:val="25"/>
              </w:rPr>
            </w:pPr>
            <w:r w:rsidRPr="00257BB7">
              <w:rPr>
                <w:rFonts w:ascii="Times New Roman" w:eastAsia="Calibri" w:hAnsi="Times New Roman"/>
                <w:b/>
                <w:sz w:val="25"/>
                <w:szCs w:val="25"/>
              </w:rPr>
              <w:t>785,0</w:t>
            </w:r>
          </w:p>
        </w:tc>
        <w:tc>
          <w:tcPr>
            <w:tcW w:w="860" w:type="dxa"/>
            <w:vAlign w:val="center"/>
          </w:tcPr>
          <w:p w:rsidR="00257BB7" w:rsidRPr="00257BB7" w:rsidRDefault="00257BB7" w:rsidP="00257BB7">
            <w:pPr>
              <w:spacing w:after="0" w:line="240" w:lineRule="auto"/>
              <w:jc w:val="right"/>
              <w:rPr>
                <w:rFonts w:ascii="Times New Roman" w:eastAsia="Calibri" w:hAnsi="Times New Roman"/>
                <w:b/>
                <w:sz w:val="25"/>
                <w:szCs w:val="25"/>
              </w:rPr>
            </w:pPr>
            <w:r w:rsidRPr="00257BB7">
              <w:rPr>
                <w:rFonts w:ascii="Times New Roman" w:eastAsia="Calibri" w:hAnsi="Times New Roman"/>
                <w:b/>
                <w:sz w:val="25"/>
                <w:szCs w:val="25"/>
              </w:rPr>
              <w:t>35,7</w:t>
            </w:r>
          </w:p>
        </w:tc>
        <w:tc>
          <w:tcPr>
            <w:tcW w:w="744" w:type="dxa"/>
            <w:vAlign w:val="center"/>
          </w:tcPr>
          <w:p w:rsidR="00257BB7" w:rsidRPr="00257BB7" w:rsidRDefault="00257BB7" w:rsidP="00257BB7">
            <w:pPr>
              <w:spacing w:after="0" w:line="240" w:lineRule="auto"/>
              <w:jc w:val="right"/>
              <w:rPr>
                <w:rFonts w:ascii="Times New Roman" w:eastAsia="Calibri" w:hAnsi="Times New Roman"/>
                <w:b/>
                <w:sz w:val="25"/>
                <w:szCs w:val="25"/>
              </w:rPr>
            </w:pPr>
            <w:r w:rsidRPr="00257BB7">
              <w:rPr>
                <w:rFonts w:ascii="Times New Roman" w:eastAsia="Calibri" w:hAnsi="Times New Roman"/>
                <w:b/>
                <w:sz w:val="25"/>
                <w:szCs w:val="25"/>
              </w:rPr>
              <w:t>16,8</w:t>
            </w:r>
          </w:p>
        </w:tc>
        <w:tc>
          <w:tcPr>
            <w:tcW w:w="1261" w:type="dxa"/>
            <w:vAlign w:val="center"/>
          </w:tcPr>
          <w:p w:rsidR="00257BB7" w:rsidRPr="00257BB7" w:rsidRDefault="00257BB7" w:rsidP="00257BB7">
            <w:pPr>
              <w:spacing w:after="0" w:line="240" w:lineRule="auto"/>
              <w:jc w:val="right"/>
              <w:rPr>
                <w:rFonts w:ascii="Times New Roman" w:eastAsia="Calibri" w:hAnsi="Times New Roman"/>
                <w:b/>
                <w:sz w:val="25"/>
                <w:szCs w:val="25"/>
              </w:rPr>
            </w:pPr>
            <w:r w:rsidRPr="00257BB7">
              <w:rPr>
                <w:rFonts w:ascii="Times New Roman" w:eastAsia="Calibri" w:hAnsi="Times New Roman"/>
                <w:b/>
                <w:sz w:val="25"/>
                <w:szCs w:val="25"/>
              </w:rPr>
              <w:t>141,1</w:t>
            </w:r>
          </w:p>
        </w:tc>
      </w:tr>
      <w:tr w:rsidR="00257BB7" w:rsidRPr="00257BB7" w:rsidTr="00702890">
        <w:trPr>
          <w:trHeight w:val="437"/>
          <w:jc w:val="center"/>
        </w:trPr>
        <w:tc>
          <w:tcPr>
            <w:tcW w:w="2932" w:type="dxa"/>
          </w:tcPr>
          <w:p w:rsidR="00257BB7" w:rsidRPr="00257BB7" w:rsidRDefault="00257BB7" w:rsidP="00257BB7">
            <w:pPr>
              <w:spacing w:after="0" w:line="240" w:lineRule="auto"/>
              <w:ind w:left="-91" w:right="-132"/>
              <w:rPr>
                <w:rFonts w:ascii="Times New Roman" w:eastAsia="Calibri" w:hAnsi="Times New Roman"/>
                <w:sz w:val="25"/>
                <w:szCs w:val="25"/>
              </w:rPr>
            </w:pPr>
            <w:r w:rsidRPr="00257BB7">
              <w:rPr>
                <w:rFonts w:ascii="Times New Roman" w:eastAsia="Calibri" w:hAnsi="Times New Roman"/>
                <w:sz w:val="25"/>
                <w:szCs w:val="25"/>
              </w:rPr>
              <w:t>Сальдо республиканского бюджета</w:t>
            </w:r>
          </w:p>
        </w:tc>
        <w:tc>
          <w:tcPr>
            <w:tcW w:w="1116" w:type="dxa"/>
            <w:vAlign w:val="center"/>
          </w:tcPr>
          <w:p w:rsidR="00257BB7" w:rsidRPr="00257BB7" w:rsidRDefault="00257BB7" w:rsidP="00257BB7">
            <w:pPr>
              <w:spacing w:after="0" w:line="240" w:lineRule="auto"/>
              <w:ind w:left="-124"/>
              <w:jc w:val="right"/>
              <w:rPr>
                <w:rFonts w:ascii="Times New Roman" w:eastAsia="Calibri" w:hAnsi="Times New Roman"/>
                <w:bCs/>
                <w:sz w:val="25"/>
                <w:szCs w:val="25"/>
              </w:rPr>
            </w:pPr>
            <w:r w:rsidRPr="00257BB7">
              <w:rPr>
                <w:rFonts w:ascii="Times New Roman" w:eastAsia="Calibri" w:hAnsi="Times New Roman"/>
                <w:bCs/>
                <w:sz w:val="25"/>
                <w:szCs w:val="25"/>
              </w:rPr>
              <w:t>405,6</w:t>
            </w:r>
          </w:p>
        </w:tc>
        <w:tc>
          <w:tcPr>
            <w:tcW w:w="860" w:type="dxa"/>
            <w:vAlign w:val="center"/>
          </w:tcPr>
          <w:p w:rsidR="00257BB7" w:rsidRPr="00257BB7" w:rsidRDefault="00257BB7" w:rsidP="00257BB7">
            <w:pPr>
              <w:spacing w:after="0" w:line="240" w:lineRule="auto"/>
              <w:jc w:val="right"/>
              <w:rPr>
                <w:rFonts w:ascii="Times New Roman" w:eastAsia="Calibri" w:hAnsi="Times New Roman"/>
                <w:bCs/>
                <w:sz w:val="25"/>
                <w:szCs w:val="25"/>
              </w:rPr>
            </w:pPr>
            <w:r w:rsidRPr="00257BB7">
              <w:rPr>
                <w:rFonts w:ascii="Times New Roman" w:eastAsia="Calibri" w:hAnsi="Times New Roman"/>
                <w:bCs/>
                <w:sz w:val="25"/>
                <w:szCs w:val="25"/>
              </w:rPr>
              <w:t>29,5</w:t>
            </w:r>
          </w:p>
        </w:tc>
        <w:tc>
          <w:tcPr>
            <w:tcW w:w="744" w:type="dxa"/>
            <w:vAlign w:val="center"/>
          </w:tcPr>
          <w:p w:rsidR="00257BB7" w:rsidRPr="00257BB7" w:rsidRDefault="00257BB7" w:rsidP="00257BB7">
            <w:pPr>
              <w:spacing w:after="0" w:line="240" w:lineRule="auto"/>
              <w:jc w:val="right"/>
              <w:rPr>
                <w:rFonts w:ascii="Times New Roman" w:eastAsia="Calibri" w:hAnsi="Times New Roman"/>
                <w:bCs/>
                <w:sz w:val="25"/>
                <w:szCs w:val="25"/>
              </w:rPr>
            </w:pPr>
            <w:r w:rsidRPr="00257BB7">
              <w:rPr>
                <w:rFonts w:ascii="Times New Roman" w:eastAsia="Calibri" w:hAnsi="Times New Roman"/>
                <w:bCs/>
                <w:sz w:val="25"/>
                <w:szCs w:val="25"/>
              </w:rPr>
              <w:t>8,8</w:t>
            </w:r>
          </w:p>
        </w:tc>
        <w:tc>
          <w:tcPr>
            <w:tcW w:w="1095" w:type="dxa"/>
            <w:vAlign w:val="center"/>
          </w:tcPr>
          <w:p w:rsidR="00257BB7" w:rsidRPr="00257BB7" w:rsidRDefault="00257BB7" w:rsidP="00257BB7">
            <w:pPr>
              <w:spacing w:after="0" w:line="240" w:lineRule="auto"/>
              <w:ind w:left="-124"/>
              <w:jc w:val="right"/>
              <w:rPr>
                <w:rFonts w:ascii="Times New Roman" w:eastAsia="Calibri" w:hAnsi="Times New Roman"/>
                <w:bCs/>
                <w:sz w:val="25"/>
                <w:szCs w:val="25"/>
              </w:rPr>
            </w:pPr>
            <w:r w:rsidRPr="00257BB7">
              <w:rPr>
                <w:rFonts w:ascii="Times New Roman" w:eastAsia="Calibri" w:hAnsi="Times New Roman"/>
                <w:bCs/>
                <w:sz w:val="25"/>
                <w:szCs w:val="25"/>
              </w:rPr>
              <w:t>606,1</w:t>
            </w:r>
          </w:p>
        </w:tc>
        <w:tc>
          <w:tcPr>
            <w:tcW w:w="860" w:type="dxa"/>
            <w:vAlign w:val="center"/>
          </w:tcPr>
          <w:p w:rsidR="00257BB7" w:rsidRPr="00257BB7" w:rsidRDefault="00257BB7" w:rsidP="00257BB7">
            <w:pPr>
              <w:spacing w:after="0" w:line="240" w:lineRule="auto"/>
              <w:jc w:val="right"/>
              <w:rPr>
                <w:rFonts w:ascii="Times New Roman" w:eastAsia="Calibri" w:hAnsi="Times New Roman"/>
                <w:bCs/>
                <w:sz w:val="25"/>
                <w:szCs w:val="25"/>
              </w:rPr>
            </w:pPr>
            <w:r w:rsidRPr="00257BB7">
              <w:rPr>
                <w:rFonts w:ascii="Times New Roman" w:eastAsia="Calibri" w:hAnsi="Times New Roman"/>
                <w:bCs/>
                <w:sz w:val="25"/>
                <w:szCs w:val="25"/>
              </w:rPr>
              <w:t>39,7</w:t>
            </w:r>
          </w:p>
        </w:tc>
        <w:tc>
          <w:tcPr>
            <w:tcW w:w="744" w:type="dxa"/>
            <w:vAlign w:val="center"/>
          </w:tcPr>
          <w:p w:rsidR="00257BB7" w:rsidRPr="00257BB7" w:rsidRDefault="00257BB7" w:rsidP="00257BB7">
            <w:pPr>
              <w:spacing w:after="0" w:line="240" w:lineRule="auto"/>
              <w:jc w:val="right"/>
              <w:rPr>
                <w:rFonts w:ascii="Times New Roman" w:eastAsia="Calibri" w:hAnsi="Times New Roman"/>
                <w:bCs/>
                <w:sz w:val="25"/>
                <w:szCs w:val="25"/>
              </w:rPr>
            </w:pPr>
            <w:r w:rsidRPr="00257BB7">
              <w:rPr>
                <w:rFonts w:ascii="Times New Roman" w:eastAsia="Calibri" w:hAnsi="Times New Roman"/>
                <w:bCs/>
                <w:sz w:val="25"/>
                <w:szCs w:val="25"/>
              </w:rPr>
              <w:t>13,0</w:t>
            </w:r>
          </w:p>
        </w:tc>
        <w:tc>
          <w:tcPr>
            <w:tcW w:w="1261" w:type="dxa"/>
            <w:vAlign w:val="center"/>
          </w:tcPr>
          <w:p w:rsidR="00257BB7" w:rsidRPr="00257BB7" w:rsidRDefault="00257BB7" w:rsidP="00257BB7">
            <w:pPr>
              <w:spacing w:after="0" w:line="240" w:lineRule="auto"/>
              <w:jc w:val="right"/>
              <w:rPr>
                <w:rFonts w:ascii="Times New Roman" w:eastAsia="Calibri" w:hAnsi="Times New Roman"/>
                <w:sz w:val="25"/>
                <w:szCs w:val="25"/>
              </w:rPr>
            </w:pPr>
            <w:r w:rsidRPr="00257BB7">
              <w:rPr>
                <w:rFonts w:ascii="Times New Roman" w:eastAsia="Calibri" w:hAnsi="Times New Roman"/>
                <w:sz w:val="25"/>
                <w:szCs w:val="25"/>
              </w:rPr>
              <w:t>149,4</w:t>
            </w:r>
          </w:p>
        </w:tc>
      </w:tr>
      <w:tr w:rsidR="00257BB7" w:rsidRPr="00257BB7" w:rsidTr="00702890">
        <w:trPr>
          <w:trHeight w:val="150"/>
          <w:jc w:val="center"/>
        </w:trPr>
        <w:tc>
          <w:tcPr>
            <w:tcW w:w="2932" w:type="dxa"/>
          </w:tcPr>
          <w:p w:rsidR="00257BB7" w:rsidRPr="00257BB7" w:rsidRDefault="00257BB7" w:rsidP="00257BB7">
            <w:pPr>
              <w:spacing w:after="0" w:line="240" w:lineRule="auto"/>
              <w:ind w:left="-91" w:right="-132"/>
              <w:rPr>
                <w:rFonts w:ascii="Times New Roman" w:eastAsia="Calibri" w:hAnsi="Times New Roman"/>
                <w:sz w:val="25"/>
                <w:szCs w:val="25"/>
              </w:rPr>
            </w:pPr>
            <w:r w:rsidRPr="00257BB7">
              <w:rPr>
                <w:rFonts w:ascii="Times New Roman" w:eastAsia="Calibri" w:hAnsi="Times New Roman"/>
                <w:sz w:val="25"/>
                <w:szCs w:val="25"/>
              </w:rPr>
              <w:t>Сальдо местного бюджета</w:t>
            </w:r>
          </w:p>
        </w:tc>
        <w:tc>
          <w:tcPr>
            <w:tcW w:w="1116" w:type="dxa"/>
            <w:vAlign w:val="center"/>
          </w:tcPr>
          <w:p w:rsidR="00257BB7" w:rsidRPr="00257BB7" w:rsidRDefault="00257BB7" w:rsidP="00257BB7">
            <w:pPr>
              <w:spacing w:after="0" w:line="240" w:lineRule="auto"/>
              <w:ind w:left="-124"/>
              <w:jc w:val="right"/>
              <w:rPr>
                <w:rFonts w:ascii="Times New Roman" w:eastAsia="Calibri" w:hAnsi="Times New Roman"/>
                <w:sz w:val="25"/>
                <w:szCs w:val="25"/>
              </w:rPr>
            </w:pPr>
            <w:r w:rsidRPr="00257BB7">
              <w:rPr>
                <w:rFonts w:ascii="Times New Roman" w:eastAsia="Calibri" w:hAnsi="Times New Roman"/>
                <w:sz w:val="25"/>
                <w:szCs w:val="25"/>
              </w:rPr>
              <w:t>150,9</w:t>
            </w:r>
          </w:p>
        </w:tc>
        <w:tc>
          <w:tcPr>
            <w:tcW w:w="860" w:type="dxa"/>
            <w:vAlign w:val="center"/>
          </w:tcPr>
          <w:p w:rsidR="00257BB7" w:rsidRPr="00257BB7" w:rsidRDefault="00257BB7" w:rsidP="00257BB7">
            <w:pPr>
              <w:spacing w:after="0" w:line="240" w:lineRule="auto"/>
              <w:jc w:val="right"/>
              <w:rPr>
                <w:rFonts w:ascii="Times New Roman" w:eastAsia="Calibri" w:hAnsi="Times New Roman"/>
                <w:sz w:val="25"/>
                <w:szCs w:val="25"/>
              </w:rPr>
            </w:pPr>
            <w:r w:rsidRPr="00257BB7">
              <w:rPr>
                <w:rFonts w:ascii="Times New Roman" w:eastAsia="Calibri" w:hAnsi="Times New Roman"/>
                <w:sz w:val="25"/>
                <w:szCs w:val="25"/>
              </w:rPr>
              <w:t>25,0</w:t>
            </w:r>
          </w:p>
        </w:tc>
        <w:tc>
          <w:tcPr>
            <w:tcW w:w="744" w:type="dxa"/>
            <w:vAlign w:val="center"/>
          </w:tcPr>
          <w:p w:rsidR="00257BB7" w:rsidRPr="00257BB7" w:rsidRDefault="00257BB7" w:rsidP="00257BB7">
            <w:pPr>
              <w:spacing w:after="0" w:line="240" w:lineRule="auto"/>
              <w:jc w:val="right"/>
              <w:rPr>
                <w:rFonts w:ascii="Times New Roman" w:eastAsia="Calibri" w:hAnsi="Times New Roman"/>
                <w:sz w:val="25"/>
                <w:szCs w:val="25"/>
              </w:rPr>
            </w:pPr>
            <w:r w:rsidRPr="00257BB7">
              <w:rPr>
                <w:rFonts w:ascii="Times New Roman" w:eastAsia="Calibri" w:hAnsi="Times New Roman"/>
                <w:sz w:val="25"/>
                <w:szCs w:val="25"/>
              </w:rPr>
              <w:t>3,3</w:t>
            </w:r>
          </w:p>
        </w:tc>
        <w:tc>
          <w:tcPr>
            <w:tcW w:w="1095" w:type="dxa"/>
            <w:vAlign w:val="center"/>
          </w:tcPr>
          <w:p w:rsidR="00257BB7" w:rsidRPr="00257BB7" w:rsidRDefault="00257BB7" w:rsidP="00257BB7">
            <w:pPr>
              <w:spacing w:after="0" w:line="240" w:lineRule="auto"/>
              <w:ind w:left="-124"/>
              <w:jc w:val="right"/>
              <w:rPr>
                <w:rFonts w:ascii="Times New Roman" w:eastAsia="Calibri" w:hAnsi="Times New Roman"/>
                <w:sz w:val="25"/>
                <w:szCs w:val="25"/>
              </w:rPr>
            </w:pPr>
            <w:r w:rsidRPr="00257BB7">
              <w:rPr>
                <w:rFonts w:ascii="Times New Roman" w:eastAsia="Calibri" w:hAnsi="Times New Roman"/>
                <w:sz w:val="25"/>
                <w:szCs w:val="25"/>
              </w:rPr>
              <w:t>178,9</w:t>
            </w:r>
          </w:p>
        </w:tc>
        <w:tc>
          <w:tcPr>
            <w:tcW w:w="860" w:type="dxa"/>
            <w:vAlign w:val="center"/>
          </w:tcPr>
          <w:p w:rsidR="00257BB7" w:rsidRPr="00257BB7" w:rsidRDefault="00257BB7" w:rsidP="00257BB7">
            <w:pPr>
              <w:spacing w:after="0" w:line="240" w:lineRule="auto"/>
              <w:jc w:val="right"/>
              <w:rPr>
                <w:rFonts w:ascii="Times New Roman" w:eastAsia="Calibri" w:hAnsi="Times New Roman"/>
                <w:sz w:val="25"/>
                <w:szCs w:val="25"/>
              </w:rPr>
            </w:pPr>
            <w:r w:rsidRPr="00257BB7">
              <w:rPr>
                <w:rFonts w:ascii="Times New Roman" w:eastAsia="Calibri" w:hAnsi="Times New Roman"/>
                <w:sz w:val="25"/>
                <w:szCs w:val="25"/>
              </w:rPr>
              <w:t>26,7</w:t>
            </w:r>
          </w:p>
        </w:tc>
        <w:tc>
          <w:tcPr>
            <w:tcW w:w="744" w:type="dxa"/>
            <w:vAlign w:val="center"/>
          </w:tcPr>
          <w:p w:rsidR="00257BB7" w:rsidRPr="00257BB7" w:rsidRDefault="00257BB7" w:rsidP="00257BB7">
            <w:pPr>
              <w:spacing w:after="0" w:line="240" w:lineRule="auto"/>
              <w:jc w:val="right"/>
              <w:rPr>
                <w:rFonts w:ascii="Times New Roman" w:eastAsia="Calibri" w:hAnsi="Times New Roman"/>
                <w:sz w:val="25"/>
                <w:szCs w:val="25"/>
              </w:rPr>
            </w:pPr>
            <w:r w:rsidRPr="00257BB7">
              <w:rPr>
                <w:rFonts w:ascii="Times New Roman" w:eastAsia="Calibri" w:hAnsi="Times New Roman"/>
                <w:sz w:val="25"/>
                <w:szCs w:val="25"/>
              </w:rPr>
              <w:t>3,8</w:t>
            </w:r>
          </w:p>
        </w:tc>
        <w:tc>
          <w:tcPr>
            <w:tcW w:w="1261" w:type="dxa"/>
            <w:vAlign w:val="center"/>
          </w:tcPr>
          <w:p w:rsidR="00257BB7" w:rsidRPr="00257BB7" w:rsidRDefault="00257BB7" w:rsidP="00257BB7">
            <w:pPr>
              <w:spacing w:after="0" w:line="240" w:lineRule="auto"/>
              <w:jc w:val="right"/>
              <w:rPr>
                <w:rFonts w:ascii="Times New Roman" w:eastAsia="Calibri" w:hAnsi="Times New Roman"/>
                <w:sz w:val="25"/>
                <w:szCs w:val="25"/>
              </w:rPr>
            </w:pPr>
            <w:r w:rsidRPr="00257BB7">
              <w:rPr>
                <w:rFonts w:ascii="Times New Roman" w:eastAsia="Calibri" w:hAnsi="Times New Roman"/>
                <w:sz w:val="25"/>
                <w:szCs w:val="25"/>
              </w:rPr>
              <w:t>118,6</w:t>
            </w:r>
          </w:p>
        </w:tc>
      </w:tr>
    </w:tbl>
    <w:p w:rsidR="0018147F" w:rsidRDefault="0018147F" w:rsidP="00257BB7">
      <w:pPr>
        <w:spacing w:after="0" w:line="240" w:lineRule="auto"/>
        <w:ind w:firstLine="426"/>
        <w:jc w:val="both"/>
        <w:rPr>
          <w:rFonts w:ascii="Times New Roman" w:hAnsi="Times New Roman"/>
          <w:sz w:val="28"/>
          <w:szCs w:val="28"/>
        </w:rPr>
      </w:pPr>
    </w:p>
    <w:p w:rsidR="00257BB7" w:rsidRPr="00257BB7" w:rsidRDefault="00257BB7" w:rsidP="00257BB7">
      <w:pPr>
        <w:spacing w:after="0" w:line="240" w:lineRule="auto"/>
        <w:ind w:firstLine="426"/>
        <w:jc w:val="both"/>
        <w:rPr>
          <w:rFonts w:ascii="Times New Roman" w:hAnsi="Times New Roman"/>
          <w:sz w:val="28"/>
          <w:szCs w:val="28"/>
        </w:rPr>
      </w:pPr>
      <w:r w:rsidRPr="00257BB7">
        <w:rPr>
          <w:rFonts w:ascii="Times New Roman" w:hAnsi="Times New Roman"/>
          <w:sz w:val="28"/>
          <w:szCs w:val="28"/>
        </w:rPr>
        <w:t>В отчетном периоде 2019 года сохраняется устойчивая напряженность исполнения бюджетных параметров, что приводит к ограничению возможностей маневра в распределении поступающих ресурсов в виду необходимости поддержания на должном уровне социальной сферы.</w:t>
      </w:r>
    </w:p>
    <w:p w:rsidR="00E32407" w:rsidRDefault="00E32407" w:rsidP="0094410B">
      <w:pPr>
        <w:spacing w:after="0" w:line="240" w:lineRule="auto"/>
        <w:ind w:firstLine="709"/>
        <w:jc w:val="both"/>
        <w:rPr>
          <w:rFonts w:ascii="Times New Roman" w:hAnsi="Times New Roman"/>
          <w:b/>
          <w:sz w:val="28"/>
          <w:szCs w:val="28"/>
        </w:rPr>
      </w:pPr>
    </w:p>
    <w:p w:rsidR="00E32407" w:rsidRPr="00E32407" w:rsidRDefault="00E32407" w:rsidP="007A7538">
      <w:pPr>
        <w:spacing w:after="0" w:line="240" w:lineRule="auto"/>
        <w:ind w:firstLine="426"/>
        <w:contextualSpacing/>
        <w:jc w:val="both"/>
        <w:rPr>
          <w:rFonts w:ascii="Times New Roman" w:hAnsi="Times New Roman"/>
          <w:b/>
          <w:sz w:val="28"/>
          <w:szCs w:val="28"/>
        </w:rPr>
      </w:pPr>
      <w:r w:rsidRPr="00E32407">
        <w:rPr>
          <w:rFonts w:ascii="Times New Roman" w:hAnsi="Times New Roman"/>
          <w:b/>
          <w:sz w:val="28"/>
          <w:szCs w:val="28"/>
        </w:rPr>
        <w:t>Денежно-кредитная политика</w:t>
      </w:r>
    </w:p>
    <w:p w:rsidR="00E32407" w:rsidRPr="00E32407" w:rsidRDefault="00E32407" w:rsidP="007A7538">
      <w:pPr>
        <w:spacing w:after="0" w:line="240" w:lineRule="auto"/>
        <w:ind w:firstLine="426"/>
        <w:contextualSpacing/>
        <w:jc w:val="both"/>
        <w:rPr>
          <w:rFonts w:ascii="Times New Roman" w:hAnsi="Times New Roman"/>
          <w:b/>
          <w:sz w:val="28"/>
          <w:szCs w:val="28"/>
        </w:rPr>
      </w:pPr>
    </w:p>
    <w:p w:rsidR="00197F54" w:rsidRPr="00197F54" w:rsidRDefault="00197F54" w:rsidP="00197F54">
      <w:pPr>
        <w:widowControl w:val="0"/>
        <w:spacing w:after="0" w:line="240" w:lineRule="auto"/>
        <w:ind w:firstLine="426"/>
        <w:contextualSpacing/>
        <w:jc w:val="both"/>
        <w:rPr>
          <w:rFonts w:ascii="Times New Roman" w:hAnsi="Times New Roman"/>
          <w:b/>
          <w:i/>
          <w:color w:val="000000"/>
          <w:sz w:val="28"/>
          <w:szCs w:val="28"/>
        </w:rPr>
      </w:pPr>
      <w:r w:rsidRPr="00197F54">
        <w:rPr>
          <w:rFonts w:ascii="Times New Roman" w:hAnsi="Times New Roman"/>
          <w:b/>
          <w:i/>
          <w:color w:val="000000"/>
          <w:sz w:val="28"/>
          <w:szCs w:val="28"/>
        </w:rPr>
        <w:t>Монетарная сфера</w:t>
      </w:r>
    </w:p>
    <w:p w:rsidR="00197F54" w:rsidRPr="00197F54" w:rsidRDefault="00197F54" w:rsidP="00197F54">
      <w:pPr>
        <w:spacing w:after="0" w:line="240" w:lineRule="auto"/>
        <w:ind w:firstLine="426"/>
        <w:jc w:val="both"/>
        <w:rPr>
          <w:rFonts w:ascii="Times New Roman" w:hAnsi="Times New Roman"/>
          <w:sz w:val="24"/>
          <w:szCs w:val="24"/>
        </w:rPr>
      </w:pPr>
      <w:r w:rsidRPr="00197F54">
        <w:rPr>
          <w:rFonts w:ascii="Times New Roman" w:hAnsi="Times New Roman"/>
          <w:sz w:val="28"/>
          <w:szCs w:val="28"/>
        </w:rPr>
        <w:t xml:space="preserve">Активизация экономической деятельности в республике способствовала увеличению национальной денежной массы по состоянию на 1 июля 2019 года к уровню начала 2019 года на 13,0% до 3 115,9 </w:t>
      </w:r>
      <w:proofErr w:type="gramStart"/>
      <w:r w:rsidRPr="00197F54">
        <w:rPr>
          <w:rFonts w:ascii="Times New Roman" w:hAnsi="Times New Roman"/>
          <w:sz w:val="28"/>
          <w:szCs w:val="28"/>
        </w:rPr>
        <w:t>млн</w:t>
      </w:r>
      <w:proofErr w:type="gramEnd"/>
      <w:r w:rsidRPr="00197F54">
        <w:rPr>
          <w:rFonts w:ascii="Times New Roman" w:hAnsi="Times New Roman"/>
          <w:sz w:val="28"/>
          <w:szCs w:val="28"/>
        </w:rPr>
        <w:t xml:space="preserve"> руб., что обеспечено</w:t>
      </w:r>
      <w:r w:rsidR="0018147F">
        <w:rPr>
          <w:rFonts w:ascii="Times New Roman" w:hAnsi="Times New Roman"/>
          <w:sz w:val="28"/>
          <w:szCs w:val="28"/>
        </w:rPr>
        <w:t>,</w:t>
      </w:r>
      <w:r w:rsidRPr="00197F54">
        <w:rPr>
          <w:rFonts w:ascii="Times New Roman" w:hAnsi="Times New Roman"/>
          <w:sz w:val="28"/>
          <w:szCs w:val="28"/>
        </w:rPr>
        <w:t xml:space="preserve"> прежде всего</w:t>
      </w:r>
      <w:r w:rsidR="0018147F">
        <w:rPr>
          <w:rFonts w:ascii="Times New Roman" w:hAnsi="Times New Roman"/>
          <w:sz w:val="28"/>
          <w:szCs w:val="28"/>
        </w:rPr>
        <w:t>,</w:t>
      </w:r>
      <w:r w:rsidRPr="00197F54">
        <w:rPr>
          <w:rFonts w:ascii="Times New Roman" w:hAnsi="Times New Roman"/>
          <w:sz w:val="28"/>
          <w:szCs w:val="28"/>
        </w:rPr>
        <w:t xml:space="preserve"> ростом средств, сосредоточенных в безналичном сегменте</w:t>
      </w:r>
      <w:r w:rsidR="0018147F">
        <w:rPr>
          <w:rFonts w:ascii="Times New Roman" w:hAnsi="Times New Roman"/>
          <w:sz w:val="28"/>
          <w:szCs w:val="28"/>
        </w:rPr>
        <w:t>,</w:t>
      </w:r>
      <w:r w:rsidRPr="00197F54">
        <w:rPr>
          <w:rFonts w:ascii="Times New Roman" w:hAnsi="Times New Roman"/>
          <w:sz w:val="28"/>
          <w:szCs w:val="28"/>
        </w:rPr>
        <w:t xml:space="preserve"> на 16,7% до 2 010,7 млн руб., вследствие активных темпов увеличения остатков на депозитах до востребования на 14,8% до 1 805,1 </w:t>
      </w:r>
      <w:proofErr w:type="gramStart"/>
      <w:r w:rsidRPr="00197F54">
        <w:rPr>
          <w:rFonts w:ascii="Times New Roman" w:hAnsi="Times New Roman"/>
          <w:sz w:val="28"/>
          <w:szCs w:val="28"/>
        </w:rPr>
        <w:t>млн</w:t>
      </w:r>
      <w:proofErr w:type="gramEnd"/>
      <w:r w:rsidRPr="00197F54">
        <w:rPr>
          <w:rFonts w:ascii="Times New Roman" w:hAnsi="Times New Roman"/>
          <w:sz w:val="28"/>
          <w:szCs w:val="28"/>
        </w:rPr>
        <w:t xml:space="preserve"> руб.</w:t>
      </w:r>
      <w:r w:rsidR="0018147F">
        <w:rPr>
          <w:rFonts w:ascii="Times New Roman" w:hAnsi="Times New Roman"/>
          <w:sz w:val="28"/>
          <w:szCs w:val="28"/>
        </w:rPr>
        <w:t xml:space="preserve"> (табл. 12).</w:t>
      </w:r>
      <w:r w:rsidRPr="00197F54">
        <w:rPr>
          <w:rFonts w:ascii="Times New Roman" w:hAnsi="Times New Roman"/>
          <w:sz w:val="28"/>
          <w:szCs w:val="28"/>
        </w:rPr>
        <w:t xml:space="preserve"> Объем наличных денег в обращении характеризовался более умеренной динамикой (+6,8% до 1 105,2 </w:t>
      </w:r>
      <w:proofErr w:type="gramStart"/>
      <w:r w:rsidRPr="00197F54">
        <w:rPr>
          <w:rFonts w:ascii="Times New Roman" w:hAnsi="Times New Roman"/>
          <w:sz w:val="28"/>
          <w:szCs w:val="28"/>
        </w:rPr>
        <w:t>млн</w:t>
      </w:r>
      <w:proofErr w:type="gramEnd"/>
      <w:r w:rsidRPr="00197F54">
        <w:rPr>
          <w:rFonts w:ascii="Times New Roman" w:hAnsi="Times New Roman"/>
          <w:sz w:val="28"/>
          <w:szCs w:val="28"/>
        </w:rPr>
        <w:t xml:space="preserve"> руб.), вследствие чего доля наличной компоненты в структуре денежной массы снизилась на 2,0 п.п. до 35,5%. В результате на один рубль, задействованный в наличном обороте, пришлось 1,82 безналичного рубля против 1,67 рубля на начало 2019 года.</w:t>
      </w:r>
    </w:p>
    <w:p w:rsidR="00197F54" w:rsidRPr="00197F54" w:rsidRDefault="00197F54" w:rsidP="00197F54">
      <w:pPr>
        <w:spacing w:line="240" w:lineRule="auto"/>
        <w:contextualSpacing/>
        <w:jc w:val="right"/>
        <w:rPr>
          <w:rFonts w:ascii="Times New Roman" w:hAnsi="Times New Roman"/>
          <w:sz w:val="28"/>
          <w:szCs w:val="28"/>
        </w:rPr>
      </w:pPr>
      <w:r w:rsidRPr="00197F54">
        <w:rPr>
          <w:rFonts w:ascii="Times New Roman" w:hAnsi="Times New Roman"/>
          <w:sz w:val="28"/>
          <w:szCs w:val="28"/>
        </w:rPr>
        <w:lastRenderedPageBreak/>
        <w:t>Таблица №</w:t>
      </w:r>
      <w:r w:rsidR="009E2E71">
        <w:rPr>
          <w:rFonts w:ascii="Times New Roman" w:hAnsi="Times New Roman"/>
          <w:sz w:val="28"/>
          <w:szCs w:val="28"/>
        </w:rPr>
        <w:t>1</w:t>
      </w:r>
      <w:r w:rsidR="009E4E54">
        <w:rPr>
          <w:rFonts w:ascii="Times New Roman" w:hAnsi="Times New Roman"/>
          <w:sz w:val="28"/>
          <w:szCs w:val="28"/>
        </w:rPr>
        <w:t>4</w:t>
      </w:r>
    </w:p>
    <w:p w:rsidR="00197F54" w:rsidRPr="00197F54" w:rsidRDefault="00197F54" w:rsidP="00197F54">
      <w:pPr>
        <w:spacing w:before="120" w:after="120" w:line="240" w:lineRule="auto"/>
        <w:jc w:val="center"/>
        <w:rPr>
          <w:rFonts w:ascii="Times New Roman" w:hAnsi="Times New Roman"/>
          <w:b/>
          <w:color w:val="000000"/>
          <w:sz w:val="28"/>
          <w:szCs w:val="28"/>
        </w:rPr>
      </w:pPr>
      <w:bookmarkStart w:id="1" w:name="OLE_LINK10"/>
      <w:r w:rsidRPr="00197F54">
        <w:rPr>
          <w:rFonts w:ascii="Times New Roman" w:hAnsi="Times New Roman"/>
          <w:b/>
          <w:color w:val="000000"/>
          <w:sz w:val="28"/>
          <w:szCs w:val="28"/>
        </w:rPr>
        <w:t xml:space="preserve">Структура и динамика денежного предложения </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6"/>
        <w:gridCol w:w="1105"/>
        <w:gridCol w:w="1108"/>
        <w:gridCol w:w="1106"/>
        <w:gridCol w:w="1108"/>
        <w:gridCol w:w="974"/>
      </w:tblGrid>
      <w:tr w:rsidR="00197F54" w:rsidRPr="00197F54" w:rsidTr="00A415FE">
        <w:trPr>
          <w:cantSplit/>
          <w:trHeight w:val="94"/>
        </w:trPr>
        <w:tc>
          <w:tcPr>
            <w:tcW w:w="4066" w:type="dxa"/>
            <w:vMerge w:val="restart"/>
            <w:shd w:val="clear" w:color="auto" w:fill="C0C0C0"/>
          </w:tcPr>
          <w:p w:rsidR="00197F54" w:rsidRPr="00197F54" w:rsidRDefault="00197F54" w:rsidP="00197F54">
            <w:pPr>
              <w:spacing w:after="0" w:line="240" w:lineRule="auto"/>
              <w:ind w:right="-1"/>
              <w:jc w:val="both"/>
              <w:rPr>
                <w:rFonts w:ascii="Times New Roman" w:hAnsi="Times New Roman"/>
                <w:color w:val="000000"/>
                <w:sz w:val="24"/>
                <w:szCs w:val="24"/>
              </w:rPr>
            </w:pPr>
            <w:bookmarkStart w:id="2" w:name="OLE_LINK4"/>
            <w:bookmarkStart w:id="3" w:name="OLE_LINK7"/>
          </w:p>
        </w:tc>
        <w:tc>
          <w:tcPr>
            <w:tcW w:w="2213" w:type="dxa"/>
            <w:gridSpan w:val="2"/>
            <w:shd w:val="clear" w:color="auto" w:fill="C0C0C0"/>
            <w:vAlign w:val="center"/>
          </w:tcPr>
          <w:p w:rsidR="00197F54" w:rsidRPr="00197F54" w:rsidRDefault="00197F54" w:rsidP="00197F54">
            <w:pPr>
              <w:spacing w:after="0" w:line="240" w:lineRule="auto"/>
              <w:jc w:val="center"/>
              <w:rPr>
                <w:rFonts w:ascii="Times New Roman" w:hAnsi="Times New Roman"/>
                <w:color w:val="000000"/>
                <w:sz w:val="24"/>
                <w:szCs w:val="24"/>
              </w:rPr>
            </w:pPr>
            <w:r w:rsidRPr="00197F54">
              <w:rPr>
                <w:rFonts w:ascii="Times New Roman" w:hAnsi="Times New Roman"/>
                <w:color w:val="000000"/>
                <w:sz w:val="24"/>
                <w:szCs w:val="24"/>
              </w:rPr>
              <w:t>на 01.01.2019 г.</w:t>
            </w:r>
          </w:p>
        </w:tc>
        <w:tc>
          <w:tcPr>
            <w:tcW w:w="2214" w:type="dxa"/>
            <w:gridSpan w:val="2"/>
            <w:shd w:val="clear" w:color="auto" w:fill="C0C0C0"/>
            <w:vAlign w:val="center"/>
          </w:tcPr>
          <w:p w:rsidR="00197F54" w:rsidRPr="00197F54" w:rsidRDefault="00197F54" w:rsidP="00197F54">
            <w:pPr>
              <w:spacing w:after="0" w:line="240" w:lineRule="auto"/>
              <w:jc w:val="center"/>
              <w:rPr>
                <w:rFonts w:ascii="Times New Roman" w:hAnsi="Times New Roman"/>
                <w:color w:val="000000"/>
                <w:sz w:val="24"/>
                <w:szCs w:val="24"/>
              </w:rPr>
            </w:pPr>
            <w:r w:rsidRPr="00197F54">
              <w:rPr>
                <w:rFonts w:ascii="Times New Roman" w:hAnsi="Times New Roman"/>
                <w:color w:val="000000"/>
                <w:sz w:val="24"/>
                <w:szCs w:val="24"/>
              </w:rPr>
              <w:t>на 01.07.2019 г.</w:t>
            </w:r>
          </w:p>
        </w:tc>
        <w:tc>
          <w:tcPr>
            <w:tcW w:w="974" w:type="dxa"/>
            <w:vMerge w:val="restart"/>
            <w:shd w:val="clear" w:color="auto" w:fill="C0C0C0"/>
          </w:tcPr>
          <w:p w:rsidR="00197F54" w:rsidRPr="00197F54" w:rsidRDefault="00197F54" w:rsidP="00197F54">
            <w:pPr>
              <w:spacing w:after="0" w:line="240" w:lineRule="auto"/>
              <w:ind w:left="-108" w:right="-108"/>
              <w:jc w:val="center"/>
              <w:rPr>
                <w:rFonts w:ascii="Times New Roman" w:hAnsi="Times New Roman"/>
                <w:color w:val="000000"/>
                <w:sz w:val="24"/>
                <w:szCs w:val="24"/>
              </w:rPr>
            </w:pPr>
            <w:r w:rsidRPr="00197F54">
              <w:rPr>
                <w:rFonts w:ascii="Times New Roman" w:hAnsi="Times New Roman"/>
                <w:color w:val="000000"/>
                <w:sz w:val="24"/>
                <w:szCs w:val="24"/>
              </w:rPr>
              <w:t>темп</w:t>
            </w:r>
          </w:p>
          <w:p w:rsidR="00197F54" w:rsidRPr="00197F54" w:rsidRDefault="00197F54" w:rsidP="00197F54">
            <w:pPr>
              <w:spacing w:after="0" w:line="240" w:lineRule="auto"/>
              <w:ind w:left="-108" w:right="-108"/>
              <w:jc w:val="center"/>
              <w:rPr>
                <w:rFonts w:ascii="Times New Roman" w:hAnsi="Times New Roman"/>
                <w:color w:val="000000"/>
                <w:sz w:val="24"/>
                <w:szCs w:val="24"/>
              </w:rPr>
            </w:pPr>
            <w:r w:rsidRPr="00197F54">
              <w:rPr>
                <w:rFonts w:ascii="Times New Roman" w:hAnsi="Times New Roman"/>
                <w:color w:val="000000"/>
                <w:sz w:val="24"/>
                <w:szCs w:val="24"/>
              </w:rPr>
              <w:t>роста, %</w:t>
            </w:r>
          </w:p>
        </w:tc>
      </w:tr>
      <w:tr w:rsidR="00197F54" w:rsidRPr="00197F54" w:rsidTr="00A415FE">
        <w:trPr>
          <w:cantSplit/>
          <w:trHeight w:val="87"/>
        </w:trPr>
        <w:tc>
          <w:tcPr>
            <w:tcW w:w="4066" w:type="dxa"/>
            <w:vMerge/>
          </w:tcPr>
          <w:p w:rsidR="00197F54" w:rsidRPr="00197F54" w:rsidRDefault="00197F54" w:rsidP="00197F54">
            <w:pPr>
              <w:spacing w:after="0" w:line="240" w:lineRule="auto"/>
              <w:ind w:right="-1"/>
              <w:jc w:val="both"/>
              <w:rPr>
                <w:rFonts w:ascii="Times New Roman" w:hAnsi="Times New Roman"/>
                <w:color w:val="000000"/>
                <w:sz w:val="24"/>
                <w:szCs w:val="24"/>
              </w:rPr>
            </w:pPr>
          </w:p>
        </w:tc>
        <w:tc>
          <w:tcPr>
            <w:tcW w:w="1105" w:type="dxa"/>
            <w:shd w:val="clear" w:color="auto" w:fill="C0C0C0"/>
          </w:tcPr>
          <w:p w:rsidR="00197F54" w:rsidRPr="00197F54" w:rsidRDefault="00197F54" w:rsidP="00197F54">
            <w:pPr>
              <w:spacing w:after="0" w:line="240" w:lineRule="auto"/>
              <w:ind w:left="-63"/>
              <w:jc w:val="center"/>
              <w:rPr>
                <w:rFonts w:ascii="Times New Roman" w:hAnsi="Times New Roman"/>
                <w:color w:val="000000"/>
                <w:sz w:val="24"/>
                <w:szCs w:val="24"/>
              </w:rPr>
            </w:pPr>
            <w:r w:rsidRPr="00197F54">
              <w:rPr>
                <w:rFonts w:ascii="Times New Roman" w:hAnsi="Times New Roman"/>
                <w:color w:val="000000"/>
                <w:sz w:val="24"/>
                <w:szCs w:val="24"/>
              </w:rPr>
              <w:t>млн. руб.</w:t>
            </w:r>
          </w:p>
        </w:tc>
        <w:tc>
          <w:tcPr>
            <w:tcW w:w="1108" w:type="dxa"/>
            <w:shd w:val="clear" w:color="auto" w:fill="C0C0C0"/>
          </w:tcPr>
          <w:p w:rsidR="00197F54" w:rsidRPr="00197F54" w:rsidRDefault="00197F54" w:rsidP="00197F54">
            <w:pPr>
              <w:keepNext/>
              <w:spacing w:after="0" w:line="240" w:lineRule="auto"/>
              <w:ind w:left="-117" w:right="-108"/>
              <w:jc w:val="center"/>
              <w:outlineLvl w:val="2"/>
              <w:rPr>
                <w:rFonts w:ascii="Times New Roman" w:hAnsi="Times New Roman" w:cs="Arial"/>
                <w:bCs/>
                <w:color w:val="000000"/>
                <w:sz w:val="24"/>
                <w:szCs w:val="24"/>
              </w:rPr>
            </w:pPr>
            <w:r w:rsidRPr="00197F54">
              <w:rPr>
                <w:rFonts w:ascii="Times New Roman" w:hAnsi="Times New Roman" w:cs="Arial"/>
                <w:bCs/>
                <w:color w:val="000000"/>
                <w:sz w:val="24"/>
                <w:szCs w:val="24"/>
              </w:rPr>
              <w:t>уд</w:t>
            </w:r>
            <w:proofErr w:type="gramStart"/>
            <w:r w:rsidRPr="00197F54">
              <w:rPr>
                <w:rFonts w:ascii="Times New Roman" w:hAnsi="Times New Roman" w:cs="Arial"/>
                <w:bCs/>
                <w:color w:val="000000"/>
                <w:sz w:val="24"/>
                <w:szCs w:val="24"/>
              </w:rPr>
              <w:t>.</w:t>
            </w:r>
            <w:proofErr w:type="gramEnd"/>
            <w:r w:rsidRPr="00197F54">
              <w:rPr>
                <w:rFonts w:ascii="Times New Roman" w:hAnsi="Times New Roman" w:cs="Arial"/>
                <w:bCs/>
                <w:color w:val="000000"/>
                <w:sz w:val="24"/>
                <w:szCs w:val="24"/>
              </w:rPr>
              <w:t xml:space="preserve"> </w:t>
            </w:r>
            <w:proofErr w:type="gramStart"/>
            <w:r w:rsidRPr="00197F54">
              <w:rPr>
                <w:rFonts w:ascii="Times New Roman" w:hAnsi="Times New Roman" w:cs="Arial"/>
                <w:bCs/>
                <w:color w:val="000000"/>
                <w:sz w:val="24"/>
                <w:szCs w:val="24"/>
              </w:rPr>
              <w:t>в</w:t>
            </w:r>
            <w:proofErr w:type="gramEnd"/>
            <w:r w:rsidRPr="00197F54">
              <w:rPr>
                <w:rFonts w:ascii="Times New Roman" w:hAnsi="Times New Roman" w:cs="Arial"/>
                <w:bCs/>
                <w:color w:val="000000"/>
                <w:sz w:val="24"/>
                <w:szCs w:val="24"/>
              </w:rPr>
              <w:t>ес, %</w:t>
            </w:r>
          </w:p>
        </w:tc>
        <w:tc>
          <w:tcPr>
            <w:tcW w:w="1106" w:type="dxa"/>
            <w:tcBorders>
              <w:bottom w:val="double" w:sz="4" w:space="0" w:color="auto"/>
            </w:tcBorders>
            <w:shd w:val="clear" w:color="auto" w:fill="C0C0C0"/>
          </w:tcPr>
          <w:p w:rsidR="00197F54" w:rsidRPr="00197F54" w:rsidRDefault="00197F54" w:rsidP="00197F54">
            <w:pPr>
              <w:spacing w:after="0" w:line="240" w:lineRule="auto"/>
              <w:ind w:left="-150"/>
              <w:jc w:val="center"/>
              <w:rPr>
                <w:rFonts w:ascii="Times New Roman" w:hAnsi="Times New Roman"/>
                <w:color w:val="000000"/>
                <w:sz w:val="24"/>
                <w:szCs w:val="24"/>
              </w:rPr>
            </w:pPr>
            <w:r w:rsidRPr="00197F54">
              <w:rPr>
                <w:rFonts w:ascii="Times New Roman" w:hAnsi="Times New Roman"/>
                <w:color w:val="000000"/>
                <w:sz w:val="24"/>
                <w:szCs w:val="24"/>
              </w:rPr>
              <w:t>млн. руб.</w:t>
            </w:r>
          </w:p>
        </w:tc>
        <w:tc>
          <w:tcPr>
            <w:tcW w:w="1108" w:type="dxa"/>
            <w:shd w:val="clear" w:color="auto" w:fill="C0C0C0"/>
          </w:tcPr>
          <w:p w:rsidR="00197F54" w:rsidRPr="00197F54" w:rsidRDefault="00197F54" w:rsidP="00197F54">
            <w:pPr>
              <w:keepNext/>
              <w:spacing w:after="0" w:line="240" w:lineRule="auto"/>
              <w:ind w:left="-117" w:right="-108"/>
              <w:jc w:val="center"/>
              <w:outlineLvl w:val="2"/>
              <w:rPr>
                <w:rFonts w:ascii="Times New Roman" w:hAnsi="Times New Roman" w:cs="Arial"/>
                <w:bCs/>
                <w:color w:val="000000"/>
                <w:sz w:val="24"/>
                <w:szCs w:val="24"/>
              </w:rPr>
            </w:pPr>
            <w:r w:rsidRPr="00197F54">
              <w:rPr>
                <w:rFonts w:ascii="Times New Roman" w:hAnsi="Times New Roman" w:cs="Arial"/>
                <w:bCs/>
                <w:color w:val="000000"/>
                <w:sz w:val="24"/>
                <w:szCs w:val="24"/>
              </w:rPr>
              <w:t>уд</w:t>
            </w:r>
            <w:proofErr w:type="gramStart"/>
            <w:r w:rsidRPr="00197F54">
              <w:rPr>
                <w:rFonts w:ascii="Times New Roman" w:hAnsi="Times New Roman" w:cs="Arial"/>
                <w:bCs/>
                <w:color w:val="000000"/>
                <w:sz w:val="24"/>
                <w:szCs w:val="24"/>
              </w:rPr>
              <w:t>.</w:t>
            </w:r>
            <w:proofErr w:type="gramEnd"/>
            <w:r w:rsidRPr="00197F54">
              <w:rPr>
                <w:rFonts w:ascii="Times New Roman" w:hAnsi="Times New Roman" w:cs="Arial"/>
                <w:bCs/>
                <w:color w:val="000000"/>
                <w:sz w:val="24"/>
                <w:szCs w:val="24"/>
              </w:rPr>
              <w:t xml:space="preserve"> </w:t>
            </w:r>
            <w:proofErr w:type="gramStart"/>
            <w:r w:rsidRPr="00197F54">
              <w:rPr>
                <w:rFonts w:ascii="Times New Roman" w:hAnsi="Times New Roman" w:cs="Arial"/>
                <w:bCs/>
                <w:color w:val="000000"/>
                <w:sz w:val="24"/>
                <w:szCs w:val="24"/>
              </w:rPr>
              <w:t>в</w:t>
            </w:r>
            <w:proofErr w:type="gramEnd"/>
            <w:r w:rsidRPr="00197F54">
              <w:rPr>
                <w:rFonts w:ascii="Times New Roman" w:hAnsi="Times New Roman" w:cs="Arial"/>
                <w:bCs/>
                <w:color w:val="000000"/>
                <w:sz w:val="24"/>
                <w:szCs w:val="24"/>
              </w:rPr>
              <w:t>ес, %</w:t>
            </w:r>
          </w:p>
        </w:tc>
        <w:tc>
          <w:tcPr>
            <w:tcW w:w="974" w:type="dxa"/>
            <w:vMerge/>
            <w:shd w:val="clear" w:color="auto" w:fill="C0C0C0"/>
          </w:tcPr>
          <w:p w:rsidR="00197F54" w:rsidRPr="00197F54" w:rsidRDefault="00197F54" w:rsidP="00197F54">
            <w:pPr>
              <w:keepNext/>
              <w:spacing w:after="0" w:line="240" w:lineRule="auto"/>
              <w:ind w:left="-91" w:right="-94"/>
              <w:outlineLvl w:val="2"/>
              <w:rPr>
                <w:rFonts w:ascii="Times New Roman" w:hAnsi="Times New Roman" w:cs="Arial"/>
                <w:bCs/>
                <w:color w:val="000000"/>
                <w:sz w:val="24"/>
                <w:szCs w:val="24"/>
              </w:rPr>
            </w:pPr>
          </w:p>
        </w:tc>
      </w:tr>
      <w:tr w:rsidR="00197F54" w:rsidRPr="00197F54" w:rsidTr="00A415FE">
        <w:trPr>
          <w:cantSplit/>
          <w:trHeight w:val="63"/>
        </w:trPr>
        <w:tc>
          <w:tcPr>
            <w:tcW w:w="4066" w:type="dxa"/>
            <w:tcBorders>
              <w:top w:val="double" w:sz="4" w:space="0" w:color="auto"/>
              <w:bottom w:val="single" w:sz="4" w:space="0" w:color="auto"/>
            </w:tcBorders>
            <w:shd w:val="clear" w:color="auto" w:fill="E6E6E6"/>
          </w:tcPr>
          <w:p w:rsidR="00197F54" w:rsidRPr="00197F54" w:rsidRDefault="00197F54" w:rsidP="00197F54">
            <w:pPr>
              <w:keepNext/>
              <w:spacing w:after="0" w:line="240" w:lineRule="auto"/>
              <w:ind w:right="-153"/>
              <w:outlineLvl w:val="2"/>
              <w:rPr>
                <w:rFonts w:ascii="Times New Roman" w:hAnsi="Times New Roman" w:cs="Arial"/>
                <w:bCs/>
                <w:color w:val="000000"/>
                <w:sz w:val="24"/>
                <w:szCs w:val="24"/>
              </w:rPr>
            </w:pPr>
            <w:r w:rsidRPr="00197F54">
              <w:rPr>
                <w:rFonts w:ascii="Times New Roman" w:hAnsi="Times New Roman" w:cs="Arial"/>
                <w:bCs/>
                <w:color w:val="000000"/>
                <w:sz w:val="24"/>
                <w:szCs w:val="24"/>
              </w:rPr>
              <w:t>Полная денежная масса (М3)</w:t>
            </w:r>
          </w:p>
        </w:tc>
        <w:tc>
          <w:tcPr>
            <w:tcW w:w="1105" w:type="dxa"/>
            <w:tcBorders>
              <w:top w:val="double" w:sz="4" w:space="0" w:color="auto"/>
              <w:bottom w:val="single" w:sz="4" w:space="0" w:color="auto"/>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8 130,0</w:t>
            </w:r>
          </w:p>
        </w:tc>
        <w:tc>
          <w:tcPr>
            <w:tcW w:w="1108" w:type="dxa"/>
            <w:tcBorders>
              <w:top w:val="double" w:sz="4" w:space="0" w:color="auto"/>
              <w:bottom w:val="single" w:sz="4" w:space="0" w:color="auto"/>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100,0</w:t>
            </w:r>
          </w:p>
        </w:tc>
        <w:tc>
          <w:tcPr>
            <w:tcW w:w="1106" w:type="dxa"/>
            <w:tcBorders>
              <w:top w:val="double" w:sz="4" w:space="0" w:color="auto"/>
              <w:bottom w:val="single" w:sz="4" w:space="0" w:color="auto"/>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9 148,5</w:t>
            </w:r>
          </w:p>
        </w:tc>
        <w:tc>
          <w:tcPr>
            <w:tcW w:w="1108" w:type="dxa"/>
            <w:tcBorders>
              <w:top w:val="double" w:sz="4" w:space="0" w:color="auto"/>
              <w:bottom w:val="single" w:sz="4" w:space="0" w:color="auto"/>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100,0</w:t>
            </w:r>
          </w:p>
        </w:tc>
        <w:tc>
          <w:tcPr>
            <w:tcW w:w="974" w:type="dxa"/>
            <w:tcBorders>
              <w:top w:val="double" w:sz="4" w:space="0" w:color="auto"/>
              <w:bottom w:val="single" w:sz="4" w:space="0" w:color="auto"/>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112,5</w:t>
            </w:r>
          </w:p>
        </w:tc>
      </w:tr>
      <w:tr w:rsidR="00197F54" w:rsidRPr="00197F54" w:rsidTr="00A415FE">
        <w:trPr>
          <w:cantSplit/>
          <w:trHeight w:val="63"/>
        </w:trPr>
        <w:tc>
          <w:tcPr>
            <w:tcW w:w="4066" w:type="dxa"/>
            <w:tcBorders>
              <w:top w:val="single" w:sz="4" w:space="0" w:color="auto"/>
              <w:bottom w:val="nil"/>
            </w:tcBorders>
            <w:shd w:val="clear" w:color="auto" w:fill="E6E6E6"/>
          </w:tcPr>
          <w:p w:rsidR="00197F54" w:rsidRPr="00197F54" w:rsidRDefault="00197F54" w:rsidP="00197F54">
            <w:pPr>
              <w:keepNext/>
              <w:spacing w:after="0" w:line="240" w:lineRule="auto"/>
              <w:ind w:right="-153" w:firstLine="112"/>
              <w:outlineLvl w:val="2"/>
              <w:rPr>
                <w:rFonts w:ascii="Times New Roman" w:hAnsi="Times New Roman" w:cs="Arial"/>
                <w:bCs/>
                <w:color w:val="000000"/>
                <w:sz w:val="24"/>
                <w:szCs w:val="24"/>
              </w:rPr>
            </w:pPr>
            <w:r w:rsidRPr="00197F54">
              <w:rPr>
                <w:rFonts w:ascii="Times New Roman" w:hAnsi="Times New Roman" w:cs="Arial"/>
                <w:bCs/>
                <w:color w:val="000000"/>
                <w:sz w:val="24"/>
                <w:szCs w:val="24"/>
              </w:rPr>
              <w:t>в том числе:</w:t>
            </w:r>
          </w:p>
        </w:tc>
        <w:tc>
          <w:tcPr>
            <w:tcW w:w="1105" w:type="dxa"/>
            <w:tcBorders>
              <w:top w:val="single" w:sz="4" w:space="0" w:color="auto"/>
              <w:bottom w:val="nil"/>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p>
        </w:tc>
        <w:tc>
          <w:tcPr>
            <w:tcW w:w="1108" w:type="dxa"/>
            <w:tcBorders>
              <w:top w:val="single" w:sz="4" w:space="0" w:color="auto"/>
              <w:bottom w:val="nil"/>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p>
        </w:tc>
        <w:tc>
          <w:tcPr>
            <w:tcW w:w="1106" w:type="dxa"/>
            <w:tcBorders>
              <w:top w:val="single" w:sz="4" w:space="0" w:color="auto"/>
              <w:bottom w:val="nil"/>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p>
        </w:tc>
        <w:tc>
          <w:tcPr>
            <w:tcW w:w="1108" w:type="dxa"/>
            <w:tcBorders>
              <w:top w:val="single" w:sz="4" w:space="0" w:color="auto"/>
              <w:bottom w:val="nil"/>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p>
        </w:tc>
        <w:tc>
          <w:tcPr>
            <w:tcW w:w="974" w:type="dxa"/>
            <w:tcBorders>
              <w:top w:val="single" w:sz="4" w:space="0" w:color="auto"/>
              <w:bottom w:val="nil"/>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p>
        </w:tc>
      </w:tr>
      <w:tr w:rsidR="00197F54" w:rsidRPr="00197F54" w:rsidTr="00A415FE">
        <w:trPr>
          <w:cantSplit/>
          <w:trHeight w:val="96"/>
        </w:trPr>
        <w:tc>
          <w:tcPr>
            <w:tcW w:w="4066" w:type="dxa"/>
            <w:tcBorders>
              <w:top w:val="nil"/>
            </w:tcBorders>
            <w:shd w:val="clear" w:color="auto" w:fill="E6E6E6"/>
          </w:tcPr>
          <w:p w:rsidR="00197F54" w:rsidRPr="00197F54" w:rsidRDefault="00197F54" w:rsidP="00197F54">
            <w:pPr>
              <w:keepNext/>
              <w:spacing w:after="0" w:line="240" w:lineRule="auto"/>
              <w:ind w:right="-153" w:firstLine="12"/>
              <w:outlineLvl w:val="2"/>
              <w:rPr>
                <w:rFonts w:ascii="Times New Roman" w:hAnsi="Times New Roman" w:cs="Arial"/>
                <w:bCs/>
                <w:color w:val="000000"/>
                <w:sz w:val="24"/>
                <w:szCs w:val="24"/>
              </w:rPr>
            </w:pPr>
            <w:r w:rsidRPr="00197F54">
              <w:rPr>
                <w:rFonts w:ascii="Times New Roman" w:hAnsi="Times New Roman" w:cs="Arial"/>
                <w:bCs/>
                <w:color w:val="000000"/>
                <w:sz w:val="24"/>
                <w:szCs w:val="24"/>
              </w:rPr>
              <w:t>Национальная денежная масса (</w:t>
            </w:r>
            <w:bookmarkStart w:id="4" w:name="OLE_LINK5"/>
            <w:r w:rsidRPr="00197F54">
              <w:rPr>
                <w:rFonts w:ascii="Times New Roman" w:hAnsi="Times New Roman" w:cs="Arial"/>
                <w:bCs/>
                <w:color w:val="000000"/>
                <w:sz w:val="24"/>
                <w:szCs w:val="24"/>
              </w:rPr>
              <w:t>М2х</w:t>
            </w:r>
            <w:bookmarkEnd w:id="4"/>
            <w:r w:rsidRPr="00197F54">
              <w:rPr>
                <w:rFonts w:ascii="Times New Roman" w:hAnsi="Times New Roman" w:cs="Arial"/>
                <w:bCs/>
                <w:color w:val="000000"/>
                <w:sz w:val="24"/>
                <w:szCs w:val="24"/>
              </w:rPr>
              <w:t>)</w:t>
            </w:r>
          </w:p>
        </w:tc>
        <w:tc>
          <w:tcPr>
            <w:tcW w:w="1105" w:type="dxa"/>
            <w:tcBorders>
              <w:top w:val="nil"/>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2 758,0</w:t>
            </w:r>
          </w:p>
        </w:tc>
        <w:tc>
          <w:tcPr>
            <w:tcW w:w="1108" w:type="dxa"/>
            <w:tcBorders>
              <w:top w:val="nil"/>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33,9</w:t>
            </w:r>
          </w:p>
        </w:tc>
        <w:tc>
          <w:tcPr>
            <w:tcW w:w="1106" w:type="dxa"/>
            <w:tcBorders>
              <w:top w:val="nil"/>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3 115,9</w:t>
            </w:r>
          </w:p>
        </w:tc>
        <w:tc>
          <w:tcPr>
            <w:tcW w:w="1108" w:type="dxa"/>
            <w:tcBorders>
              <w:top w:val="nil"/>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34,1</w:t>
            </w:r>
          </w:p>
        </w:tc>
        <w:tc>
          <w:tcPr>
            <w:tcW w:w="974" w:type="dxa"/>
            <w:tcBorders>
              <w:top w:val="nil"/>
            </w:tcBorders>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113,0</w:t>
            </w:r>
          </w:p>
        </w:tc>
      </w:tr>
      <w:tr w:rsidR="00197F54" w:rsidRPr="00197F54" w:rsidTr="00A415FE">
        <w:trPr>
          <w:cantSplit/>
          <w:trHeight w:val="228"/>
        </w:trPr>
        <w:tc>
          <w:tcPr>
            <w:tcW w:w="4066" w:type="dxa"/>
            <w:tcBorders>
              <w:bottom w:val="single" w:sz="4" w:space="0" w:color="FFFFFF"/>
            </w:tcBorders>
          </w:tcPr>
          <w:p w:rsidR="00197F54" w:rsidRPr="00197F54" w:rsidRDefault="00197F54" w:rsidP="00197F54">
            <w:pPr>
              <w:keepNext/>
              <w:tabs>
                <w:tab w:val="left" w:pos="612"/>
              </w:tabs>
              <w:spacing w:after="0" w:line="240" w:lineRule="auto"/>
              <w:ind w:right="-153" w:firstLine="46"/>
              <w:outlineLvl w:val="2"/>
              <w:rPr>
                <w:rFonts w:ascii="Times New Roman" w:hAnsi="Times New Roman" w:cs="Arial"/>
                <w:bCs/>
                <w:color w:val="000000"/>
                <w:sz w:val="24"/>
                <w:szCs w:val="24"/>
              </w:rPr>
            </w:pPr>
            <w:r w:rsidRPr="00197F54">
              <w:rPr>
                <w:rFonts w:ascii="Times New Roman" w:hAnsi="Times New Roman" w:cs="Arial"/>
                <w:bCs/>
                <w:color w:val="000000"/>
                <w:sz w:val="24"/>
                <w:szCs w:val="24"/>
              </w:rPr>
              <w:t>в том числе</w:t>
            </w:r>
            <w:r w:rsidRPr="00197F54">
              <w:rPr>
                <w:rFonts w:ascii="Times New Roman" w:hAnsi="Times New Roman" w:cs="Arial"/>
                <w:bCs/>
                <w:color w:val="000000"/>
                <w:sz w:val="24"/>
                <w:szCs w:val="24"/>
                <w:lang w:val="en-US"/>
              </w:rPr>
              <w:t>:</w:t>
            </w:r>
          </w:p>
        </w:tc>
        <w:tc>
          <w:tcPr>
            <w:tcW w:w="1105" w:type="dxa"/>
            <w:tcBorders>
              <w:bottom w:val="single" w:sz="4" w:space="0" w:color="FFFFFF"/>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p>
        </w:tc>
        <w:tc>
          <w:tcPr>
            <w:tcW w:w="1108" w:type="dxa"/>
            <w:tcBorders>
              <w:bottom w:val="single" w:sz="4" w:space="0" w:color="FFFFFF"/>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p>
        </w:tc>
        <w:tc>
          <w:tcPr>
            <w:tcW w:w="1106" w:type="dxa"/>
            <w:tcBorders>
              <w:bottom w:val="single" w:sz="4" w:space="0" w:color="FFFFFF"/>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p>
        </w:tc>
        <w:tc>
          <w:tcPr>
            <w:tcW w:w="1108" w:type="dxa"/>
            <w:tcBorders>
              <w:bottom w:val="single" w:sz="4" w:space="0" w:color="FFFFFF"/>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p>
        </w:tc>
        <w:tc>
          <w:tcPr>
            <w:tcW w:w="974" w:type="dxa"/>
            <w:tcBorders>
              <w:bottom w:val="single" w:sz="4" w:space="0" w:color="FFFFFF"/>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p>
        </w:tc>
      </w:tr>
      <w:tr w:rsidR="00197F54" w:rsidRPr="00197F54" w:rsidTr="00A415FE">
        <w:trPr>
          <w:cantSplit/>
          <w:trHeight w:val="241"/>
        </w:trPr>
        <w:tc>
          <w:tcPr>
            <w:tcW w:w="4066" w:type="dxa"/>
            <w:tcBorders>
              <w:top w:val="single" w:sz="4" w:space="0" w:color="FFFFFF"/>
              <w:bottom w:val="single" w:sz="4" w:space="0" w:color="auto"/>
            </w:tcBorders>
          </w:tcPr>
          <w:p w:rsidR="00197F54" w:rsidRPr="00197F54" w:rsidRDefault="00197F54" w:rsidP="00197F54">
            <w:pPr>
              <w:keepNext/>
              <w:tabs>
                <w:tab w:val="left" w:pos="176"/>
                <w:tab w:val="left" w:pos="612"/>
              </w:tabs>
              <w:spacing w:after="0" w:line="240" w:lineRule="auto"/>
              <w:ind w:right="-153" w:firstLine="46"/>
              <w:outlineLvl w:val="2"/>
              <w:rPr>
                <w:rFonts w:ascii="Times New Roman" w:hAnsi="Times New Roman" w:cs="Arial"/>
                <w:bCs/>
                <w:color w:val="000000"/>
                <w:sz w:val="24"/>
                <w:szCs w:val="24"/>
              </w:rPr>
            </w:pPr>
            <w:r w:rsidRPr="00197F54">
              <w:rPr>
                <w:rFonts w:ascii="Times New Roman" w:hAnsi="Times New Roman" w:cs="Arial"/>
                <w:bCs/>
                <w:color w:val="000000"/>
                <w:sz w:val="24"/>
                <w:szCs w:val="24"/>
              </w:rPr>
              <w:t>- наличные деньги в обращении</w:t>
            </w:r>
          </w:p>
        </w:tc>
        <w:tc>
          <w:tcPr>
            <w:tcW w:w="1105" w:type="dxa"/>
            <w:tcBorders>
              <w:top w:val="single" w:sz="4" w:space="0" w:color="FFFFFF"/>
              <w:bottom w:val="single" w:sz="4" w:space="0" w:color="auto"/>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1 034,5</w:t>
            </w:r>
          </w:p>
        </w:tc>
        <w:tc>
          <w:tcPr>
            <w:tcW w:w="1108" w:type="dxa"/>
            <w:tcBorders>
              <w:top w:val="single" w:sz="4" w:space="0" w:color="FFFFFF"/>
              <w:bottom w:val="single" w:sz="4" w:space="0" w:color="auto"/>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12,7</w:t>
            </w:r>
          </w:p>
        </w:tc>
        <w:tc>
          <w:tcPr>
            <w:tcW w:w="1106" w:type="dxa"/>
            <w:tcBorders>
              <w:top w:val="single" w:sz="4" w:space="0" w:color="FFFFFF"/>
              <w:bottom w:val="single" w:sz="4" w:space="0" w:color="auto"/>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1 105,2</w:t>
            </w:r>
          </w:p>
        </w:tc>
        <w:tc>
          <w:tcPr>
            <w:tcW w:w="1108" w:type="dxa"/>
            <w:tcBorders>
              <w:top w:val="single" w:sz="4" w:space="0" w:color="FFFFFF"/>
              <w:bottom w:val="single" w:sz="4" w:space="0" w:color="auto"/>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12,1</w:t>
            </w:r>
          </w:p>
        </w:tc>
        <w:tc>
          <w:tcPr>
            <w:tcW w:w="974" w:type="dxa"/>
            <w:tcBorders>
              <w:top w:val="single" w:sz="4" w:space="0" w:color="FFFFFF"/>
              <w:bottom w:val="single" w:sz="4" w:space="0" w:color="auto"/>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106,8</w:t>
            </w:r>
          </w:p>
        </w:tc>
      </w:tr>
      <w:tr w:rsidR="00197F54" w:rsidRPr="00197F54" w:rsidTr="00A415FE">
        <w:trPr>
          <w:cantSplit/>
          <w:trHeight w:val="241"/>
        </w:trPr>
        <w:tc>
          <w:tcPr>
            <w:tcW w:w="4066" w:type="dxa"/>
            <w:tcBorders>
              <w:top w:val="single" w:sz="4" w:space="0" w:color="FFFFFF"/>
              <w:bottom w:val="single" w:sz="4" w:space="0" w:color="auto"/>
            </w:tcBorders>
          </w:tcPr>
          <w:p w:rsidR="00197F54" w:rsidRPr="00197F54" w:rsidRDefault="00197F54" w:rsidP="00197F54">
            <w:pPr>
              <w:keepNext/>
              <w:tabs>
                <w:tab w:val="left" w:pos="176"/>
                <w:tab w:val="left" w:pos="612"/>
              </w:tabs>
              <w:spacing w:after="0" w:line="240" w:lineRule="auto"/>
              <w:ind w:right="-153" w:firstLine="46"/>
              <w:outlineLvl w:val="2"/>
              <w:rPr>
                <w:rFonts w:ascii="Times New Roman" w:hAnsi="Times New Roman" w:cs="Arial"/>
                <w:bCs/>
                <w:color w:val="000000"/>
                <w:sz w:val="24"/>
                <w:szCs w:val="24"/>
              </w:rPr>
            </w:pPr>
            <w:r w:rsidRPr="00197F54">
              <w:rPr>
                <w:rFonts w:ascii="Times New Roman" w:hAnsi="Times New Roman" w:cs="Arial"/>
                <w:bCs/>
                <w:color w:val="000000"/>
                <w:sz w:val="24"/>
                <w:szCs w:val="24"/>
                <w:lang w:val="en-US"/>
              </w:rPr>
              <w:t>-</w:t>
            </w:r>
            <w:r w:rsidRPr="00197F54">
              <w:rPr>
                <w:rFonts w:ascii="Times New Roman" w:hAnsi="Times New Roman" w:cs="Arial"/>
                <w:bCs/>
                <w:color w:val="000000"/>
                <w:sz w:val="24"/>
                <w:szCs w:val="24"/>
              </w:rPr>
              <w:t xml:space="preserve"> безналичные денежные средства</w:t>
            </w:r>
          </w:p>
        </w:tc>
        <w:tc>
          <w:tcPr>
            <w:tcW w:w="1105" w:type="dxa"/>
            <w:tcBorders>
              <w:top w:val="single" w:sz="4" w:space="0" w:color="FFFFFF"/>
              <w:bottom w:val="single" w:sz="4" w:space="0" w:color="auto"/>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1 723,5</w:t>
            </w:r>
          </w:p>
        </w:tc>
        <w:tc>
          <w:tcPr>
            <w:tcW w:w="1108" w:type="dxa"/>
            <w:tcBorders>
              <w:top w:val="single" w:sz="4" w:space="0" w:color="FFFFFF"/>
              <w:bottom w:val="single" w:sz="4" w:space="0" w:color="auto"/>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21,2</w:t>
            </w:r>
          </w:p>
        </w:tc>
        <w:tc>
          <w:tcPr>
            <w:tcW w:w="1106" w:type="dxa"/>
            <w:tcBorders>
              <w:top w:val="single" w:sz="4" w:space="0" w:color="FFFFFF"/>
              <w:bottom w:val="single" w:sz="4" w:space="0" w:color="auto"/>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2 010,7</w:t>
            </w:r>
          </w:p>
        </w:tc>
        <w:tc>
          <w:tcPr>
            <w:tcW w:w="1108" w:type="dxa"/>
            <w:tcBorders>
              <w:top w:val="single" w:sz="4" w:space="0" w:color="FFFFFF"/>
              <w:bottom w:val="single" w:sz="4" w:space="0" w:color="auto"/>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22,0</w:t>
            </w:r>
          </w:p>
        </w:tc>
        <w:tc>
          <w:tcPr>
            <w:tcW w:w="974" w:type="dxa"/>
            <w:tcBorders>
              <w:top w:val="single" w:sz="4" w:space="0" w:color="FFFFFF"/>
              <w:bottom w:val="single" w:sz="4" w:space="0" w:color="auto"/>
            </w:tcBorders>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116,7</w:t>
            </w:r>
          </w:p>
        </w:tc>
      </w:tr>
      <w:tr w:rsidR="00197F54" w:rsidRPr="00197F54" w:rsidTr="00A415FE">
        <w:trPr>
          <w:trHeight w:val="212"/>
        </w:trPr>
        <w:tc>
          <w:tcPr>
            <w:tcW w:w="4066" w:type="dxa"/>
            <w:shd w:val="clear" w:color="auto" w:fill="E6E6E6"/>
          </w:tcPr>
          <w:p w:rsidR="00197F54" w:rsidRPr="00197F54" w:rsidRDefault="00197F54" w:rsidP="00197F54">
            <w:pPr>
              <w:tabs>
                <w:tab w:val="left" w:pos="0"/>
                <w:tab w:val="left" w:pos="612"/>
              </w:tabs>
              <w:spacing w:after="0" w:line="240" w:lineRule="auto"/>
              <w:ind w:right="-153"/>
              <w:rPr>
                <w:rFonts w:ascii="Times New Roman" w:hAnsi="Times New Roman"/>
                <w:color w:val="000000"/>
                <w:sz w:val="24"/>
                <w:szCs w:val="24"/>
              </w:rPr>
            </w:pPr>
            <w:r w:rsidRPr="00197F54">
              <w:rPr>
                <w:rFonts w:ascii="Times New Roman" w:hAnsi="Times New Roman"/>
                <w:color w:val="000000"/>
                <w:sz w:val="24"/>
                <w:szCs w:val="24"/>
              </w:rPr>
              <w:t>Денежная масса в иностранной валюте</w:t>
            </w:r>
          </w:p>
        </w:tc>
        <w:tc>
          <w:tcPr>
            <w:tcW w:w="1105" w:type="dxa"/>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5 372,0</w:t>
            </w:r>
          </w:p>
        </w:tc>
        <w:tc>
          <w:tcPr>
            <w:tcW w:w="1108" w:type="dxa"/>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66,1</w:t>
            </w:r>
          </w:p>
        </w:tc>
        <w:tc>
          <w:tcPr>
            <w:tcW w:w="1106" w:type="dxa"/>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6 032,6</w:t>
            </w:r>
          </w:p>
        </w:tc>
        <w:tc>
          <w:tcPr>
            <w:tcW w:w="1108" w:type="dxa"/>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65,9</w:t>
            </w:r>
          </w:p>
        </w:tc>
        <w:tc>
          <w:tcPr>
            <w:tcW w:w="974" w:type="dxa"/>
            <w:shd w:val="clear" w:color="auto" w:fill="E6E6E6"/>
            <w:vAlign w:val="bottom"/>
          </w:tcPr>
          <w:p w:rsidR="00197F54" w:rsidRPr="00197F54" w:rsidRDefault="00197F54" w:rsidP="00197F54">
            <w:pPr>
              <w:spacing w:after="0" w:line="240" w:lineRule="auto"/>
              <w:ind w:right="89"/>
              <w:jc w:val="right"/>
              <w:rPr>
                <w:rFonts w:ascii="Times New Roman" w:hAnsi="Times New Roman" w:cs="Arial CYR"/>
                <w:sz w:val="24"/>
                <w:szCs w:val="24"/>
              </w:rPr>
            </w:pPr>
            <w:r w:rsidRPr="00197F54">
              <w:rPr>
                <w:rFonts w:ascii="Times New Roman" w:hAnsi="Times New Roman" w:cs="Arial CYR"/>
                <w:sz w:val="24"/>
                <w:szCs w:val="24"/>
              </w:rPr>
              <w:t>112,3</w:t>
            </w:r>
          </w:p>
        </w:tc>
      </w:tr>
      <w:bookmarkEnd w:id="1"/>
      <w:bookmarkEnd w:id="2"/>
      <w:bookmarkEnd w:id="3"/>
    </w:tbl>
    <w:p w:rsidR="00197F54" w:rsidRPr="00197F54" w:rsidRDefault="00197F54" w:rsidP="00197F54">
      <w:pPr>
        <w:spacing w:after="0" w:line="240" w:lineRule="auto"/>
        <w:ind w:firstLine="709"/>
        <w:jc w:val="both"/>
        <w:rPr>
          <w:rFonts w:ascii="Times New Roman" w:hAnsi="Times New Roman"/>
          <w:sz w:val="24"/>
          <w:highlight w:val="yellow"/>
        </w:rPr>
      </w:pPr>
    </w:p>
    <w:p w:rsidR="0018147F" w:rsidRDefault="00197F54" w:rsidP="0018147F">
      <w:pPr>
        <w:spacing w:after="0" w:line="240" w:lineRule="auto"/>
        <w:ind w:firstLine="426"/>
        <w:jc w:val="both"/>
        <w:rPr>
          <w:rFonts w:ascii="Times New Roman" w:hAnsi="Times New Roman"/>
          <w:sz w:val="28"/>
          <w:szCs w:val="28"/>
        </w:rPr>
      </w:pPr>
      <w:r w:rsidRPr="00197F54">
        <w:rPr>
          <w:rFonts w:ascii="Times New Roman" w:hAnsi="Times New Roman"/>
          <w:sz w:val="28"/>
          <w:szCs w:val="28"/>
        </w:rPr>
        <w:t>Денежная масса в иностранной валюте также демонстрировала рост на 12,3%</w:t>
      </w:r>
      <w:r w:rsidR="0018147F">
        <w:rPr>
          <w:rFonts w:ascii="Times New Roman" w:hAnsi="Times New Roman"/>
          <w:sz w:val="28"/>
          <w:szCs w:val="28"/>
        </w:rPr>
        <w:t>,</w:t>
      </w:r>
      <w:r w:rsidRPr="00197F54">
        <w:rPr>
          <w:rFonts w:ascii="Times New Roman" w:hAnsi="Times New Roman"/>
          <w:sz w:val="28"/>
          <w:szCs w:val="28"/>
        </w:rPr>
        <w:t xml:space="preserve"> или на 660,6 </w:t>
      </w:r>
      <w:proofErr w:type="gramStart"/>
      <w:r w:rsidRPr="00197F54">
        <w:rPr>
          <w:rFonts w:ascii="Times New Roman" w:hAnsi="Times New Roman"/>
          <w:sz w:val="28"/>
          <w:szCs w:val="28"/>
        </w:rPr>
        <w:t>млн</w:t>
      </w:r>
      <w:proofErr w:type="gramEnd"/>
      <w:r w:rsidRPr="00197F54">
        <w:rPr>
          <w:rFonts w:ascii="Times New Roman" w:hAnsi="Times New Roman"/>
          <w:sz w:val="28"/>
          <w:szCs w:val="28"/>
        </w:rPr>
        <w:t xml:space="preserve"> руб.</w:t>
      </w:r>
      <w:r w:rsidR="0018147F">
        <w:rPr>
          <w:rFonts w:ascii="Times New Roman" w:hAnsi="Times New Roman"/>
          <w:sz w:val="28"/>
          <w:szCs w:val="28"/>
        </w:rPr>
        <w:t>,</w:t>
      </w:r>
      <w:r w:rsidRPr="00197F54">
        <w:rPr>
          <w:rFonts w:ascii="Times New Roman" w:hAnsi="Times New Roman"/>
          <w:sz w:val="28"/>
          <w:szCs w:val="28"/>
        </w:rPr>
        <w:t xml:space="preserve"> до 6 032,6 млн руб. На ее динамику существенное влияние оказал как приток средств на депозиты до востребования (+32,9%, или +519,4 млн руб., до 2 098,7 млн руб.) и срочные депозиты (+2,6%, или +88,1</w:t>
      </w:r>
      <w:r>
        <w:rPr>
          <w:rFonts w:ascii="Times New Roman" w:hAnsi="Times New Roman"/>
          <w:sz w:val="28"/>
          <w:szCs w:val="28"/>
        </w:rPr>
        <w:t> </w:t>
      </w:r>
      <w:r w:rsidRPr="00197F54">
        <w:rPr>
          <w:rFonts w:ascii="Times New Roman" w:hAnsi="Times New Roman"/>
          <w:sz w:val="28"/>
          <w:szCs w:val="28"/>
        </w:rPr>
        <w:t>млн руб., до 3 506,1 млн руб.), так и увеличение остатков наличной иностранной валюты в кассах банков (+14,9%, или</w:t>
      </w:r>
      <w:r w:rsidR="0018147F">
        <w:rPr>
          <w:rFonts w:ascii="Times New Roman" w:hAnsi="Times New Roman"/>
          <w:sz w:val="28"/>
          <w:szCs w:val="28"/>
        </w:rPr>
        <w:t xml:space="preserve"> </w:t>
      </w:r>
      <w:r w:rsidRPr="00197F54">
        <w:rPr>
          <w:rFonts w:ascii="Times New Roman" w:hAnsi="Times New Roman"/>
          <w:sz w:val="28"/>
          <w:szCs w:val="28"/>
        </w:rPr>
        <w:t xml:space="preserve">+49,9 </w:t>
      </w:r>
      <w:proofErr w:type="gramStart"/>
      <w:r w:rsidRPr="00197F54">
        <w:rPr>
          <w:rFonts w:ascii="Times New Roman" w:hAnsi="Times New Roman"/>
          <w:sz w:val="28"/>
          <w:szCs w:val="28"/>
        </w:rPr>
        <w:t>млн</w:t>
      </w:r>
      <w:proofErr w:type="gramEnd"/>
      <w:r w:rsidRPr="00197F54">
        <w:rPr>
          <w:rFonts w:ascii="Times New Roman" w:hAnsi="Times New Roman"/>
          <w:sz w:val="28"/>
          <w:szCs w:val="28"/>
        </w:rPr>
        <w:t xml:space="preserve"> руб., до 385,7 млн руб.). Сумма денежных средств, задействованных в операциях с ценными бумагами, возросла на 8,0%, или 3,1 млн руб., до 42,1 млн руб. Таким образом, объем совокупного денежного предложения на 1 июля 2019 года составил 9 148,5 млн руб., превысив уровень начала 2019 года на 12,5%.</w:t>
      </w:r>
    </w:p>
    <w:p w:rsidR="0018147F" w:rsidRDefault="00197F54" w:rsidP="0018147F">
      <w:pPr>
        <w:spacing w:after="0" w:line="240" w:lineRule="auto"/>
        <w:ind w:firstLine="426"/>
        <w:jc w:val="both"/>
        <w:rPr>
          <w:rFonts w:ascii="Times New Roman" w:hAnsi="Times New Roman"/>
          <w:color w:val="000000"/>
          <w:sz w:val="28"/>
          <w:szCs w:val="28"/>
        </w:rPr>
      </w:pPr>
      <w:r w:rsidRPr="00197F54">
        <w:rPr>
          <w:rFonts w:ascii="Times New Roman" w:hAnsi="Times New Roman"/>
          <w:color w:val="000000"/>
          <w:sz w:val="28"/>
          <w:szCs w:val="28"/>
        </w:rPr>
        <w:t xml:space="preserve">За </w:t>
      </w:r>
      <w:r w:rsidRPr="00197F54">
        <w:rPr>
          <w:rFonts w:ascii="Times New Roman" w:hAnsi="Times New Roman"/>
          <w:color w:val="000000"/>
          <w:sz w:val="28"/>
          <w:szCs w:val="28"/>
          <w:lang w:val="en-US"/>
        </w:rPr>
        <w:t>I</w:t>
      </w:r>
      <w:r w:rsidRPr="00197F54">
        <w:rPr>
          <w:rFonts w:ascii="Times New Roman" w:hAnsi="Times New Roman"/>
          <w:color w:val="000000"/>
          <w:sz w:val="28"/>
          <w:szCs w:val="28"/>
        </w:rPr>
        <w:t xml:space="preserve"> полугодие 2019 года размер денежной базы увеличился на 12,3%</w:t>
      </w:r>
      <w:r w:rsidR="0018147F">
        <w:rPr>
          <w:rFonts w:ascii="Times New Roman" w:hAnsi="Times New Roman"/>
          <w:color w:val="000000"/>
          <w:sz w:val="28"/>
          <w:szCs w:val="28"/>
        </w:rPr>
        <w:t>,</w:t>
      </w:r>
      <w:r w:rsidRPr="00197F54">
        <w:rPr>
          <w:rFonts w:ascii="Times New Roman" w:hAnsi="Times New Roman"/>
          <w:color w:val="000000"/>
          <w:sz w:val="28"/>
          <w:szCs w:val="28"/>
        </w:rPr>
        <w:t xml:space="preserve"> или на 264,2 </w:t>
      </w:r>
      <w:proofErr w:type="gramStart"/>
      <w:r w:rsidRPr="00197F54">
        <w:rPr>
          <w:rFonts w:ascii="Times New Roman" w:hAnsi="Times New Roman"/>
          <w:color w:val="000000"/>
          <w:sz w:val="28"/>
          <w:szCs w:val="28"/>
        </w:rPr>
        <w:t>млн</w:t>
      </w:r>
      <w:proofErr w:type="gramEnd"/>
      <w:r w:rsidRPr="00197F54">
        <w:rPr>
          <w:rFonts w:ascii="Times New Roman" w:hAnsi="Times New Roman"/>
          <w:color w:val="000000"/>
          <w:sz w:val="28"/>
          <w:szCs w:val="28"/>
        </w:rPr>
        <w:t xml:space="preserve"> руб., составив в абсолютном выражении 2 412,5 млн руб.</w:t>
      </w:r>
      <w:r w:rsidR="0018147F">
        <w:rPr>
          <w:rFonts w:ascii="Times New Roman" w:hAnsi="Times New Roman"/>
          <w:color w:val="000000"/>
          <w:sz w:val="28"/>
          <w:szCs w:val="28"/>
        </w:rPr>
        <w:t xml:space="preserve"> </w:t>
      </w:r>
      <w:r w:rsidRPr="00197F54">
        <w:rPr>
          <w:rFonts w:ascii="Times New Roman" w:hAnsi="Times New Roman"/>
          <w:color w:val="000000"/>
          <w:sz w:val="28"/>
          <w:szCs w:val="28"/>
        </w:rPr>
        <w:t>Основное влияние на прирост обязательств центрального банка оказало повышение остатков средств, размещенных на корреспондентских счетах коммерческих банков в ПРБ</w:t>
      </w:r>
      <w:r w:rsidR="0018147F">
        <w:rPr>
          <w:rFonts w:ascii="Times New Roman" w:hAnsi="Times New Roman"/>
          <w:color w:val="000000"/>
          <w:sz w:val="28"/>
          <w:szCs w:val="28"/>
        </w:rPr>
        <w:t>,</w:t>
      </w:r>
      <w:r w:rsidRPr="00197F54">
        <w:rPr>
          <w:rFonts w:ascii="Times New Roman" w:hAnsi="Times New Roman"/>
          <w:color w:val="000000"/>
          <w:sz w:val="28"/>
          <w:szCs w:val="28"/>
        </w:rPr>
        <w:t xml:space="preserve"> на 30,1%</w:t>
      </w:r>
      <w:r w:rsidR="0018147F">
        <w:rPr>
          <w:rFonts w:ascii="Times New Roman" w:hAnsi="Times New Roman"/>
          <w:color w:val="000000"/>
          <w:sz w:val="28"/>
          <w:szCs w:val="28"/>
        </w:rPr>
        <w:t>,</w:t>
      </w:r>
      <w:r w:rsidRPr="00197F54">
        <w:rPr>
          <w:rFonts w:ascii="Times New Roman" w:hAnsi="Times New Roman"/>
          <w:color w:val="000000"/>
          <w:sz w:val="28"/>
          <w:szCs w:val="28"/>
        </w:rPr>
        <w:t xml:space="preserve"> или на 266,3 млн руб.</w:t>
      </w:r>
      <w:r w:rsidR="0018147F">
        <w:rPr>
          <w:rFonts w:ascii="Times New Roman" w:hAnsi="Times New Roman"/>
          <w:color w:val="000000"/>
          <w:sz w:val="28"/>
          <w:szCs w:val="28"/>
        </w:rPr>
        <w:t>,</w:t>
      </w:r>
      <w:r w:rsidRPr="00197F54">
        <w:rPr>
          <w:rFonts w:ascii="Times New Roman" w:hAnsi="Times New Roman"/>
          <w:color w:val="000000"/>
          <w:sz w:val="28"/>
          <w:szCs w:val="28"/>
        </w:rPr>
        <w:t xml:space="preserve"> до</w:t>
      </w:r>
      <w:r w:rsidR="0018147F">
        <w:rPr>
          <w:rFonts w:ascii="Times New Roman" w:hAnsi="Times New Roman"/>
          <w:color w:val="000000"/>
          <w:sz w:val="28"/>
          <w:szCs w:val="28"/>
        </w:rPr>
        <w:t xml:space="preserve"> </w:t>
      </w:r>
      <w:r w:rsidRPr="00197F54">
        <w:rPr>
          <w:rFonts w:ascii="Times New Roman" w:hAnsi="Times New Roman"/>
          <w:color w:val="000000"/>
          <w:sz w:val="28"/>
          <w:szCs w:val="28"/>
        </w:rPr>
        <w:t>1 151,1 млн руб.</w:t>
      </w:r>
      <w:r w:rsidR="0018147F">
        <w:rPr>
          <w:rFonts w:ascii="Times New Roman" w:hAnsi="Times New Roman"/>
          <w:color w:val="000000"/>
          <w:sz w:val="28"/>
          <w:szCs w:val="28"/>
        </w:rPr>
        <w:t xml:space="preserve"> (табл. 1</w:t>
      </w:r>
      <w:r w:rsidR="009E4E54">
        <w:rPr>
          <w:rFonts w:ascii="Times New Roman" w:hAnsi="Times New Roman"/>
          <w:color w:val="000000"/>
          <w:sz w:val="28"/>
          <w:szCs w:val="28"/>
        </w:rPr>
        <w:t>5</w:t>
      </w:r>
      <w:r w:rsidR="0018147F">
        <w:rPr>
          <w:rFonts w:ascii="Times New Roman" w:hAnsi="Times New Roman"/>
          <w:color w:val="000000"/>
          <w:sz w:val="28"/>
          <w:szCs w:val="28"/>
        </w:rPr>
        <w:t>).</w:t>
      </w:r>
    </w:p>
    <w:p w:rsidR="0018147F" w:rsidRPr="0018147F" w:rsidRDefault="0018147F" w:rsidP="0018147F">
      <w:pPr>
        <w:spacing w:after="0" w:line="240" w:lineRule="auto"/>
        <w:ind w:firstLine="426"/>
        <w:jc w:val="both"/>
        <w:rPr>
          <w:rFonts w:ascii="Times New Roman" w:hAnsi="Times New Roman"/>
          <w:sz w:val="12"/>
          <w:szCs w:val="12"/>
        </w:rPr>
      </w:pPr>
    </w:p>
    <w:p w:rsidR="0018147F" w:rsidRPr="00197F54" w:rsidRDefault="0018147F" w:rsidP="0018147F">
      <w:pPr>
        <w:widowControl w:val="0"/>
        <w:spacing w:after="0" w:line="240" w:lineRule="auto"/>
        <w:jc w:val="right"/>
        <w:rPr>
          <w:rFonts w:ascii="Times New Roman" w:hAnsi="Times New Roman"/>
          <w:bCs/>
          <w:iCs/>
          <w:sz w:val="28"/>
          <w:szCs w:val="28"/>
        </w:rPr>
      </w:pPr>
      <w:r w:rsidRPr="00197F54">
        <w:rPr>
          <w:rFonts w:ascii="Times New Roman" w:hAnsi="Times New Roman"/>
          <w:bCs/>
          <w:iCs/>
          <w:sz w:val="28"/>
          <w:szCs w:val="28"/>
        </w:rPr>
        <w:t>Таблица №</w:t>
      </w:r>
      <w:r>
        <w:rPr>
          <w:rFonts w:ascii="Times New Roman" w:hAnsi="Times New Roman"/>
          <w:bCs/>
          <w:iCs/>
          <w:sz w:val="28"/>
          <w:szCs w:val="28"/>
        </w:rPr>
        <w:t>1</w:t>
      </w:r>
      <w:r w:rsidR="009E4E54">
        <w:rPr>
          <w:rFonts w:ascii="Times New Roman" w:hAnsi="Times New Roman"/>
          <w:bCs/>
          <w:iCs/>
          <w:sz w:val="28"/>
          <w:szCs w:val="28"/>
        </w:rPr>
        <w:t>5</w:t>
      </w:r>
    </w:p>
    <w:p w:rsidR="0018147F" w:rsidRPr="00197F54" w:rsidRDefault="0018147F" w:rsidP="0018147F">
      <w:pPr>
        <w:spacing w:after="0" w:line="240" w:lineRule="auto"/>
        <w:jc w:val="center"/>
        <w:rPr>
          <w:rFonts w:ascii="Times New Roman" w:hAnsi="Times New Roman"/>
          <w:b/>
          <w:color w:val="000000"/>
          <w:sz w:val="28"/>
          <w:szCs w:val="28"/>
        </w:rPr>
      </w:pPr>
      <w:r w:rsidRPr="00197F54">
        <w:rPr>
          <w:rFonts w:ascii="Times New Roman" w:hAnsi="Times New Roman"/>
          <w:b/>
          <w:color w:val="000000"/>
          <w:sz w:val="28"/>
          <w:szCs w:val="28"/>
        </w:rPr>
        <w:t>Структура и динамика денежной базы</w:t>
      </w:r>
    </w:p>
    <w:tbl>
      <w:tblPr>
        <w:tblW w:w="9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240"/>
        <w:gridCol w:w="1240"/>
        <w:gridCol w:w="1240"/>
        <w:gridCol w:w="1241"/>
        <w:gridCol w:w="1126"/>
      </w:tblGrid>
      <w:tr w:rsidR="0018147F" w:rsidRPr="00197F54" w:rsidTr="00734233">
        <w:trPr>
          <w:cantSplit/>
          <w:trHeight w:val="151"/>
        </w:trPr>
        <w:tc>
          <w:tcPr>
            <w:tcW w:w="3544" w:type="dxa"/>
            <w:vMerge w:val="restart"/>
            <w:shd w:val="clear" w:color="auto" w:fill="CCCCCC"/>
          </w:tcPr>
          <w:p w:rsidR="0018147F" w:rsidRPr="00197F54" w:rsidRDefault="0018147F" w:rsidP="00734233">
            <w:pPr>
              <w:spacing w:after="0" w:line="240" w:lineRule="auto"/>
              <w:ind w:left="-108"/>
              <w:jc w:val="both"/>
              <w:rPr>
                <w:rFonts w:ascii="Times New Roman" w:hAnsi="Times New Roman"/>
                <w:color w:val="000000"/>
                <w:sz w:val="24"/>
                <w:szCs w:val="24"/>
              </w:rPr>
            </w:pPr>
          </w:p>
        </w:tc>
        <w:tc>
          <w:tcPr>
            <w:tcW w:w="2480" w:type="dxa"/>
            <w:gridSpan w:val="2"/>
            <w:shd w:val="clear" w:color="auto" w:fill="CCCCCC"/>
            <w:vAlign w:val="bottom"/>
          </w:tcPr>
          <w:p w:rsidR="0018147F" w:rsidRPr="00197F54" w:rsidRDefault="0018147F" w:rsidP="00734233">
            <w:pPr>
              <w:spacing w:after="0" w:line="240" w:lineRule="auto"/>
              <w:ind w:left="-107" w:right="-111"/>
              <w:jc w:val="center"/>
              <w:rPr>
                <w:rFonts w:ascii="Times New Roman" w:hAnsi="Times New Roman"/>
                <w:sz w:val="24"/>
                <w:szCs w:val="24"/>
              </w:rPr>
            </w:pPr>
            <w:r w:rsidRPr="00197F54">
              <w:rPr>
                <w:rFonts w:ascii="Times New Roman" w:hAnsi="Times New Roman"/>
                <w:sz w:val="24"/>
                <w:szCs w:val="24"/>
              </w:rPr>
              <w:t>на 01.01.2019 г.</w:t>
            </w:r>
          </w:p>
        </w:tc>
        <w:tc>
          <w:tcPr>
            <w:tcW w:w="2481" w:type="dxa"/>
            <w:gridSpan w:val="2"/>
            <w:shd w:val="clear" w:color="auto" w:fill="CCCCCC"/>
            <w:vAlign w:val="bottom"/>
          </w:tcPr>
          <w:p w:rsidR="0018147F" w:rsidRPr="00197F54" w:rsidRDefault="0018147F" w:rsidP="00734233">
            <w:pPr>
              <w:spacing w:after="0" w:line="240" w:lineRule="auto"/>
              <w:ind w:left="-107" w:right="-111"/>
              <w:jc w:val="center"/>
              <w:rPr>
                <w:rFonts w:ascii="Times New Roman" w:hAnsi="Times New Roman"/>
                <w:sz w:val="24"/>
                <w:szCs w:val="24"/>
              </w:rPr>
            </w:pPr>
            <w:r w:rsidRPr="00197F54">
              <w:rPr>
                <w:rFonts w:ascii="Times New Roman" w:hAnsi="Times New Roman"/>
                <w:sz w:val="24"/>
                <w:szCs w:val="24"/>
              </w:rPr>
              <w:t>на 01.07.2019 г.</w:t>
            </w:r>
          </w:p>
        </w:tc>
        <w:tc>
          <w:tcPr>
            <w:tcW w:w="1126" w:type="dxa"/>
            <w:vMerge w:val="restart"/>
            <w:shd w:val="clear" w:color="auto" w:fill="CCCCCC"/>
            <w:vAlign w:val="center"/>
          </w:tcPr>
          <w:p w:rsidR="0018147F" w:rsidRPr="00197F54" w:rsidRDefault="0018147F" w:rsidP="00734233">
            <w:pPr>
              <w:spacing w:after="0" w:line="240" w:lineRule="auto"/>
              <w:jc w:val="center"/>
              <w:rPr>
                <w:rFonts w:ascii="Times New Roman" w:hAnsi="Times New Roman"/>
                <w:color w:val="000000"/>
                <w:sz w:val="24"/>
                <w:szCs w:val="24"/>
              </w:rPr>
            </w:pPr>
            <w:r w:rsidRPr="00197F54">
              <w:rPr>
                <w:rFonts w:ascii="Times New Roman" w:hAnsi="Times New Roman"/>
                <w:color w:val="000000"/>
                <w:sz w:val="24"/>
                <w:szCs w:val="24"/>
              </w:rPr>
              <w:t>темп роста, %</w:t>
            </w:r>
          </w:p>
        </w:tc>
      </w:tr>
      <w:tr w:rsidR="0018147F" w:rsidRPr="00197F54" w:rsidTr="00734233">
        <w:trPr>
          <w:cantSplit/>
          <w:trHeight w:val="117"/>
        </w:trPr>
        <w:tc>
          <w:tcPr>
            <w:tcW w:w="3544" w:type="dxa"/>
            <w:vMerge/>
            <w:tcBorders>
              <w:bottom w:val="double" w:sz="4" w:space="0" w:color="auto"/>
            </w:tcBorders>
          </w:tcPr>
          <w:p w:rsidR="0018147F" w:rsidRPr="00197F54" w:rsidRDefault="0018147F" w:rsidP="00734233">
            <w:pPr>
              <w:spacing w:after="0" w:line="240" w:lineRule="auto"/>
              <w:ind w:left="-108"/>
              <w:jc w:val="both"/>
              <w:rPr>
                <w:rFonts w:ascii="Times New Roman" w:hAnsi="Times New Roman"/>
                <w:color w:val="000000"/>
                <w:sz w:val="24"/>
                <w:szCs w:val="24"/>
              </w:rPr>
            </w:pPr>
          </w:p>
        </w:tc>
        <w:tc>
          <w:tcPr>
            <w:tcW w:w="1240" w:type="dxa"/>
            <w:tcBorders>
              <w:bottom w:val="double" w:sz="4" w:space="0" w:color="auto"/>
            </w:tcBorders>
            <w:shd w:val="clear" w:color="auto" w:fill="CCCCCC"/>
            <w:vAlign w:val="center"/>
          </w:tcPr>
          <w:p w:rsidR="0018147F" w:rsidRPr="00197F54" w:rsidRDefault="0018147F" w:rsidP="00734233">
            <w:pPr>
              <w:spacing w:after="0" w:line="240" w:lineRule="auto"/>
              <w:jc w:val="center"/>
              <w:rPr>
                <w:rFonts w:ascii="Times New Roman" w:hAnsi="Times New Roman"/>
                <w:color w:val="000000"/>
                <w:sz w:val="24"/>
                <w:szCs w:val="24"/>
              </w:rPr>
            </w:pPr>
            <w:r w:rsidRPr="00197F54">
              <w:rPr>
                <w:rFonts w:ascii="Times New Roman" w:hAnsi="Times New Roman"/>
                <w:color w:val="000000"/>
                <w:sz w:val="24"/>
                <w:szCs w:val="24"/>
              </w:rPr>
              <w:t>млн. руб.</w:t>
            </w:r>
          </w:p>
        </w:tc>
        <w:tc>
          <w:tcPr>
            <w:tcW w:w="1240" w:type="dxa"/>
            <w:tcBorders>
              <w:bottom w:val="double" w:sz="4" w:space="0" w:color="auto"/>
            </w:tcBorders>
            <w:shd w:val="clear" w:color="auto" w:fill="CCCCCC"/>
            <w:vAlign w:val="center"/>
          </w:tcPr>
          <w:p w:rsidR="0018147F" w:rsidRPr="00197F54" w:rsidRDefault="0018147F" w:rsidP="00734233">
            <w:pPr>
              <w:spacing w:after="0" w:line="240" w:lineRule="auto"/>
              <w:jc w:val="center"/>
              <w:rPr>
                <w:rFonts w:ascii="Times New Roman" w:hAnsi="Times New Roman"/>
                <w:color w:val="000000"/>
                <w:sz w:val="24"/>
                <w:szCs w:val="24"/>
              </w:rPr>
            </w:pPr>
            <w:r w:rsidRPr="00197F54">
              <w:rPr>
                <w:rFonts w:ascii="Times New Roman" w:hAnsi="Times New Roman"/>
                <w:color w:val="000000"/>
                <w:sz w:val="24"/>
                <w:szCs w:val="24"/>
              </w:rPr>
              <w:t>уд</w:t>
            </w:r>
            <w:proofErr w:type="gramStart"/>
            <w:r w:rsidRPr="00197F54">
              <w:rPr>
                <w:rFonts w:ascii="Times New Roman" w:hAnsi="Times New Roman"/>
                <w:color w:val="000000"/>
                <w:sz w:val="24"/>
                <w:szCs w:val="24"/>
              </w:rPr>
              <w:t>.</w:t>
            </w:r>
            <w:proofErr w:type="gramEnd"/>
            <w:r w:rsidRPr="00197F54">
              <w:rPr>
                <w:rFonts w:ascii="Times New Roman" w:hAnsi="Times New Roman"/>
                <w:color w:val="000000"/>
                <w:sz w:val="24"/>
                <w:szCs w:val="24"/>
              </w:rPr>
              <w:t xml:space="preserve"> </w:t>
            </w:r>
            <w:proofErr w:type="gramStart"/>
            <w:r w:rsidRPr="00197F54">
              <w:rPr>
                <w:rFonts w:ascii="Times New Roman" w:hAnsi="Times New Roman"/>
                <w:color w:val="000000"/>
                <w:sz w:val="24"/>
                <w:szCs w:val="24"/>
              </w:rPr>
              <w:t>в</w:t>
            </w:r>
            <w:proofErr w:type="gramEnd"/>
            <w:r w:rsidRPr="00197F54">
              <w:rPr>
                <w:rFonts w:ascii="Times New Roman" w:hAnsi="Times New Roman"/>
                <w:color w:val="000000"/>
                <w:sz w:val="24"/>
                <w:szCs w:val="24"/>
              </w:rPr>
              <w:t>ес, %</w:t>
            </w:r>
          </w:p>
        </w:tc>
        <w:tc>
          <w:tcPr>
            <w:tcW w:w="1240" w:type="dxa"/>
            <w:tcBorders>
              <w:bottom w:val="double" w:sz="4" w:space="0" w:color="auto"/>
            </w:tcBorders>
            <w:shd w:val="clear" w:color="auto" w:fill="CCCCCC"/>
            <w:vAlign w:val="center"/>
          </w:tcPr>
          <w:p w:rsidR="0018147F" w:rsidRPr="00197F54" w:rsidRDefault="0018147F" w:rsidP="00734233">
            <w:pPr>
              <w:spacing w:after="0" w:line="240" w:lineRule="auto"/>
              <w:jc w:val="center"/>
              <w:rPr>
                <w:rFonts w:ascii="Times New Roman" w:hAnsi="Times New Roman"/>
                <w:color w:val="000000"/>
                <w:sz w:val="24"/>
                <w:szCs w:val="24"/>
              </w:rPr>
            </w:pPr>
            <w:r w:rsidRPr="00197F54">
              <w:rPr>
                <w:rFonts w:ascii="Times New Roman" w:hAnsi="Times New Roman"/>
                <w:color w:val="000000"/>
                <w:sz w:val="24"/>
                <w:szCs w:val="24"/>
              </w:rPr>
              <w:t>млн. руб.</w:t>
            </w:r>
          </w:p>
        </w:tc>
        <w:tc>
          <w:tcPr>
            <w:tcW w:w="1241" w:type="dxa"/>
            <w:tcBorders>
              <w:bottom w:val="double" w:sz="4" w:space="0" w:color="auto"/>
            </w:tcBorders>
            <w:shd w:val="clear" w:color="auto" w:fill="CCCCCC"/>
            <w:vAlign w:val="center"/>
          </w:tcPr>
          <w:p w:rsidR="0018147F" w:rsidRPr="00197F54" w:rsidRDefault="0018147F" w:rsidP="00734233">
            <w:pPr>
              <w:spacing w:after="0" w:line="240" w:lineRule="auto"/>
              <w:jc w:val="center"/>
              <w:rPr>
                <w:rFonts w:ascii="Times New Roman" w:hAnsi="Times New Roman"/>
                <w:color w:val="000000"/>
                <w:sz w:val="24"/>
                <w:szCs w:val="24"/>
              </w:rPr>
            </w:pPr>
            <w:r w:rsidRPr="00197F54">
              <w:rPr>
                <w:rFonts w:ascii="Times New Roman" w:hAnsi="Times New Roman"/>
                <w:color w:val="000000"/>
                <w:sz w:val="24"/>
                <w:szCs w:val="24"/>
              </w:rPr>
              <w:t>уд</w:t>
            </w:r>
            <w:proofErr w:type="gramStart"/>
            <w:r w:rsidRPr="00197F54">
              <w:rPr>
                <w:rFonts w:ascii="Times New Roman" w:hAnsi="Times New Roman"/>
                <w:color w:val="000000"/>
                <w:sz w:val="24"/>
                <w:szCs w:val="24"/>
              </w:rPr>
              <w:t>.</w:t>
            </w:r>
            <w:proofErr w:type="gramEnd"/>
            <w:r w:rsidRPr="00197F54">
              <w:rPr>
                <w:rFonts w:ascii="Times New Roman" w:hAnsi="Times New Roman"/>
                <w:color w:val="000000"/>
                <w:sz w:val="24"/>
                <w:szCs w:val="24"/>
              </w:rPr>
              <w:t xml:space="preserve"> </w:t>
            </w:r>
            <w:proofErr w:type="gramStart"/>
            <w:r w:rsidRPr="00197F54">
              <w:rPr>
                <w:rFonts w:ascii="Times New Roman" w:hAnsi="Times New Roman"/>
                <w:color w:val="000000"/>
                <w:sz w:val="24"/>
                <w:szCs w:val="24"/>
              </w:rPr>
              <w:t>в</w:t>
            </w:r>
            <w:proofErr w:type="gramEnd"/>
            <w:r w:rsidRPr="00197F54">
              <w:rPr>
                <w:rFonts w:ascii="Times New Roman" w:hAnsi="Times New Roman"/>
                <w:color w:val="000000"/>
                <w:sz w:val="24"/>
                <w:szCs w:val="24"/>
              </w:rPr>
              <w:t>ес, %</w:t>
            </w:r>
          </w:p>
        </w:tc>
        <w:tc>
          <w:tcPr>
            <w:tcW w:w="1126" w:type="dxa"/>
            <w:vMerge/>
            <w:tcBorders>
              <w:bottom w:val="double" w:sz="4" w:space="0" w:color="auto"/>
            </w:tcBorders>
            <w:vAlign w:val="center"/>
          </w:tcPr>
          <w:p w:rsidR="0018147F" w:rsidRPr="00197F54" w:rsidRDefault="0018147F" w:rsidP="00734233">
            <w:pPr>
              <w:spacing w:after="0" w:line="240" w:lineRule="auto"/>
              <w:jc w:val="both"/>
              <w:rPr>
                <w:rFonts w:ascii="Times New Roman" w:hAnsi="Times New Roman"/>
                <w:color w:val="000000"/>
                <w:sz w:val="24"/>
                <w:szCs w:val="24"/>
              </w:rPr>
            </w:pPr>
          </w:p>
        </w:tc>
      </w:tr>
      <w:tr w:rsidR="0018147F" w:rsidRPr="00197F54" w:rsidTr="00734233">
        <w:trPr>
          <w:trHeight w:val="221"/>
        </w:trPr>
        <w:tc>
          <w:tcPr>
            <w:tcW w:w="3544" w:type="dxa"/>
            <w:tcBorders>
              <w:top w:val="double" w:sz="4" w:space="0" w:color="auto"/>
            </w:tcBorders>
            <w:shd w:val="clear" w:color="auto" w:fill="E0E0E0"/>
            <w:vAlign w:val="center"/>
          </w:tcPr>
          <w:p w:rsidR="0018147F" w:rsidRPr="00197F54" w:rsidRDefault="0018147F" w:rsidP="00734233">
            <w:pPr>
              <w:spacing w:after="0" w:line="240" w:lineRule="auto"/>
              <w:rPr>
                <w:rFonts w:ascii="Times New Roman" w:hAnsi="Times New Roman"/>
                <w:color w:val="000000"/>
                <w:sz w:val="24"/>
                <w:szCs w:val="24"/>
              </w:rPr>
            </w:pPr>
            <w:r w:rsidRPr="00197F54">
              <w:rPr>
                <w:rFonts w:ascii="Times New Roman" w:hAnsi="Times New Roman"/>
                <w:color w:val="000000"/>
                <w:sz w:val="24"/>
                <w:szCs w:val="24"/>
              </w:rPr>
              <w:t>Денежная база</w:t>
            </w:r>
          </w:p>
        </w:tc>
        <w:tc>
          <w:tcPr>
            <w:tcW w:w="1240" w:type="dxa"/>
            <w:tcBorders>
              <w:top w:val="double" w:sz="4" w:space="0" w:color="auto"/>
            </w:tcBorders>
            <w:shd w:val="clear" w:color="auto" w:fill="E0E0E0"/>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2 148,3</w:t>
            </w:r>
          </w:p>
        </w:tc>
        <w:tc>
          <w:tcPr>
            <w:tcW w:w="1240" w:type="dxa"/>
            <w:tcBorders>
              <w:top w:val="double" w:sz="4" w:space="0" w:color="auto"/>
            </w:tcBorders>
            <w:shd w:val="clear" w:color="auto" w:fill="E0E0E0"/>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100,0</w:t>
            </w:r>
          </w:p>
        </w:tc>
        <w:tc>
          <w:tcPr>
            <w:tcW w:w="1240" w:type="dxa"/>
            <w:tcBorders>
              <w:top w:val="double" w:sz="4" w:space="0" w:color="auto"/>
            </w:tcBorders>
            <w:shd w:val="clear" w:color="auto" w:fill="E0E0E0"/>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2 412,5</w:t>
            </w:r>
          </w:p>
        </w:tc>
        <w:tc>
          <w:tcPr>
            <w:tcW w:w="1241" w:type="dxa"/>
            <w:tcBorders>
              <w:top w:val="double" w:sz="4" w:space="0" w:color="auto"/>
            </w:tcBorders>
            <w:shd w:val="clear" w:color="auto" w:fill="E0E0E0"/>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100,0</w:t>
            </w:r>
          </w:p>
        </w:tc>
        <w:tc>
          <w:tcPr>
            <w:tcW w:w="1126" w:type="dxa"/>
            <w:tcBorders>
              <w:top w:val="double" w:sz="4" w:space="0" w:color="auto"/>
            </w:tcBorders>
            <w:shd w:val="clear" w:color="auto" w:fill="E0E0E0"/>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112,3</w:t>
            </w:r>
          </w:p>
        </w:tc>
      </w:tr>
      <w:tr w:rsidR="0018147F" w:rsidRPr="00197F54" w:rsidTr="00734233">
        <w:trPr>
          <w:trHeight w:val="140"/>
        </w:trPr>
        <w:tc>
          <w:tcPr>
            <w:tcW w:w="3544" w:type="dxa"/>
            <w:tcBorders>
              <w:bottom w:val="nil"/>
            </w:tcBorders>
            <w:vAlign w:val="center"/>
          </w:tcPr>
          <w:p w:rsidR="0018147F" w:rsidRPr="00197F54" w:rsidRDefault="0018147F" w:rsidP="00734233">
            <w:pPr>
              <w:spacing w:after="0" w:line="240" w:lineRule="auto"/>
              <w:ind w:left="74" w:firstLine="102"/>
              <w:rPr>
                <w:rFonts w:ascii="Times New Roman" w:hAnsi="Times New Roman"/>
                <w:color w:val="000000"/>
                <w:sz w:val="24"/>
                <w:szCs w:val="24"/>
              </w:rPr>
            </w:pPr>
            <w:r w:rsidRPr="00197F54">
              <w:rPr>
                <w:rFonts w:ascii="Times New Roman" w:hAnsi="Times New Roman"/>
                <w:color w:val="000000"/>
                <w:sz w:val="24"/>
                <w:szCs w:val="24"/>
              </w:rPr>
              <w:t>в том числе:</w:t>
            </w:r>
          </w:p>
        </w:tc>
        <w:tc>
          <w:tcPr>
            <w:tcW w:w="1240" w:type="dxa"/>
            <w:tcBorders>
              <w:bottom w:val="nil"/>
            </w:tcBorders>
            <w:vAlign w:val="bottom"/>
          </w:tcPr>
          <w:p w:rsidR="0018147F" w:rsidRPr="00197F54" w:rsidRDefault="0018147F" w:rsidP="00734233">
            <w:pPr>
              <w:spacing w:after="0" w:line="240" w:lineRule="auto"/>
              <w:ind w:right="176"/>
              <w:rPr>
                <w:rFonts w:ascii="Times New Roman" w:hAnsi="Times New Roman" w:cs="Arial CYR"/>
                <w:sz w:val="24"/>
                <w:szCs w:val="24"/>
              </w:rPr>
            </w:pPr>
          </w:p>
        </w:tc>
        <w:tc>
          <w:tcPr>
            <w:tcW w:w="1240" w:type="dxa"/>
            <w:tcBorders>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p>
        </w:tc>
        <w:tc>
          <w:tcPr>
            <w:tcW w:w="1240" w:type="dxa"/>
            <w:tcBorders>
              <w:bottom w:val="nil"/>
            </w:tcBorders>
            <w:vAlign w:val="bottom"/>
          </w:tcPr>
          <w:p w:rsidR="0018147F" w:rsidRPr="00197F54" w:rsidRDefault="0018147F" w:rsidP="00734233">
            <w:pPr>
              <w:spacing w:after="0" w:line="240" w:lineRule="auto"/>
              <w:ind w:right="176"/>
              <w:rPr>
                <w:rFonts w:ascii="Times New Roman" w:hAnsi="Times New Roman" w:cs="Arial CYR"/>
                <w:sz w:val="24"/>
                <w:szCs w:val="24"/>
              </w:rPr>
            </w:pPr>
          </w:p>
        </w:tc>
        <w:tc>
          <w:tcPr>
            <w:tcW w:w="1241" w:type="dxa"/>
            <w:tcBorders>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p>
        </w:tc>
        <w:tc>
          <w:tcPr>
            <w:tcW w:w="1126" w:type="dxa"/>
            <w:tcBorders>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p>
        </w:tc>
      </w:tr>
      <w:tr w:rsidR="0018147F" w:rsidRPr="00197F54" w:rsidTr="00734233">
        <w:tc>
          <w:tcPr>
            <w:tcW w:w="3544" w:type="dxa"/>
            <w:tcBorders>
              <w:top w:val="nil"/>
              <w:bottom w:val="nil"/>
            </w:tcBorders>
            <w:vAlign w:val="center"/>
          </w:tcPr>
          <w:p w:rsidR="0018147F" w:rsidRPr="00197F54" w:rsidRDefault="0018147F" w:rsidP="00734233">
            <w:pPr>
              <w:spacing w:after="0" w:line="240" w:lineRule="auto"/>
              <w:ind w:left="34"/>
              <w:rPr>
                <w:rFonts w:ascii="Times New Roman" w:hAnsi="Times New Roman"/>
                <w:color w:val="000000"/>
                <w:sz w:val="24"/>
                <w:szCs w:val="24"/>
              </w:rPr>
            </w:pPr>
            <w:r w:rsidRPr="00197F54">
              <w:rPr>
                <w:rFonts w:ascii="Times New Roman" w:hAnsi="Times New Roman"/>
                <w:color w:val="000000"/>
                <w:sz w:val="24"/>
                <w:szCs w:val="24"/>
              </w:rPr>
              <w:t>- наличные деньги в обращении</w:t>
            </w:r>
          </w:p>
        </w:tc>
        <w:tc>
          <w:tcPr>
            <w:tcW w:w="1240" w:type="dxa"/>
            <w:tcBorders>
              <w:top w:val="nil"/>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1 034,5</w:t>
            </w:r>
          </w:p>
        </w:tc>
        <w:tc>
          <w:tcPr>
            <w:tcW w:w="1240" w:type="dxa"/>
            <w:tcBorders>
              <w:top w:val="nil"/>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48,1</w:t>
            </w:r>
          </w:p>
        </w:tc>
        <w:tc>
          <w:tcPr>
            <w:tcW w:w="1240" w:type="dxa"/>
            <w:tcBorders>
              <w:top w:val="nil"/>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1 105,2</w:t>
            </w:r>
          </w:p>
        </w:tc>
        <w:tc>
          <w:tcPr>
            <w:tcW w:w="1241" w:type="dxa"/>
            <w:tcBorders>
              <w:top w:val="nil"/>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45,8</w:t>
            </w:r>
          </w:p>
        </w:tc>
        <w:tc>
          <w:tcPr>
            <w:tcW w:w="1126" w:type="dxa"/>
            <w:tcBorders>
              <w:top w:val="nil"/>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106,8</w:t>
            </w:r>
          </w:p>
        </w:tc>
      </w:tr>
      <w:tr w:rsidR="0018147F" w:rsidRPr="00197F54" w:rsidTr="00734233">
        <w:tc>
          <w:tcPr>
            <w:tcW w:w="3544" w:type="dxa"/>
            <w:tcBorders>
              <w:top w:val="nil"/>
              <w:bottom w:val="nil"/>
            </w:tcBorders>
            <w:vAlign w:val="center"/>
          </w:tcPr>
          <w:p w:rsidR="0018147F" w:rsidRPr="00197F54" w:rsidRDefault="0018147F" w:rsidP="00734233">
            <w:pPr>
              <w:spacing w:after="0" w:line="240" w:lineRule="auto"/>
              <w:ind w:left="74" w:hanging="40"/>
              <w:rPr>
                <w:rFonts w:ascii="Times New Roman" w:hAnsi="Times New Roman"/>
                <w:color w:val="000000"/>
                <w:sz w:val="24"/>
                <w:szCs w:val="24"/>
              </w:rPr>
            </w:pPr>
            <w:r w:rsidRPr="00197F54">
              <w:rPr>
                <w:rFonts w:ascii="Times New Roman" w:hAnsi="Times New Roman"/>
                <w:color w:val="000000"/>
                <w:sz w:val="24"/>
                <w:szCs w:val="24"/>
              </w:rPr>
              <w:t>- средства в кассах банков</w:t>
            </w:r>
          </w:p>
        </w:tc>
        <w:tc>
          <w:tcPr>
            <w:tcW w:w="1240" w:type="dxa"/>
            <w:tcBorders>
              <w:top w:val="nil"/>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229,0</w:t>
            </w:r>
          </w:p>
        </w:tc>
        <w:tc>
          <w:tcPr>
            <w:tcW w:w="1240" w:type="dxa"/>
            <w:tcBorders>
              <w:top w:val="nil"/>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10,7</w:t>
            </w:r>
          </w:p>
        </w:tc>
        <w:tc>
          <w:tcPr>
            <w:tcW w:w="1240" w:type="dxa"/>
            <w:tcBorders>
              <w:top w:val="nil"/>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130,8</w:t>
            </w:r>
          </w:p>
        </w:tc>
        <w:tc>
          <w:tcPr>
            <w:tcW w:w="1241" w:type="dxa"/>
            <w:tcBorders>
              <w:top w:val="nil"/>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5,4</w:t>
            </w:r>
          </w:p>
        </w:tc>
        <w:tc>
          <w:tcPr>
            <w:tcW w:w="1126" w:type="dxa"/>
            <w:tcBorders>
              <w:top w:val="nil"/>
              <w:bottom w:val="nil"/>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57,1</w:t>
            </w:r>
          </w:p>
        </w:tc>
      </w:tr>
      <w:tr w:rsidR="0018147F" w:rsidRPr="00197F54" w:rsidTr="00734233">
        <w:tc>
          <w:tcPr>
            <w:tcW w:w="3544" w:type="dxa"/>
            <w:tcBorders>
              <w:top w:val="nil"/>
              <w:bottom w:val="single" w:sz="4" w:space="0" w:color="auto"/>
            </w:tcBorders>
            <w:vAlign w:val="center"/>
          </w:tcPr>
          <w:p w:rsidR="0018147F" w:rsidRPr="00197F54" w:rsidRDefault="0018147F" w:rsidP="00734233">
            <w:pPr>
              <w:spacing w:after="0" w:line="240" w:lineRule="auto"/>
              <w:ind w:left="34"/>
              <w:rPr>
                <w:rFonts w:ascii="Times New Roman" w:hAnsi="Times New Roman"/>
                <w:color w:val="000000"/>
                <w:sz w:val="24"/>
                <w:szCs w:val="24"/>
              </w:rPr>
            </w:pPr>
            <w:r w:rsidRPr="00197F54">
              <w:rPr>
                <w:rFonts w:ascii="Times New Roman" w:hAnsi="Times New Roman"/>
                <w:color w:val="000000"/>
                <w:sz w:val="24"/>
                <w:szCs w:val="24"/>
              </w:rPr>
              <w:t>- корреспондентские счета коммерческих банков</w:t>
            </w:r>
          </w:p>
        </w:tc>
        <w:tc>
          <w:tcPr>
            <w:tcW w:w="1240" w:type="dxa"/>
            <w:tcBorders>
              <w:top w:val="nil"/>
              <w:bottom w:val="single" w:sz="4" w:space="0" w:color="auto"/>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884,8</w:t>
            </w:r>
          </w:p>
        </w:tc>
        <w:tc>
          <w:tcPr>
            <w:tcW w:w="1240" w:type="dxa"/>
            <w:tcBorders>
              <w:top w:val="nil"/>
              <w:bottom w:val="single" w:sz="4" w:space="0" w:color="auto"/>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41,2</w:t>
            </w:r>
          </w:p>
        </w:tc>
        <w:tc>
          <w:tcPr>
            <w:tcW w:w="1240" w:type="dxa"/>
            <w:tcBorders>
              <w:top w:val="nil"/>
              <w:bottom w:val="single" w:sz="4" w:space="0" w:color="auto"/>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1 151,1</w:t>
            </w:r>
          </w:p>
        </w:tc>
        <w:tc>
          <w:tcPr>
            <w:tcW w:w="1241" w:type="dxa"/>
            <w:tcBorders>
              <w:top w:val="nil"/>
              <w:bottom w:val="single" w:sz="4" w:space="0" w:color="auto"/>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47,7</w:t>
            </w:r>
          </w:p>
        </w:tc>
        <w:tc>
          <w:tcPr>
            <w:tcW w:w="1126" w:type="dxa"/>
            <w:tcBorders>
              <w:top w:val="nil"/>
              <w:bottom w:val="single" w:sz="4" w:space="0" w:color="auto"/>
            </w:tcBorders>
            <w:vAlign w:val="bottom"/>
          </w:tcPr>
          <w:p w:rsidR="0018147F" w:rsidRPr="00197F54" w:rsidRDefault="0018147F" w:rsidP="00734233">
            <w:pPr>
              <w:spacing w:after="0" w:line="240" w:lineRule="auto"/>
              <w:ind w:right="176"/>
              <w:jc w:val="right"/>
              <w:rPr>
                <w:rFonts w:ascii="Times New Roman" w:hAnsi="Times New Roman" w:cs="Arial CYR"/>
                <w:color w:val="000000"/>
                <w:sz w:val="24"/>
                <w:szCs w:val="24"/>
              </w:rPr>
            </w:pPr>
            <w:r w:rsidRPr="00197F54">
              <w:rPr>
                <w:rFonts w:ascii="Times New Roman" w:hAnsi="Times New Roman" w:cs="Arial CYR"/>
                <w:color w:val="000000"/>
                <w:sz w:val="24"/>
                <w:szCs w:val="24"/>
              </w:rPr>
              <w:t>130,1</w:t>
            </w:r>
          </w:p>
        </w:tc>
      </w:tr>
    </w:tbl>
    <w:p w:rsidR="0018147F" w:rsidRDefault="0018147F" w:rsidP="0018147F">
      <w:pPr>
        <w:spacing w:after="0" w:line="240" w:lineRule="auto"/>
        <w:ind w:firstLine="426"/>
        <w:jc w:val="both"/>
        <w:rPr>
          <w:rFonts w:ascii="Times New Roman" w:hAnsi="Times New Roman"/>
          <w:color w:val="000000"/>
          <w:sz w:val="28"/>
          <w:szCs w:val="28"/>
        </w:rPr>
      </w:pPr>
    </w:p>
    <w:p w:rsidR="00197F54" w:rsidRPr="00197F54" w:rsidRDefault="00197F54" w:rsidP="0018147F">
      <w:pPr>
        <w:spacing w:after="0" w:line="240" w:lineRule="auto"/>
        <w:ind w:firstLine="426"/>
        <w:jc w:val="both"/>
        <w:rPr>
          <w:rFonts w:ascii="Times New Roman" w:hAnsi="Times New Roman"/>
          <w:color w:val="000000"/>
          <w:sz w:val="28"/>
          <w:szCs w:val="28"/>
        </w:rPr>
      </w:pPr>
      <w:r w:rsidRPr="00197F54">
        <w:rPr>
          <w:rFonts w:ascii="Times New Roman" w:hAnsi="Times New Roman"/>
          <w:color w:val="000000"/>
          <w:sz w:val="28"/>
          <w:szCs w:val="28"/>
        </w:rPr>
        <w:t xml:space="preserve">С учетом сокращения суммы наличных денег в кассах кредитных организаций, по итогам шести месяцев 2019 года объем обязательств центрального банка по выпущенным наличным денежным средствам снизился на 2,2% до 1 236,0 </w:t>
      </w:r>
      <w:proofErr w:type="gramStart"/>
      <w:r w:rsidRPr="00197F54">
        <w:rPr>
          <w:rFonts w:ascii="Times New Roman" w:hAnsi="Times New Roman"/>
          <w:color w:val="000000"/>
          <w:sz w:val="28"/>
          <w:szCs w:val="28"/>
        </w:rPr>
        <w:t>млн</w:t>
      </w:r>
      <w:proofErr w:type="gramEnd"/>
      <w:r w:rsidRPr="00197F54">
        <w:rPr>
          <w:rFonts w:ascii="Times New Roman" w:hAnsi="Times New Roman"/>
          <w:color w:val="000000"/>
          <w:sz w:val="28"/>
          <w:szCs w:val="28"/>
        </w:rPr>
        <w:t xml:space="preserve"> руб. Вследствие более активного расширения национальной денежной массы по сравнению с динамикой денежной базы денежный мультипликатор</w:t>
      </w:r>
      <w:r w:rsidR="0018147F">
        <w:rPr>
          <w:rFonts w:ascii="Times New Roman" w:hAnsi="Times New Roman"/>
          <w:color w:val="000000"/>
          <w:sz w:val="28"/>
          <w:szCs w:val="28"/>
        </w:rPr>
        <w:t xml:space="preserve"> </w:t>
      </w:r>
      <w:r w:rsidRPr="00197F54">
        <w:rPr>
          <w:rFonts w:ascii="Times New Roman" w:hAnsi="Times New Roman"/>
          <w:color w:val="000000"/>
          <w:sz w:val="28"/>
          <w:szCs w:val="28"/>
        </w:rPr>
        <w:t>повысился с 1,28 до 1,29.</w:t>
      </w:r>
    </w:p>
    <w:p w:rsidR="00197F54" w:rsidRPr="00197F54" w:rsidRDefault="00197F54" w:rsidP="00197F54">
      <w:pPr>
        <w:widowControl w:val="0"/>
        <w:spacing w:after="0" w:line="240" w:lineRule="auto"/>
        <w:ind w:firstLine="709"/>
        <w:jc w:val="both"/>
        <w:rPr>
          <w:rFonts w:ascii="Times New Roman" w:hAnsi="Times New Roman"/>
          <w:b/>
          <w:i/>
          <w:color w:val="000000"/>
          <w:sz w:val="24"/>
          <w:szCs w:val="24"/>
        </w:rPr>
      </w:pPr>
    </w:p>
    <w:p w:rsidR="00197F54" w:rsidRPr="00197F54" w:rsidRDefault="00197F54" w:rsidP="00197F54">
      <w:pPr>
        <w:widowControl w:val="0"/>
        <w:spacing w:after="0" w:line="240" w:lineRule="auto"/>
        <w:ind w:firstLine="426"/>
        <w:jc w:val="both"/>
        <w:rPr>
          <w:rFonts w:ascii="Times New Roman" w:hAnsi="Times New Roman"/>
          <w:b/>
          <w:i/>
          <w:color w:val="000000"/>
          <w:sz w:val="28"/>
          <w:szCs w:val="28"/>
        </w:rPr>
      </w:pPr>
      <w:r w:rsidRPr="00197F54">
        <w:rPr>
          <w:rFonts w:ascii="Times New Roman" w:hAnsi="Times New Roman"/>
          <w:b/>
          <w:i/>
          <w:color w:val="000000"/>
          <w:sz w:val="28"/>
          <w:szCs w:val="28"/>
        </w:rPr>
        <w:t>Валютная сфера</w:t>
      </w:r>
    </w:p>
    <w:p w:rsidR="00197F54" w:rsidRPr="00197F54" w:rsidRDefault="00197F54" w:rsidP="00197F54">
      <w:pPr>
        <w:widowControl w:val="0"/>
        <w:spacing w:after="0" w:line="240" w:lineRule="auto"/>
        <w:ind w:firstLine="426"/>
        <w:jc w:val="both"/>
        <w:rPr>
          <w:rFonts w:ascii="Times New Roman" w:hAnsi="Times New Roman"/>
          <w:color w:val="000000"/>
          <w:sz w:val="24"/>
          <w:szCs w:val="24"/>
        </w:rPr>
      </w:pPr>
      <w:r w:rsidRPr="00197F54">
        <w:rPr>
          <w:rFonts w:ascii="Times New Roman" w:hAnsi="Times New Roman"/>
          <w:color w:val="000000"/>
          <w:sz w:val="28"/>
          <w:szCs w:val="28"/>
        </w:rPr>
        <w:t xml:space="preserve">Ситуацию на валютном рынке Приднестровья в отчетном периоде в целом </w:t>
      </w:r>
      <w:r w:rsidRPr="00197F54">
        <w:rPr>
          <w:rFonts w:ascii="Times New Roman" w:hAnsi="Times New Roman"/>
          <w:color w:val="000000"/>
          <w:sz w:val="28"/>
          <w:szCs w:val="28"/>
        </w:rPr>
        <w:lastRenderedPageBreak/>
        <w:t xml:space="preserve">можно охарактеризовать как достаточно стабильную. В течение </w:t>
      </w:r>
      <w:r w:rsidRPr="00197F54">
        <w:rPr>
          <w:rFonts w:ascii="Times New Roman" w:hAnsi="Times New Roman"/>
          <w:color w:val="000000"/>
          <w:sz w:val="28"/>
          <w:szCs w:val="28"/>
          <w:lang w:val="en-US"/>
        </w:rPr>
        <w:t>I</w:t>
      </w:r>
      <w:r w:rsidRPr="00197F54">
        <w:rPr>
          <w:rFonts w:ascii="Times New Roman" w:hAnsi="Times New Roman"/>
          <w:color w:val="000000"/>
          <w:sz w:val="28"/>
          <w:szCs w:val="28"/>
        </w:rPr>
        <w:t xml:space="preserve"> полугодия 2019 года значение официального курса доллара США к рублю сохранялось на нижней границе целевого диапазона (16,1 – 16,5 рублей за доллар США). В результате средневзвешенный курс доллара США за отчетный период 2019</w:t>
      </w:r>
      <w:r>
        <w:rPr>
          <w:rFonts w:ascii="Times New Roman" w:hAnsi="Times New Roman"/>
          <w:color w:val="000000"/>
          <w:sz w:val="28"/>
          <w:szCs w:val="28"/>
        </w:rPr>
        <w:t> </w:t>
      </w:r>
      <w:r w:rsidRPr="00197F54">
        <w:rPr>
          <w:rFonts w:ascii="Times New Roman" w:hAnsi="Times New Roman"/>
          <w:color w:val="000000"/>
          <w:sz w:val="28"/>
          <w:szCs w:val="28"/>
        </w:rPr>
        <w:t>года превысил значение января – июня 2018 года</w:t>
      </w:r>
      <w:r w:rsidR="0018147F" w:rsidRPr="0018147F">
        <w:rPr>
          <w:rFonts w:ascii="Times New Roman" w:hAnsi="Times New Roman"/>
          <w:color w:val="000000"/>
          <w:sz w:val="28"/>
          <w:szCs w:val="28"/>
        </w:rPr>
        <w:t xml:space="preserve"> </w:t>
      </w:r>
      <w:r w:rsidR="0018147F" w:rsidRPr="00197F54">
        <w:rPr>
          <w:rFonts w:ascii="Times New Roman" w:hAnsi="Times New Roman"/>
          <w:color w:val="000000"/>
          <w:sz w:val="28"/>
          <w:szCs w:val="28"/>
        </w:rPr>
        <w:t>на 0,5%</w:t>
      </w:r>
      <w:r w:rsidRPr="00197F54">
        <w:rPr>
          <w:rFonts w:ascii="Times New Roman" w:hAnsi="Times New Roman"/>
          <w:color w:val="000000"/>
          <w:sz w:val="28"/>
          <w:szCs w:val="28"/>
        </w:rPr>
        <w:t>, составив 16,10</w:t>
      </w:r>
      <w:r>
        <w:rPr>
          <w:rFonts w:ascii="Times New Roman" w:hAnsi="Times New Roman"/>
          <w:color w:val="000000"/>
          <w:sz w:val="28"/>
          <w:szCs w:val="28"/>
        </w:rPr>
        <w:t> </w:t>
      </w:r>
      <w:r w:rsidRPr="00197F54">
        <w:rPr>
          <w:rFonts w:ascii="Times New Roman" w:hAnsi="Times New Roman"/>
          <w:color w:val="000000"/>
          <w:sz w:val="28"/>
          <w:szCs w:val="28"/>
        </w:rPr>
        <w:t>руб. ПМР.</w:t>
      </w:r>
      <w:r w:rsidR="0018147F">
        <w:rPr>
          <w:rFonts w:ascii="Times New Roman" w:hAnsi="Times New Roman"/>
          <w:color w:val="000000"/>
          <w:sz w:val="28"/>
          <w:szCs w:val="28"/>
        </w:rPr>
        <w:t xml:space="preserve"> </w:t>
      </w:r>
      <w:r w:rsidRPr="00197F54">
        <w:rPr>
          <w:rFonts w:ascii="Times New Roman" w:hAnsi="Times New Roman"/>
          <w:color w:val="000000"/>
          <w:sz w:val="28"/>
          <w:szCs w:val="28"/>
        </w:rPr>
        <w:t>Реальный эффективный курс приднестровского рубля, свидетельствующий, с одной стороны, об относительно благоприятных ценовых условиях для экспорта на внешних рынках, а с другой – о наличии баланса внешнеэкономических и социальных ориентиров, сложился в пределах целевого ориентира – 0,03%.</w:t>
      </w:r>
    </w:p>
    <w:p w:rsidR="00197F54" w:rsidRPr="00197F54" w:rsidRDefault="00197F54" w:rsidP="00197F54">
      <w:pPr>
        <w:widowControl w:val="0"/>
        <w:shd w:val="clear" w:color="auto" w:fill="FFFFFF"/>
        <w:spacing w:after="0" w:line="240" w:lineRule="auto"/>
        <w:ind w:firstLine="426"/>
        <w:jc w:val="both"/>
        <w:rPr>
          <w:rFonts w:ascii="Times New Roman" w:eastAsia="Calibri" w:hAnsi="Times New Roman"/>
          <w:sz w:val="24"/>
          <w:lang w:eastAsia="en-US"/>
        </w:rPr>
      </w:pPr>
      <w:r w:rsidRPr="00197F54">
        <w:rPr>
          <w:rFonts w:ascii="Times New Roman" w:eastAsia="Calibri" w:hAnsi="Times New Roman"/>
          <w:sz w:val="28"/>
          <w:szCs w:val="28"/>
          <w:lang w:eastAsia="en-US"/>
        </w:rPr>
        <w:t xml:space="preserve">По итогам I полугодия 2019 года совокупный оборот наличного валютного рынка зафиксирован на уровне 223,1 млн долл., что на 21,9% превысило базисное значение, в том числе предложение – 128,6 млн долл. (+20,2% к январю-июню 2018 года), спрос – 94,5 млн долл. (+24,4%).Результатом </w:t>
      </w:r>
      <w:proofErr w:type="spellStart"/>
      <w:r w:rsidRPr="00197F54">
        <w:rPr>
          <w:rFonts w:ascii="Times New Roman" w:eastAsia="Calibri" w:hAnsi="Times New Roman"/>
          <w:sz w:val="28"/>
          <w:szCs w:val="28"/>
          <w:lang w:eastAsia="en-US"/>
        </w:rPr>
        <w:t>валютообменных</w:t>
      </w:r>
      <w:proofErr w:type="spellEnd"/>
      <w:r w:rsidRPr="00197F54">
        <w:rPr>
          <w:rFonts w:ascii="Times New Roman" w:eastAsia="Calibri" w:hAnsi="Times New Roman"/>
          <w:sz w:val="28"/>
          <w:szCs w:val="28"/>
          <w:lang w:eastAsia="en-US"/>
        </w:rPr>
        <w:t xml:space="preserve"> сделок на наличном сегменте валютного рынка стало нетто-предложение иностранной валюты в сумме 34,1 млн долл., что на 10,0% выше уровня I полугодия 2018 года.</w:t>
      </w:r>
    </w:p>
    <w:p w:rsidR="00197F54" w:rsidRPr="00197F54" w:rsidRDefault="00197F54" w:rsidP="00197F54">
      <w:pPr>
        <w:widowControl w:val="0"/>
        <w:shd w:val="clear" w:color="auto" w:fill="FFFFFF"/>
        <w:spacing w:after="0" w:line="240" w:lineRule="auto"/>
        <w:ind w:firstLine="426"/>
        <w:jc w:val="both"/>
        <w:rPr>
          <w:rFonts w:ascii="Times New Roman" w:eastAsia="Calibri" w:hAnsi="Times New Roman"/>
          <w:sz w:val="28"/>
          <w:szCs w:val="28"/>
          <w:lang w:eastAsia="en-US"/>
        </w:rPr>
      </w:pPr>
      <w:r w:rsidRPr="00197F54">
        <w:rPr>
          <w:rFonts w:ascii="Times New Roman" w:eastAsia="Calibri" w:hAnsi="Times New Roman"/>
          <w:sz w:val="28"/>
          <w:szCs w:val="28"/>
          <w:lang w:eastAsia="en-US"/>
        </w:rPr>
        <w:t xml:space="preserve">Совокупная емкость безналичного рынка иностранной валюты уменьшилась на 4,9%, до 604,6 </w:t>
      </w:r>
      <w:proofErr w:type="gramStart"/>
      <w:r w:rsidRPr="00197F54">
        <w:rPr>
          <w:rFonts w:ascii="Times New Roman" w:eastAsia="Calibri" w:hAnsi="Times New Roman"/>
          <w:sz w:val="28"/>
          <w:szCs w:val="28"/>
          <w:lang w:eastAsia="en-US"/>
        </w:rPr>
        <w:t>млн</w:t>
      </w:r>
      <w:proofErr w:type="gramEnd"/>
      <w:r w:rsidRPr="00197F54">
        <w:rPr>
          <w:rFonts w:ascii="Times New Roman" w:eastAsia="Calibri" w:hAnsi="Times New Roman"/>
          <w:sz w:val="28"/>
          <w:szCs w:val="28"/>
          <w:lang w:eastAsia="en-US"/>
        </w:rPr>
        <w:t xml:space="preserve"> долл. Объем проданной физическими и юридическими лицами валюты сократился на 5,9% до 291,0 млн долл., купленной – на 3,9% до 313,5 млн долл. Итогом безналичных </w:t>
      </w:r>
      <w:proofErr w:type="spellStart"/>
      <w:r w:rsidRPr="00197F54">
        <w:rPr>
          <w:rFonts w:ascii="Times New Roman" w:eastAsia="Calibri" w:hAnsi="Times New Roman"/>
          <w:sz w:val="28"/>
          <w:szCs w:val="28"/>
          <w:lang w:eastAsia="en-US"/>
        </w:rPr>
        <w:t>валютообменных</w:t>
      </w:r>
      <w:proofErr w:type="spellEnd"/>
      <w:r w:rsidRPr="00197F54">
        <w:rPr>
          <w:rFonts w:ascii="Times New Roman" w:eastAsia="Calibri" w:hAnsi="Times New Roman"/>
          <w:sz w:val="28"/>
          <w:szCs w:val="28"/>
          <w:lang w:eastAsia="en-US"/>
        </w:rPr>
        <w:t xml:space="preserve"> сделок за отчетный период стал нетто-спрос на иностранную валюту в эквиваленте 22,5 млн долл. против 17,1 млн долл. годом ранее.</w:t>
      </w:r>
    </w:p>
    <w:p w:rsidR="00197F54" w:rsidRPr="00197F54" w:rsidRDefault="00197F54" w:rsidP="00197F54">
      <w:pPr>
        <w:widowControl w:val="0"/>
        <w:shd w:val="clear" w:color="auto" w:fill="FFFFFF"/>
        <w:spacing w:after="0" w:line="240" w:lineRule="auto"/>
        <w:ind w:firstLine="709"/>
        <w:jc w:val="both"/>
        <w:rPr>
          <w:rFonts w:ascii="Times New Roman" w:eastAsia="Calibri" w:hAnsi="Times New Roman"/>
          <w:sz w:val="24"/>
          <w:lang w:eastAsia="en-US"/>
        </w:rPr>
      </w:pPr>
    </w:p>
    <w:p w:rsidR="00197F54" w:rsidRPr="00197F54" w:rsidRDefault="00197F54" w:rsidP="00197F54">
      <w:pPr>
        <w:widowControl w:val="0"/>
        <w:spacing w:after="0" w:line="240" w:lineRule="auto"/>
        <w:ind w:firstLine="426"/>
        <w:jc w:val="both"/>
        <w:rPr>
          <w:rFonts w:ascii="Times New Roman" w:hAnsi="Times New Roman"/>
          <w:b/>
          <w:bCs/>
          <w:i/>
          <w:iCs/>
          <w:sz w:val="28"/>
          <w:szCs w:val="28"/>
        </w:rPr>
      </w:pPr>
      <w:r w:rsidRPr="00197F54">
        <w:rPr>
          <w:rFonts w:ascii="Times New Roman" w:hAnsi="Times New Roman"/>
          <w:b/>
          <w:bCs/>
          <w:i/>
          <w:iCs/>
          <w:sz w:val="28"/>
          <w:szCs w:val="28"/>
        </w:rPr>
        <w:t>Кредитная деятельность ПРБ</w:t>
      </w:r>
    </w:p>
    <w:p w:rsidR="00197F54" w:rsidRPr="00197F54" w:rsidRDefault="00197F54" w:rsidP="00197F54">
      <w:pPr>
        <w:spacing w:after="0" w:line="240" w:lineRule="auto"/>
        <w:ind w:firstLine="426"/>
        <w:jc w:val="both"/>
        <w:rPr>
          <w:rFonts w:ascii="Times New Roman" w:hAnsi="Times New Roman"/>
          <w:sz w:val="28"/>
          <w:szCs w:val="28"/>
        </w:rPr>
      </w:pPr>
      <w:r w:rsidRPr="00197F54">
        <w:rPr>
          <w:rFonts w:ascii="Times New Roman" w:hAnsi="Times New Roman"/>
          <w:sz w:val="28"/>
          <w:szCs w:val="28"/>
        </w:rPr>
        <w:t>Совокупная задолженность банков перед Приднестровским республиканским банком по состоянию на 1 июля 2019 года составила 9,0 млн руб. (просроченная задолженность по кредитам ОАО «</w:t>
      </w:r>
      <w:proofErr w:type="spellStart"/>
      <w:r w:rsidRPr="00197F54">
        <w:rPr>
          <w:rFonts w:ascii="Times New Roman" w:hAnsi="Times New Roman"/>
          <w:sz w:val="28"/>
          <w:szCs w:val="28"/>
        </w:rPr>
        <w:t>Бендерысоцбанк</w:t>
      </w:r>
      <w:proofErr w:type="spellEnd"/>
      <w:r w:rsidRPr="00197F54">
        <w:rPr>
          <w:rFonts w:ascii="Times New Roman" w:hAnsi="Times New Roman"/>
          <w:sz w:val="28"/>
          <w:szCs w:val="28"/>
        </w:rPr>
        <w:t>).</w:t>
      </w:r>
    </w:p>
    <w:p w:rsidR="00197F54" w:rsidRPr="00197F54" w:rsidRDefault="00197F54" w:rsidP="00197F54">
      <w:pPr>
        <w:spacing w:after="0" w:line="240" w:lineRule="auto"/>
        <w:ind w:firstLine="426"/>
        <w:jc w:val="both"/>
        <w:rPr>
          <w:rFonts w:ascii="Times New Roman" w:hAnsi="Times New Roman"/>
          <w:sz w:val="28"/>
          <w:szCs w:val="28"/>
        </w:rPr>
      </w:pPr>
      <w:r w:rsidRPr="00197F54">
        <w:rPr>
          <w:rFonts w:ascii="Times New Roman" w:hAnsi="Times New Roman"/>
          <w:sz w:val="28"/>
          <w:szCs w:val="28"/>
        </w:rPr>
        <w:t xml:space="preserve">В соответствии с Законом о стабилизации Приднестровский республиканский банк выдал ОАО «Агентство по оздоровлению банковской системы» кредиты в размере 111,4 млн руб. </w:t>
      </w:r>
    </w:p>
    <w:p w:rsidR="00197F54" w:rsidRPr="00197F54" w:rsidRDefault="00197F54" w:rsidP="00197F54">
      <w:pPr>
        <w:spacing w:after="0" w:line="240" w:lineRule="auto"/>
        <w:ind w:firstLine="426"/>
        <w:jc w:val="both"/>
        <w:rPr>
          <w:rFonts w:ascii="Times New Roman" w:hAnsi="Times New Roman"/>
          <w:b/>
          <w:sz w:val="28"/>
          <w:szCs w:val="28"/>
        </w:rPr>
      </w:pPr>
      <w:r w:rsidRPr="00197F54">
        <w:rPr>
          <w:rFonts w:ascii="Times New Roman" w:hAnsi="Times New Roman"/>
          <w:sz w:val="28"/>
          <w:szCs w:val="28"/>
        </w:rPr>
        <w:t xml:space="preserve">Задолженность государства по кредитам перед Приднестровским республиканским банком в </w:t>
      </w:r>
      <w:r w:rsidRPr="00197F54">
        <w:rPr>
          <w:rFonts w:ascii="Times New Roman" w:hAnsi="Times New Roman"/>
          <w:sz w:val="28"/>
          <w:szCs w:val="28"/>
          <w:lang w:val="en-US"/>
        </w:rPr>
        <w:t>I</w:t>
      </w:r>
      <w:r w:rsidRPr="00197F54">
        <w:rPr>
          <w:rFonts w:ascii="Times New Roman" w:hAnsi="Times New Roman"/>
          <w:sz w:val="28"/>
          <w:szCs w:val="28"/>
        </w:rPr>
        <w:t xml:space="preserve"> полугодии 2019 года увеличилась на 53,0 млн руб. и на 1 июля 2019 года составила 365,6 млн руб. </w:t>
      </w:r>
    </w:p>
    <w:p w:rsidR="00197F54" w:rsidRPr="00197F54" w:rsidRDefault="00197F54" w:rsidP="00197F54">
      <w:pPr>
        <w:spacing w:after="0" w:line="240" w:lineRule="auto"/>
        <w:ind w:firstLine="426"/>
        <w:jc w:val="both"/>
        <w:rPr>
          <w:rFonts w:ascii="Times New Roman" w:hAnsi="Times New Roman"/>
          <w:sz w:val="28"/>
          <w:szCs w:val="28"/>
        </w:rPr>
      </w:pPr>
      <w:r w:rsidRPr="00197F54">
        <w:rPr>
          <w:rFonts w:ascii="Times New Roman" w:hAnsi="Times New Roman"/>
          <w:sz w:val="28"/>
          <w:szCs w:val="28"/>
        </w:rPr>
        <w:t>По состоянию на 1 июля 2019 года в портфеле центрального банка находятся долгосрочные государственные облигации на общую сумму 1</w:t>
      </w:r>
      <w:r>
        <w:rPr>
          <w:rFonts w:ascii="Times New Roman" w:hAnsi="Times New Roman"/>
          <w:sz w:val="28"/>
          <w:szCs w:val="28"/>
        </w:rPr>
        <w:t> </w:t>
      </w:r>
      <w:r w:rsidRPr="00197F54">
        <w:rPr>
          <w:rFonts w:ascii="Times New Roman" w:hAnsi="Times New Roman"/>
          <w:sz w:val="28"/>
          <w:szCs w:val="28"/>
        </w:rPr>
        <w:t>444,7</w:t>
      </w:r>
      <w:r>
        <w:rPr>
          <w:rFonts w:ascii="Times New Roman" w:hAnsi="Times New Roman"/>
          <w:sz w:val="28"/>
          <w:szCs w:val="28"/>
        </w:rPr>
        <w:t> </w:t>
      </w:r>
      <w:r w:rsidRPr="00197F54">
        <w:rPr>
          <w:rFonts w:ascii="Times New Roman" w:hAnsi="Times New Roman"/>
          <w:sz w:val="28"/>
          <w:szCs w:val="28"/>
        </w:rPr>
        <w:t xml:space="preserve">млн руб. </w:t>
      </w:r>
    </w:p>
    <w:p w:rsidR="00197F54" w:rsidRPr="00197F54" w:rsidRDefault="00197F54" w:rsidP="00197F54">
      <w:pPr>
        <w:spacing w:after="0" w:line="240" w:lineRule="auto"/>
        <w:ind w:firstLine="709"/>
        <w:jc w:val="both"/>
        <w:rPr>
          <w:rFonts w:ascii="Times New Roman" w:hAnsi="Times New Roman"/>
          <w:sz w:val="24"/>
          <w:szCs w:val="24"/>
        </w:rPr>
      </w:pPr>
    </w:p>
    <w:p w:rsidR="00197F54" w:rsidRPr="00197F54" w:rsidRDefault="00197F54" w:rsidP="00197F54">
      <w:pPr>
        <w:widowControl w:val="0"/>
        <w:spacing w:after="0" w:line="240" w:lineRule="auto"/>
        <w:ind w:firstLine="426"/>
        <w:jc w:val="both"/>
        <w:rPr>
          <w:rFonts w:ascii="Times New Roman" w:hAnsi="Times New Roman"/>
          <w:b/>
          <w:bCs/>
          <w:i/>
          <w:iCs/>
          <w:sz w:val="28"/>
          <w:szCs w:val="28"/>
        </w:rPr>
      </w:pPr>
      <w:bookmarkStart w:id="5" w:name="OLE_LINK11"/>
      <w:bookmarkStart w:id="6" w:name="OLE_LINK12"/>
      <w:r w:rsidRPr="00197F54">
        <w:rPr>
          <w:rFonts w:ascii="Times New Roman" w:hAnsi="Times New Roman"/>
          <w:b/>
          <w:bCs/>
          <w:i/>
          <w:iCs/>
          <w:sz w:val="28"/>
          <w:szCs w:val="28"/>
        </w:rPr>
        <w:t xml:space="preserve">Кредитование экономики коммерческими банками </w:t>
      </w:r>
    </w:p>
    <w:p w:rsidR="00197F54" w:rsidRPr="00197F54" w:rsidRDefault="00197F54" w:rsidP="00197F54">
      <w:pPr>
        <w:widowControl w:val="0"/>
        <w:spacing w:after="0" w:line="240" w:lineRule="auto"/>
        <w:ind w:firstLine="426"/>
        <w:jc w:val="both"/>
        <w:rPr>
          <w:rFonts w:ascii="Times New Roman" w:hAnsi="Times New Roman"/>
          <w:bCs/>
          <w:iCs/>
          <w:sz w:val="24"/>
          <w:szCs w:val="24"/>
        </w:rPr>
      </w:pPr>
      <w:r w:rsidRPr="00197F54">
        <w:rPr>
          <w:rFonts w:ascii="Times New Roman" w:hAnsi="Times New Roman"/>
          <w:bCs/>
          <w:iCs/>
          <w:sz w:val="28"/>
          <w:szCs w:val="28"/>
        </w:rPr>
        <w:t>Совокупный кредитный портфель</w:t>
      </w:r>
      <w:r w:rsidRPr="00197F54">
        <w:rPr>
          <w:rFonts w:ascii="Times New Roman" w:hAnsi="Times New Roman"/>
          <w:bCs/>
          <w:iCs/>
          <w:sz w:val="28"/>
          <w:szCs w:val="28"/>
          <w:vertAlign w:val="superscript"/>
        </w:rPr>
        <w:footnoteReference w:id="2"/>
      </w:r>
      <w:r w:rsidRPr="00197F54">
        <w:rPr>
          <w:rFonts w:ascii="Times New Roman" w:hAnsi="Times New Roman"/>
          <w:bCs/>
          <w:iCs/>
          <w:sz w:val="28"/>
          <w:szCs w:val="28"/>
        </w:rPr>
        <w:t xml:space="preserve"> банковской системы за первую половину 2019 года увеличился на 283,0 млн руб. (+6,2%), составив по состоянию на 1</w:t>
      </w:r>
      <w:r>
        <w:rPr>
          <w:rFonts w:ascii="Times New Roman" w:hAnsi="Times New Roman"/>
          <w:bCs/>
          <w:iCs/>
          <w:sz w:val="28"/>
          <w:szCs w:val="28"/>
        </w:rPr>
        <w:t> </w:t>
      </w:r>
      <w:r w:rsidRPr="00197F54">
        <w:rPr>
          <w:rFonts w:ascii="Times New Roman" w:hAnsi="Times New Roman"/>
          <w:bCs/>
          <w:iCs/>
          <w:sz w:val="28"/>
          <w:szCs w:val="28"/>
        </w:rPr>
        <w:t>июля 2019 года в абсолютном выражении 4 874,2 млн руб., что соответствует 51,5% валюты баланса-нетто. Данная динамика стала отражением операций в основном с субъектами нефинансового сектора</w:t>
      </w:r>
      <w:r w:rsidRPr="00197F54">
        <w:rPr>
          <w:rFonts w:ascii="Times New Roman" w:hAnsi="Times New Roman"/>
          <w:bCs/>
          <w:iCs/>
          <w:sz w:val="28"/>
          <w:szCs w:val="28"/>
          <w:vertAlign w:val="superscript"/>
        </w:rPr>
        <w:footnoteReference w:id="3"/>
      </w:r>
      <w:r w:rsidRPr="00197F54">
        <w:rPr>
          <w:rFonts w:ascii="Times New Roman" w:hAnsi="Times New Roman"/>
          <w:bCs/>
          <w:iCs/>
          <w:sz w:val="28"/>
          <w:szCs w:val="28"/>
        </w:rPr>
        <w:t xml:space="preserve"> (41,3% суммарных активов-</w:t>
      </w:r>
      <w:r w:rsidRPr="00197F54">
        <w:rPr>
          <w:rFonts w:ascii="Times New Roman" w:hAnsi="Times New Roman"/>
          <w:bCs/>
          <w:iCs/>
          <w:sz w:val="28"/>
          <w:szCs w:val="28"/>
        </w:rPr>
        <w:lastRenderedPageBreak/>
        <w:t xml:space="preserve">нетто банковской системы), сумма задолженности по кредитам которых выросла на 7,0% и на 1 июля 2019 года составила 3 904,9 </w:t>
      </w:r>
      <w:proofErr w:type="gramStart"/>
      <w:r w:rsidRPr="00197F54">
        <w:rPr>
          <w:rFonts w:ascii="Times New Roman" w:hAnsi="Times New Roman"/>
          <w:bCs/>
          <w:iCs/>
          <w:sz w:val="28"/>
          <w:szCs w:val="28"/>
        </w:rPr>
        <w:t>млн</w:t>
      </w:r>
      <w:proofErr w:type="gramEnd"/>
      <w:r w:rsidRPr="00197F54">
        <w:rPr>
          <w:rFonts w:ascii="Times New Roman" w:hAnsi="Times New Roman"/>
          <w:bCs/>
          <w:iCs/>
          <w:sz w:val="28"/>
          <w:szCs w:val="28"/>
        </w:rPr>
        <w:t xml:space="preserve"> руб.</w:t>
      </w:r>
    </w:p>
    <w:p w:rsidR="00197F54" w:rsidRPr="00197F54" w:rsidRDefault="00197F54" w:rsidP="00197F54">
      <w:pPr>
        <w:widowControl w:val="0"/>
        <w:spacing w:after="0" w:line="240" w:lineRule="auto"/>
        <w:ind w:firstLine="426"/>
        <w:jc w:val="both"/>
        <w:rPr>
          <w:rFonts w:ascii="Times New Roman" w:hAnsi="Times New Roman"/>
          <w:bCs/>
          <w:iCs/>
          <w:sz w:val="24"/>
          <w:szCs w:val="24"/>
        </w:rPr>
      </w:pPr>
      <w:r w:rsidRPr="00197F54">
        <w:rPr>
          <w:rFonts w:ascii="Times New Roman" w:hAnsi="Times New Roman"/>
          <w:bCs/>
          <w:iCs/>
          <w:sz w:val="28"/>
          <w:szCs w:val="28"/>
        </w:rPr>
        <w:t xml:space="preserve">По отношению к началу года задолженность по кредитам </w:t>
      </w:r>
      <w:r w:rsidR="00734233">
        <w:rPr>
          <w:rFonts w:ascii="Times New Roman" w:hAnsi="Times New Roman"/>
          <w:bCs/>
          <w:iCs/>
          <w:sz w:val="28"/>
          <w:szCs w:val="28"/>
        </w:rPr>
        <w:t xml:space="preserve">предприятий </w:t>
      </w:r>
      <w:r w:rsidRPr="00197F54">
        <w:rPr>
          <w:rFonts w:ascii="Times New Roman" w:hAnsi="Times New Roman"/>
          <w:bCs/>
          <w:iCs/>
          <w:sz w:val="28"/>
          <w:szCs w:val="28"/>
        </w:rPr>
        <w:t xml:space="preserve">реального сектора увеличилась на 6,0% до 2 887,2 млн руб., что соответствует 73,9% совокупного показателя. Ключевым фактором положительной динамики выступило существенное расширение валютных кредитов (+10,4%), в результате чего степень </w:t>
      </w:r>
      <w:proofErr w:type="spellStart"/>
      <w:r w:rsidRPr="00197F54">
        <w:rPr>
          <w:rFonts w:ascii="Times New Roman" w:hAnsi="Times New Roman"/>
          <w:bCs/>
          <w:iCs/>
          <w:sz w:val="28"/>
          <w:szCs w:val="28"/>
        </w:rPr>
        <w:t>валютизации</w:t>
      </w:r>
      <w:proofErr w:type="spellEnd"/>
      <w:r w:rsidRPr="00197F54">
        <w:rPr>
          <w:rFonts w:ascii="Times New Roman" w:hAnsi="Times New Roman"/>
          <w:bCs/>
          <w:iCs/>
          <w:sz w:val="28"/>
          <w:szCs w:val="28"/>
        </w:rPr>
        <w:t xml:space="preserve"> корпоративных кредитов повысилась с 84,1% на 1 января 2019 года до 87,5%.</w:t>
      </w:r>
      <w:r w:rsidR="00734233">
        <w:rPr>
          <w:rFonts w:ascii="Times New Roman" w:hAnsi="Times New Roman"/>
          <w:bCs/>
          <w:iCs/>
          <w:sz w:val="28"/>
          <w:szCs w:val="28"/>
        </w:rPr>
        <w:t xml:space="preserve"> </w:t>
      </w:r>
      <w:r w:rsidRPr="00197F54">
        <w:rPr>
          <w:rFonts w:ascii="Times New Roman" w:hAnsi="Times New Roman"/>
          <w:bCs/>
          <w:iCs/>
          <w:sz w:val="28"/>
          <w:szCs w:val="28"/>
        </w:rPr>
        <w:t>При этом задолженность в приднестровских рублях сократилась на 17,2%</w:t>
      </w:r>
      <w:r w:rsidR="00734233">
        <w:rPr>
          <w:rFonts w:ascii="Times New Roman" w:hAnsi="Times New Roman"/>
          <w:bCs/>
          <w:iCs/>
          <w:sz w:val="28"/>
          <w:szCs w:val="28"/>
        </w:rPr>
        <w:t>,</w:t>
      </w:r>
      <w:r w:rsidRPr="00197F54">
        <w:rPr>
          <w:rFonts w:ascii="Times New Roman" w:hAnsi="Times New Roman"/>
          <w:bCs/>
          <w:iCs/>
          <w:sz w:val="28"/>
          <w:szCs w:val="28"/>
        </w:rPr>
        <w:t xml:space="preserve"> или на 74,8 </w:t>
      </w:r>
      <w:proofErr w:type="gramStart"/>
      <w:r w:rsidRPr="00197F54">
        <w:rPr>
          <w:rFonts w:ascii="Times New Roman" w:hAnsi="Times New Roman"/>
          <w:bCs/>
          <w:iCs/>
          <w:sz w:val="28"/>
          <w:szCs w:val="28"/>
        </w:rPr>
        <w:t>млн</w:t>
      </w:r>
      <w:proofErr w:type="gramEnd"/>
      <w:r w:rsidRPr="00197F54">
        <w:rPr>
          <w:rFonts w:ascii="Times New Roman" w:hAnsi="Times New Roman"/>
          <w:bCs/>
          <w:iCs/>
          <w:sz w:val="28"/>
          <w:szCs w:val="28"/>
        </w:rPr>
        <w:t xml:space="preserve"> руб. Таким образом, на 1 рубль ссуд, номинированных в приднестровских рублях, приходилось 7,03 рубля кредитов, выданных в иностранной валюте, тогда как на начало 2019 года данное соотношение составляло 1:5,27.</w:t>
      </w:r>
    </w:p>
    <w:p w:rsidR="00197F54" w:rsidRPr="00197F54" w:rsidRDefault="00197F54" w:rsidP="00197F54">
      <w:pPr>
        <w:widowControl w:val="0"/>
        <w:spacing w:after="0" w:line="240" w:lineRule="auto"/>
        <w:ind w:firstLine="426"/>
        <w:jc w:val="both"/>
        <w:rPr>
          <w:rFonts w:ascii="Times New Roman" w:hAnsi="Times New Roman"/>
          <w:bCs/>
          <w:iCs/>
          <w:sz w:val="28"/>
          <w:szCs w:val="28"/>
        </w:rPr>
      </w:pPr>
      <w:r w:rsidRPr="00197F54">
        <w:rPr>
          <w:rFonts w:ascii="Times New Roman" w:hAnsi="Times New Roman"/>
          <w:bCs/>
          <w:iCs/>
          <w:sz w:val="28"/>
          <w:szCs w:val="28"/>
        </w:rPr>
        <w:t>Наибольшим спросом пользовались краткосрочные ресурсы: задолженность хозяйствующих субъектов по кредитам со сроком погашения до 1 года возросла на 31,3% до 311,6 млн руб., а их удельный вес достиг 10,8% против 8,7% на начало 2019 года. Остаток задолженности по долгосрочным кредитам увеличился на 3,3% и сложился на уровне 1 716,7 млн руб., или 59,5% корпоративных кредитов (-1,6 п.п.). В то же время задолженность по кредитам, выданным на срок от 1 года до 3-х лет, сократилась на 1,1% до 726,2 млн руб.</w:t>
      </w:r>
    </w:p>
    <w:p w:rsidR="00197F54" w:rsidRPr="00197F54" w:rsidRDefault="00197F54" w:rsidP="00197F54">
      <w:pPr>
        <w:widowControl w:val="0"/>
        <w:spacing w:after="0" w:line="240" w:lineRule="auto"/>
        <w:ind w:firstLine="426"/>
        <w:jc w:val="both"/>
        <w:rPr>
          <w:rFonts w:ascii="Times New Roman" w:hAnsi="Times New Roman"/>
          <w:bCs/>
          <w:iCs/>
          <w:sz w:val="24"/>
          <w:szCs w:val="24"/>
        </w:rPr>
      </w:pPr>
      <w:r w:rsidRPr="00197F54">
        <w:rPr>
          <w:rFonts w:ascii="Times New Roman" w:hAnsi="Times New Roman"/>
          <w:bCs/>
          <w:iCs/>
          <w:sz w:val="28"/>
          <w:szCs w:val="28"/>
        </w:rPr>
        <w:t>В структуре кредитных вложений по секторам экономики традиционно большая часть ссудной задолженности принадлежала предприятиям промышленности (47,0%), которая по сравнению с началом года увеличилась на 6,1%</w:t>
      </w:r>
      <w:r w:rsidR="00734233">
        <w:rPr>
          <w:rFonts w:ascii="Times New Roman" w:hAnsi="Times New Roman"/>
          <w:bCs/>
          <w:iCs/>
          <w:sz w:val="28"/>
          <w:szCs w:val="28"/>
        </w:rPr>
        <w:t>,</w:t>
      </w:r>
      <w:r w:rsidRPr="00197F54">
        <w:rPr>
          <w:rFonts w:ascii="Times New Roman" w:hAnsi="Times New Roman"/>
          <w:bCs/>
          <w:iCs/>
          <w:sz w:val="28"/>
          <w:szCs w:val="28"/>
        </w:rPr>
        <w:t xml:space="preserve"> или на 78,5 </w:t>
      </w:r>
      <w:proofErr w:type="gramStart"/>
      <w:r w:rsidRPr="00197F54">
        <w:rPr>
          <w:rFonts w:ascii="Times New Roman" w:hAnsi="Times New Roman"/>
          <w:bCs/>
          <w:iCs/>
          <w:sz w:val="28"/>
          <w:szCs w:val="28"/>
        </w:rPr>
        <w:t>млн</w:t>
      </w:r>
      <w:proofErr w:type="gramEnd"/>
      <w:r w:rsidRPr="00197F54">
        <w:rPr>
          <w:rFonts w:ascii="Times New Roman" w:hAnsi="Times New Roman"/>
          <w:bCs/>
          <w:iCs/>
          <w:sz w:val="28"/>
          <w:szCs w:val="28"/>
        </w:rPr>
        <w:t xml:space="preserve"> руб.</w:t>
      </w:r>
      <w:r w:rsidR="00734233">
        <w:rPr>
          <w:rFonts w:ascii="Times New Roman" w:hAnsi="Times New Roman"/>
          <w:bCs/>
          <w:iCs/>
          <w:sz w:val="28"/>
          <w:szCs w:val="28"/>
        </w:rPr>
        <w:t>,</w:t>
      </w:r>
      <w:r w:rsidRPr="00197F54">
        <w:rPr>
          <w:rFonts w:ascii="Times New Roman" w:hAnsi="Times New Roman"/>
          <w:bCs/>
          <w:iCs/>
          <w:sz w:val="28"/>
          <w:szCs w:val="28"/>
        </w:rPr>
        <w:t xml:space="preserve"> до 1 356,1 млн руб. Заимствования аграрного сектора возросли на 9,3%</w:t>
      </w:r>
      <w:r w:rsidR="00734233">
        <w:rPr>
          <w:rFonts w:ascii="Times New Roman" w:hAnsi="Times New Roman"/>
          <w:bCs/>
          <w:iCs/>
          <w:sz w:val="28"/>
          <w:szCs w:val="28"/>
        </w:rPr>
        <w:t>,</w:t>
      </w:r>
      <w:r w:rsidRPr="00197F54">
        <w:rPr>
          <w:rFonts w:ascii="Times New Roman" w:hAnsi="Times New Roman"/>
          <w:bCs/>
          <w:iCs/>
          <w:sz w:val="28"/>
          <w:szCs w:val="28"/>
        </w:rPr>
        <w:t xml:space="preserve"> или на 58,2 млн руб.</w:t>
      </w:r>
      <w:r w:rsidR="00734233">
        <w:rPr>
          <w:rFonts w:ascii="Times New Roman" w:hAnsi="Times New Roman"/>
          <w:bCs/>
          <w:iCs/>
          <w:sz w:val="28"/>
          <w:szCs w:val="28"/>
        </w:rPr>
        <w:t>,</w:t>
      </w:r>
      <w:r w:rsidRPr="00197F54">
        <w:rPr>
          <w:rFonts w:ascii="Times New Roman" w:hAnsi="Times New Roman"/>
          <w:bCs/>
          <w:iCs/>
          <w:sz w:val="28"/>
          <w:szCs w:val="28"/>
        </w:rPr>
        <w:t xml:space="preserve"> до 683,6 млн руб., что соответствует практически четверти общей задолженности реального сектора. Задолженность по кредитам торгово-посреднических фирм возросла на 7,4%</w:t>
      </w:r>
      <w:r w:rsidR="00734233">
        <w:rPr>
          <w:rFonts w:ascii="Times New Roman" w:hAnsi="Times New Roman"/>
          <w:bCs/>
          <w:iCs/>
          <w:sz w:val="28"/>
          <w:szCs w:val="28"/>
        </w:rPr>
        <w:t>,</w:t>
      </w:r>
      <w:r w:rsidRPr="00197F54">
        <w:rPr>
          <w:rFonts w:ascii="Times New Roman" w:hAnsi="Times New Roman"/>
          <w:bCs/>
          <w:iCs/>
          <w:sz w:val="28"/>
          <w:szCs w:val="28"/>
        </w:rPr>
        <w:t xml:space="preserve"> или на 46,7 млн руб.</w:t>
      </w:r>
      <w:r w:rsidR="00734233">
        <w:rPr>
          <w:rFonts w:ascii="Times New Roman" w:hAnsi="Times New Roman"/>
          <w:bCs/>
          <w:iCs/>
          <w:sz w:val="28"/>
          <w:szCs w:val="28"/>
        </w:rPr>
        <w:t>,</w:t>
      </w:r>
      <w:r w:rsidRPr="00197F54">
        <w:rPr>
          <w:rFonts w:ascii="Times New Roman" w:hAnsi="Times New Roman"/>
          <w:bCs/>
          <w:iCs/>
          <w:sz w:val="28"/>
          <w:szCs w:val="28"/>
        </w:rPr>
        <w:t xml:space="preserve"> и на 1 июля 2019 года составила 680,5 млн руб., или 23,6% совокупного показателя. Кредитные обязательства строительных предприятий перед коммерческими банками составили 10,4 млн руб. (-16,9%, или </w:t>
      </w:r>
      <w:r w:rsidR="00734233">
        <w:rPr>
          <w:rFonts w:ascii="Times New Roman" w:hAnsi="Times New Roman"/>
          <w:bCs/>
          <w:iCs/>
          <w:sz w:val="28"/>
          <w:szCs w:val="28"/>
        </w:rPr>
        <w:br/>
      </w:r>
      <w:r w:rsidRPr="00197F54">
        <w:rPr>
          <w:rFonts w:ascii="Times New Roman" w:hAnsi="Times New Roman"/>
          <w:bCs/>
          <w:iCs/>
          <w:sz w:val="28"/>
          <w:szCs w:val="28"/>
        </w:rPr>
        <w:t xml:space="preserve">-2,1 млн руб.). </w:t>
      </w:r>
    </w:p>
    <w:p w:rsidR="00197F54" w:rsidRPr="00197F54" w:rsidRDefault="00197F54" w:rsidP="00197F54">
      <w:pPr>
        <w:widowControl w:val="0"/>
        <w:spacing w:after="0" w:line="240" w:lineRule="auto"/>
        <w:ind w:firstLine="426"/>
        <w:jc w:val="both"/>
        <w:rPr>
          <w:rFonts w:ascii="Times New Roman" w:hAnsi="Times New Roman"/>
          <w:bCs/>
          <w:iCs/>
          <w:sz w:val="28"/>
          <w:szCs w:val="28"/>
        </w:rPr>
      </w:pPr>
      <w:r w:rsidRPr="00197F54">
        <w:rPr>
          <w:rFonts w:ascii="Times New Roman" w:hAnsi="Times New Roman"/>
          <w:bCs/>
          <w:iCs/>
          <w:sz w:val="28"/>
          <w:szCs w:val="28"/>
        </w:rPr>
        <w:t>В отчетном периоде сохранилась положительная динамика потребительского кредитования: его сумма расширилась на 9,9%</w:t>
      </w:r>
      <w:r w:rsidR="00734233">
        <w:rPr>
          <w:rFonts w:ascii="Times New Roman" w:hAnsi="Times New Roman"/>
          <w:bCs/>
          <w:iCs/>
          <w:sz w:val="28"/>
          <w:szCs w:val="28"/>
        </w:rPr>
        <w:t>,</w:t>
      </w:r>
      <w:r w:rsidRPr="00197F54">
        <w:rPr>
          <w:rFonts w:ascii="Times New Roman" w:hAnsi="Times New Roman"/>
          <w:bCs/>
          <w:iCs/>
          <w:sz w:val="28"/>
          <w:szCs w:val="28"/>
        </w:rPr>
        <w:t xml:space="preserve"> или на 91,7</w:t>
      </w:r>
      <w:r>
        <w:rPr>
          <w:rFonts w:ascii="Times New Roman" w:hAnsi="Times New Roman"/>
          <w:bCs/>
          <w:iCs/>
          <w:sz w:val="28"/>
          <w:szCs w:val="28"/>
        </w:rPr>
        <w:t> </w:t>
      </w:r>
      <w:proofErr w:type="gramStart"/>
      <w:r w:rsidRPr="00197F54">
        <w:rPr>
          <w:rFonts w:ascii="Times New Roman" w:hAnsi="Times New Roman"/>
          <w:bCs/>
          <w:iCs/>
          <w:sz w:val="28"/>
          <w:szCs w:val="28"/>
        </w:rPr>
        <w:t>млн</w:t>
      </w:r>
      <w:proofErr w:type="gramEnd"/>
      <w:r w:rsidRPr="00197F54">
        <w:rPr>
          <w:rFonts w:ascii="Times New Roman" w:hAnsi="Times New Roman"/>
          <w:bCs/>
          <w:iCs/>
          <w:sz w:val="28"/>
          <w:szCs w:val="28"/>
        </w:rPr>
        <w:t xml:space="preserve"> руб. Увеличение задолженности физических лиц происходило преимущественно за счет кредитов в приднестровских рублях, объем которых возрос на 13,1%</w:t>
      </w:r>
      <w:r w:rsidR="00734233">
        <w:rPr>
          <w:rFonts w:ascii="Times New Roman" w:hAnsi="Times New Roman"/>
          <w:bCs/>
          <w:iCs/>
          <w:sz w:val="28"/>
          <w:szCs w:val="28"/>
        </w:rPr>
        <w:t>,</w:t>
      </w:r>
      <w:r w:rsidRPr="00197F54">
        <w:rPr>
          <w:rFonts w:ascii="Times New Roman" w:hAnsi="Times New Roman"/>
          <w:bCs/>
          <w:iCs/>
          <w:sz w:val="28"/>
          <w:szCs w:val="28"/>
        </w:rPr>
        <w:t xml:space="preserve"> или на 87,7 млн руб.</w:t>
      </w:r>
      <w:r w:rsidR="00734233">
        <w:rPr>
          <w:rFonts w:ascii="Times New Roman" w:hAnsi="Times New Roman"/>
          <w:bCs/>
          <w:iCs/>
          <w:sz w:val="28"/>
          <w:szCs w:val="28"/>
        </w:rPr>
        <w:t>,</w:t>
      </w:r>
      <w:r w:rsidRPr="00197F54">
        <w:rPr>
          <w:rFonts w:ascii="Times New Roman" w:hAnsi="Times New Roman"/>
          <w:bCs/>
          <w:iCs/>
          <w:sz w:val="28"/>
          <w:szCs w:val="28"/>
        </w:rPr>
        <w:t xml:space="preserve"> до 757,3 млн руб. Валютные займы </w:t>
      </w:r>
      <w:r w:rsidR="00734233">
        <w:rPr>
          <w:rFonts w:ascii="Times New Roman" w:hAnsi="Times New Roman"/>
          <w:bCs/>
          <w:iCs/>
          <w:sz w:val="28"/>
          <w:szCs w:val="28"/>
        </w:rPr>
        <w:t>расширились</w:t>
      </w:r>
      <w:r w:rsidRPr="00197F54">
        <w:rPr>
          <w:rFonts w:ascii="Times New Roman" w:hAnsi="Times New Roman"/>
          <w:bCs/>
          <w:iCs/>
          <w:sz w:val="28"/>
          <w:szCs w:val="28"/>
        </w:rPr>
        <w:t xml:space="preserve"> в меньшей степени (+1,6%, или </w:t>
      </w:r>
      <w:r w:rsidR="00734233">
        <w:rPr>
          <w:rFonts w:ascii="Times New Roman" w:hAnsi="Times New Roman"/>
          <w:bCs/>
          <w:iCs/>
          <w:sz w:val="28"/>
          <w:szCs w:val="28"/>
        </w:rPr>
        <w:t>+</w:t>
      </w:r>
      <w:r w:rsidRPr="00197F54">
        <w:rPr>
          <w:rFonts w:ascii="Times New Roman" w:hAnsi="Times New Roman"/>
          <w:bCs/>
          <w:iCs/>
          <w:sz w:val="28"/>
          <w:szCs w:val="28"/>
        </w:rPr>
        <w:t>4,0 млн руб.</w:t>
      </w:r>
      <w:r w:rsidR="00734233">
        <w:rPr>
          <w:rFonts w:ascii="Times New Roman" w:hAnsi="Times New Roman"/>
          <w:bCs/>
          <w:iCs/>
          <w:sz w:val="28"/>
          <w:szCs w:val="28"/>
        </w:rPr>
        <w:t>,</w:t>
      </w:r>
      <w:r w:rsidRPr="00197F54">
        <w:rPr>
          <w:rFonts w:ascii="Times New Roman" w:hAnsi="Times New Roman"/>
          <w:bCs/>
          <w:iCs/>
          <w:sz w:val="28"/>
          <w:szCs w:val="28"/>
        </w:rPr>
        <w:t xml:space="preserve"> до  260,4 млн руб.), что обусловило сокращение уровня </w:t>
      </w:r>
      <w:proofErr w:type="spellStart"/>
      <w:r w:rsidRPr="00197F54">
        <w:rPr>
          <w:rFonts w:ascii="Times New Roman" w:hAnsi="Times New Roman"/>
          <w:bCs/>
          <w:iCs/>
          <w:sz w:val="28"/>
          <w:szCs w:val="28"/>
        </w:rPr>
        <w:t>валютизации</w:t>
      </w:r>
      <w:proofErr w:type="spellEnd"/>
      <w:r w:rsidRPr="00197F54">
        <w:rPr>
          <w:rFonts w:ascii="Times New Roman" w:hAnsi="Times New Roman"/>
          <w:bCs/>
          <w:iCs/>
          <w:sz w:val="28"/>
          <w:szCs w:val="28"/>
        </w:rPr>
        <w:t xml:space="preserve"> задолженности населения по кредитам на 2,1 п.п. до 25,6%. В итоге на 1 июля 2019 года объем обязательств физических лиц перед коммерческими банками составил 1 017,7 </w:t>
      </w:r>
      <w:proofErr w:type="gramStart"/>
      <w:r w:rsidRPr="00197F54">
        <w:rPr>
          <w:rFonts w:ascii="Times New Roman" w:hAnsi="Times New Roman"/>
          <w:bCs/>
          <w:iCs/>
          <w:sz w:val="28"/>
          <w:szCs w:val="28"/>
        </w:rPr>
        <w:t>млн</w:t>
      </w:r>
      <w:proofErr w:type="gramEnd"/>
      <w:r w:rsidRPr="00197F54">
        <w:rPr>
          <w:rFonts w:ascii="Times New Roman" w:hAnsi="Times New Roman"/>
          <w:bCs/>
          <w:iCs/>
          <w:sz w:val="28"/>
          <w:szCs w:val="28"/>
        </w:rPr>
        <w:t xml:space="preserve"> руб., или 26,1% в кредитном портфеле банков и 10,8% в совокупных активах-нетто.  </w:t>
      </w:r>
    </w:p>
    <w:p w:rsidR="00197F54" w:rsidRPr="00197F54" w:rsidRDefault="00197F54" w:rsidP="00197F54">
      <w:pPr>
        <w:widowControl w:val="0"/>
        <w:spacing w:after="0" w:line="240" w:lineRule="auto"/>
        <w:ind w:firstLine="426"/>
        <w:jc w:val="both"/>
        <w:rPr>
          <w:rFonts w:ascii="Times New Roman" w:hAnsi="Times New Roman"/>
          <w:bCs/>
          <w:iCs/>
          <w:sz w:val="24"/>
          <w:szCs w:val="24"/>
        </w:rPr>
      </w:pPr>
      <w:r w:rsidRPr="00197F54">
        <w:rPr>
          <w:rFonts w:ascii="Times New Roman" w:hAnsi="Times New Roman"/>
          <w:bCs/>
          <w:iCs/>
          <w:sz w:val="28"/>
          <w:szCs w:val="28"/>
        </w:rPr>
        <w:t xml:space="preserve">В структуре потребительских кредитов преобладали среднесрочные заимствования (51,3% задолженности населения), однако остаток по ним сократился на 10,4%, составив на 1 июля 2019 года 521,7 </w:t>
      </w:r>
      <w:proofErr w:type="gramStart"/>
      <w:r w:rsidRPr="00197F54">
        <w:rPr>
          <w:rFonts w:ascii="Times New Roman" w:hAnsi="Times New Roman"/>
          <w:bCs/>
          <w:iCs/>
          <w:sz w:val="28"/>
          <w:szCs w:val="28"/>
        </w:rPr>
        <w:t>млн</w:t>
      </w:r>
      <w:proofErr w:type="gramEnd"/>
      <w:r w:rsidRPr="00197F54">
        <w:rPr>
          <w:rFonts w:ascii="Times New Roman" w:hAnsi="Times New Roman"/>
          <w:bCs/>
          <w:iCs/>
          <w:sz w:val="28"/>
          <w:szCs w:val="28"/>
        </w:rPr>
        <w:t xml:space="preserve"> руб. При этом в отчетном периоде наблюдался двукратный рост по долгосрочным займам (+139,5 млн руб.) до 281,7 млн руб., что соответствует 27,7% совокупного показателя против 15,4% на начало отчетного года. Пятая часть данной суммы представлена жилищными кредитами, задолженность по которым за </w:t>
      </w:r>
      <w:r w:rsidRPr="00197F54">
        <w:rPr>
          <w:rFonts w:ascii="Times New Roman" w:hAnsi="Times New Roman"/>
          <w:bCs/>
          <w:iCs/>
          <w:sz w:val="28"/>
          <w:szCs w:val="28"/>
        </w:rPr>
        <w:lastRenderedPageBreak/>
        <w:t>I</w:t>
      </w:r>
      <w:r>
        <w:rPr>
          <w:rFonts w:ascii="Times New Roman" w:hAnsi="Times New Roman"/>
          <w:bCs/>
          <w:iCs/>
          <w:sz w:val="28"/>
          <w:szCs w:val="28"/>
        </w:rPr>
        <w:t> </w:t>
      </w:r>
      <w:r w:rsidRPr="00197F54">
        <w:rPr>
          <w:rFonts w:ascii="Times New Roman" w:hAnsi="Times New Roman"/>
          <w:bCs/>
          <w:iCs/>
          <w:sz w:val="28"/>
          <w:szCs w:val="28"/>
        </w:rPr>
        <w:t xml:space="preserve">полугодие 2019 года увеличилась в 1,6 раза до 60,5 млн руб., что обусловлено реализацией президентской программы по достройке жилья, а также активизацией коммерческих банков по кредитованию населения под залог недвижимости. Практически 14,0% кредитов населению представлены краткосрочными средствами, в денежном выражении задолженность по кредитам на срок до 1 года составила 139,4 </w:t>
      </w:r>
      <w:proofErr w:type="gramStart"/>
      <w:r w:rsidRPr="00197F54">
        <w:rPr>
          <w:rFonts w:ascii="Times New Roman" w:hAnsi="Times New Roman"/>
          <w:bCs/>
          <w:iCs/>
          <w:sz w:val="28"/>
          <w:szCs w:val="28"/>
        </w:rPr>
        <w:t>млн</w:t>
      </w:r>
      <w:proofErr w:type="gramEnd"/>
      <w:r w:rsidRPr="00197F54">
        <w:rPr>
          <w:rFonts w:ascii="Times New Roman" w:hAnsi="Times New Roman"/>
          <w:bCs/>
          <w:iCs/>
          <w:sz w:val="28"/>
          <w:szCs w:val="28"/>
        </w:rPr>
        <w:t xml:space="preserve"> руб., что на 12,5% выше показателя на начало года.</w:t>
      </w:r>
    </w:p>
    <w:p w:rsidR="00197F54" w:rsidRPr="00197F54" w:rsidRDefault="00197F54" w:rsidP="00197F54">
      <w:pPr>
        <w:widowControl w:val="0"/>
        <w:spacing w:after="0" w:line="240" w:lineRule="auto"/>
        <w:ind w:firstLine="426"/>
        <w:jc w:val="both"/>
        <w:rPr>
          <w:rFonts w:ascii="Times New Roman" w:hAnsi="Times New Roman"/>
          <w:bCs/>
          <w:iCs/>
          <w:sz w:val="28"/>
          <w:szCs w:val="28"/>
        </w:rPr>
      </w:pPr>
      <w:r w:rsidRPr="00197F54">
        <w:rPr>
          <w:rFonts w:ascii="Times New Roman" w:hAnsi="Times New Roman"/>
          <w:bCs/>
          <w:iCs/>
          <w:sz w:val="28"/>
          <w:szCs w:val="28"/>
        </w:rPr>
        <w:t>Сумма просроченной задолженности по кредитам на 1 июля 2019 года составила 207,7 млн руб., что соответствует 5,3% совокупных кредитов реальному сектору и населению. Интегрированный показатель</w:t>
      </w:r>
      <w:r w:rsidRPr="00197F54">
        <w:rPr>
          <w:rFonts w:ascii="Times New Roman" w:hAnsi="Times New Roman"/>
          <w:bCs/>
          <w:iCs/>
          <w:sz w:val="28"/>
          <w:szCs w:val="28"/>
          <w:vertAlign w:val="superscript"/>
        </w:rPr>
        <w:footnoteReference w:id="4"/>
      </w:r>
      <w:r w:rsidRPr="00197F54">
        <w:rPr>
          <w:rFonts w:ascii="Times New Roman" w:hAnsi="Times New Roman"/>
          <w:bCs/>
          <w:iCs/>
          <w:sz w:val="28"/>
          <w:szCs w:val="28"/>
        </w:rPr>
        <w:t xml:space="preserve"> качественных характеристик операций кредитования сложился на уровне 94,7%. При этом остаток просроченной задолженности по розничным кредитам сократился на 3,2% до 75,0 млн руб., по кредитам юридических лиц – вырос в 1,5 раза до 132,7 млн руб. </w:t>
      </w:r>
    </w:p>
    <w:p w:rsidR="00197F54" w:rsidRPr="00197F54" w:rsidRDefault="00197F54" w:rsidP="00197F54">
      <w:pPr>
        <w:widowControl w:val="0"/>
        <w:spacing w:after="0" w:line="240" w:lineRule="auto"/>
        <w:ind w:firstLine="426"/>
        <w:jc w:val="both"/>
        <w:rPr>
          <w:rFonts w:ascii="Times New Roman" w:hAnsi="Times New Roman"/>
          <w:bCs/>
          <w:iCs/>
          <w:sz w:val="28"/>
          <w:szCs w:val="28"/>
        </w:rPr>
      </w:pPr>
      <w:r w:rsidRPr="00197F54">
        <w:rPr>
          <w:rFonts w:ascii="Times New Roman" w:hAnsi="Times New Roman"/>
          <w:bCs/>
          <w:iCs/>
          <w:sz w:val="28"/>
          <w:szCs w:val="28"/>
        </w:rPr>
        <w:t xml:space="preserve">Объем размещений денежных средств на межбанковском рынке за </w:t>
      </w:r>
      <w:r w:rsidRPr="00197F54">
        <w:rPr>
          <w:rFonts w:ascii="Times New Roman" w:hAnsi="Times New Roman"/>
          <w:bCs/>
          <w:iCs/>
          <w:sz w:val="28"/>
          <w:szCs w:val="28"/>
          <w:lang w:val="en-US"/>
        </w:rPr>
        <w:t>I</w:t>
      </w:r>
      <w:r>
        <w:rPr>
          <w:rFonts w:ascii="Times New Roman" w:hAnsi="Times New Roman"/>
          <w:bCs/>
          <w:iCs/>
          <w:sz w:val="28"/>
          <w:szCs w:val="28"/>
        </w:rPr>
        <w:t> </w:t>
      </w:r>
      <w:r w:rsidRPr="00197F54">
        <w:rPr>
          <w:rFonts w:ascii="Times New Roman" w:hAnsi="Times New Roman"/>
          <w:bCs/>
          <w:iCs/>
          <w:sz w:val="28"/>
          <w:szCs w:val="28"/>
        </w:rPr>
        <w:t>полугодие 2019 года увеличился на 8,6%</w:t>
      </w:r>
      <w:r w:rsidR="00734233">
        <w:rPr>
          <w:rFonts w:ascii="Times New Roman" w:hAnsi="Times New Roman"/>
          <w:bCs/>
          <w:iCs/>
          <w:sz w:val="28"/>
          <w:szCs w:val="28"/>
        </w:rPr>
        <w:t>,</w:t>
      </w:r>
      <w:r w:rsidRPr="00197F54">
        <w:rPr>
          <w:rFonts w:ascii="Times New Roman" w:hAnsi="Times New Roman"/>
          <w:bCs/>
          <w:iCs/>
          <w:sz w:val="28"/>
          <w:szCs w:val="28"/>
        </w:rPr>
        <w:t xml:space="preserve"> или на 28,0 млн руб.</w:t>
      </w:r>
      <w:r w:rsidR="00734233">
        <w:rPr>
          <w:rFonts w:ascii="Times New Roman" w:hAnsi="Times New Roman"/>
          <w:bCs/>
          <w:iCs/>
          <w:sz w:val="28"/>
          <w:szCs w:val="28"/>
        </w:rPr>
        <w:t>,</w:t>
      </w:r>
      <w:r w:rsidRPr="00197F54">
        <w:rPr>
          <w:rFonts w:ascii="Times New Roman" w:hAnsi="Times New Roman"/>
          <w:bCs/>
          <w:iCs/>
          <w:sz w:val="28"/>
          <w:szCs w:val="28"/>
        </w:rPr>
        <w:t xml:space="preserve"> и на 1 июля составил 352,1 млн руб., или 3,7% в активах-нетто банковского сектора (3,8% на 1 января 2019 года).</w:t>
      </w:r>
    </w:p>
    <w:p w:rsidR="00197F54" w:rsidRPr="00197F54" w:rsidRDefault="00197F54" w:rsidP="00197F54">
      <w:pPr>
        <w:widowControl w:val="0"/>
        <w:spacing w:after="0" w:line="240" w:lineRule="auto"/>
        <w:ind w:firstLine="426"/>
        <w:jc w:val="both"/>
        <w:rPr>
          <w:rFonts w:ascii="Times New Roman" w:hAnsi="Times New Roman"/>
          <w:bCs/>
          <w:iCs/>
          <w:sz w:val="28"/>
          <w:szCs w:val="28"/>
        </w:rPr>
      </w:pPr>
      <w:r w:rsidRPr="00197F54">
        <w:rPr>
          <w:rFonts w:ascii="Times New Roman" w:hAnsi="Times New Roman"/>
          <w:bCs/>
          <w:iCs/>
          <w:sz w:val="28"/>
          <w:szCs w:val="28"/>
        </w:rPr>
        <w:t xml:space="preserve">Структура задолженности по кредитам и приравненным к ним средствам в процессе </w:t>
      </w:r>
      <w:proofErr w:type="spellStart"/>
      <w:r w:rsidRPr="00197F54">
        <w:rPr>
          <w:rFonts w:ascii="Times New Roman" w:hAnsi="Times New Roman"/>
          <w:bCs/>
          <w:iCs/>
          <w:sz w:val="28"/>
          <w:szCs w:val="28"/>
        </w:rPr>
        <w:t>реклассификации</w:t>
      </w:r>
      <w:proofErr w:type="spellEnd"/>
      <w:r w:rsidRPr="00197F54">
        <w:rPr>
          <w:rFonts w:ascii="Times New Roman" w:hAnsi="Times New Roman"/>
          <w:bCs/>
          <w:iCs/>
          <w:sz w:val="28"/>
          <w:szCs w:val="28"/>
        </w:rPr>
        <w:t xml:space="preserve"> в соответствии с требованиями центрального банка характеризовалась существенным ростом остатков ссуд, относящихся к категории нестандартных (+118,6 </w:t>
      </w:r>
      <w:proofErr w:type="gramStart"/>
      <w:r w:rsidRPr="00197F54">
        <w:rPr>
          <w:rFonts w:ascii="Times New Roman" w:hAnsi="Times New Roman"/>
          <w:bCs/>
          <w:iCs/>
          <w:sz w:val="28"/>
          <w:szCs w:val="28"/>
        </w:rPr>
        <w:t>млн</w:t>
      </w:r>
      <w:proofErr w:type="gramEnd"/>
      <w:r w:rsidRPr="00197F54">
        <w:rPr>
          <w:rFonts w:ascii="Times New Roman" w:hAnsi="Times New Roman"/>
          <w:bCs/>
          <w:iCs/>
          <w:sz w:val="28"/>
          <w:szCs w:val="28"/>
        </w:rPr>
        <w:t xml:space="preserve"> руб.), а также проблемных займов (+31,2</w:t>
      </w:r>
      <w:r>
        <w:rPr>
          <w:rFonts w:ascii="Times New Roman" w:hAnsi="Times New Roman"/>
          <w:bCs/>
          <w:iCs/>
          <w:sz w:val="28"/>
          <w:szCs w:val="28"/>
        </w:rPr>
        <w:t> </w:t>
      </w:r>
      <w:r w:rsidRPr="00197F54">
        <w:rPr>
          <w:rFonts w:ascii="Times New Roman" w:hAnsi="Times New Roman"/>
          <w:bCs/>
          <w:iCs/>
          <w:sz w:val="28"/>
          <w:szCs w:val="28"/>
        </w:rPr>
        <w:t xml:space="preserve">млн руб.), обусловившим повышение их удельного веса в совокупном показателе на 1,9 п.п. до 19,4% и на 0,5 п.п. до 7,0% соответственно. Данный факт определил рост объема резервов на возможные потери по кредитам. По отношению к уровню начала 2019 года он увеличился на 3,8% и сложился на отметке 562,2 млн руб., составив 11,5% общего объема выданных займов. Вследствие снижения суммы стандартных займов (-83,1 млн руб.), а также сомнительных (-53,1 млн руб.) и безнадежных (-18,4 млн руб.) кредитов, их долевое представление сократилось на 1,3 п.п. (до 53,6%), 0,9 п.п. (до 15,0%) и 0,3 п.п. (до 4,9%) соответственно. </w:t>
      </w:r>
    </w:p>
    <w:p w:rsidR="00197F54" w:rsidRPr="00197F54" w:rsidRDefault="00197F54" w:rsidP="00197F54">
      <w:pPr>
        <w:widowControl w:val="0"/>
        <w:spacing w:after="0" w:line="240" w:lineRule="auto"/>
        <w:ind w:firstLine="709"/>
        <w:jc w:val="both"/>
        <w:rPr>
          <w:rFonts w:ascii="Times New Roman" w:hAnsi="Times New Roman"/>
          <w:bCs/>
          <w:iCs/>
          <w:sz w:val="24"/>
          <w:szCs w:val="24"/>
        </w:rPr>
      </w:pPr>
    </w:p>
    <w:bookmarkEnd w:id="5"/>
    <w:bookmarkEnd w:id="6"/>
    <w:p w:rsidR="00197F54" w:rsidRPr="00197F54" w:rsidRDefault="00197F54" w:rsidP="00197F54">
      <w:pPr>
        <w:widowControl w:val="0"/>
        <w:spacing w:after="0" w:line="240" w:lineRule="auto"/>
        <w:ind w:firstLine="426"/>
        <w:jc w:val="both"/>
        <w:rPr>
          <w:rFonts w:ascii="Times New Roman" w:hAnsi="Times New Roman"/>
          <w:b/>
          <w:bCs/>
          <w:i/>
          <w:iCs/>
          <w:sz w:val="28"/>
          <w:szCs w:val="28"/>
        </w:rPr>
      </w:pPr>
      <w:r w:rsidRPr="00197F54">
        <w:rPr>
          <w:rFonts w:ascii="Times New Roman" w:hAnsi="Times New Roman"/>
          <w:b/>
          <w:bCs/>
          <w:i/>
          <w:iCs/>
          <w:sz w:val="28"/>
          <w:szCs w:val="28"/>
        </w:rPr>
        <w:t xml:space="preserve">Инструменты денежно-кредитного регулирования </w:t>
      </w:r>
    </w:p>
    <w:p w:rsidR="00197F54" w:rsidRPr="00197F54" w:rsidRDefault="00197F54" w:rsidP="00197F54">
      <w:pPr>
        <w:spacing w:after="0" w:line="240" w:lineRule="auto"/>
        <w:ind w:firstLine="426"/>
        <w:jc w:val="both"/>
        <w:rPr>
          <w:rFonts w:ascii="Times New Roman" w:hAnsi="Times New Roman"/>
          <w:sz w:val="24"/>
          <w:szCs w:val="24"/>
        </w:rPr>
      </w:pPr>
      <w:r w:rsidRPr="00197F54">
        <w:rPr>
          <w:rFonts w:ascii="Times New Roman" w:hAnsi="Times New Roman"/>
          <w:sz w:val="28"/>
          <w:szCs w:val="28"/>
        </w:rPr>
        <w:t xml:space="preserve">В </w:t>
      </w:r>
      <w:r w:rsidRPr="00197F54">
        <w:rPr>
          <w:rFonts w:ascii="Times New Roman" w:hAnsi="Times New Roman"/>
          <w:sz w:val="28"/>
          <w:szCs w:val="28"/>
          <w:lang w:val="en-US"/>
        </w:rPr>
        <w:t>I</w:t>
      </w:r>
      <w:r w:rsidRPr="00197F54">
        <w:rPr>
          <w:rFonts w:ascii="Times New Roman" w:hAnsi="Times New Roman"/>
          <w:sz w:val="28"/>
          <w:szCs w:val="28"/>
        </w:rPr>
        <w:t xml:space="preserve"> полугодии 2019 года не производилось корректировок ставок по основным инструментам регулирования банковской ликвидности. Нормативы обязательных резервов сохранялись на уровне, действующем с 1 февраля 2017</w:t>
      </w:r>
      <w:r>
        <w:rPr>
          <w:rFonts w:ascii="Times New Roman" w:hAnsi="Times New Roman"/>
          <w:sz w:val="28"/>
          <w:szCs w:val="28"/>
        </w:rPr>
        <w:t> </w:t>
      </w:r>
      <w:r w:rsidRPr="00197F54">
        <w:rPr>
          <w:rFonts w:ascii="Times New Roman" w:hAnsi="Times New Roman"/>
          <w:sz w:val="28"/>
          <w:szCs w:val="28"/>
        </w:rPr>
        <w:t>года: 15% – по отношению к обязательствам кредитных организаций перед юридическими лицами в рублях и 12% – к обязательствам в валюте. При этом депонирование осуществлялось исключительно в национальной валюте. Общий объем средств, аккумулированных по состоянию на 1 июля 2019 года в центральном банке в качестве обязательных резервов, по сравнению с данными на 1 января 2019 года увеличился на 16,4%</w:t>
      </w:r>
      <w:r w:rsidR="00734233">
        <w:rPr>
          <w:rFonts w:ascii="Times New Roman" w:hAnsi="Times New Roman"/>
          <w:sz w:val="28"/>
          <w:szCs w:val="28"/>
        </w:rPr>
        <w:t>,</w:t>
      </w:r>
      <w:r w:rsidRPr="00197F54">
        <w:rPr>
          <w:rFonts w:ascii="Times New Roman" w:hAnsi="Times New Roman"/>
          <w:sz w:val="28"/>
          <w:szCs w:val="28"/>
        </w:rPr>
        <w:t xml:space="preserve"> или на 50,6 млн руб., составив по действующим кредитным организациям 359,8 млн руб. </w:t>
      </w:r>
    </w:p>
    <w:p w:rsidR="00197F54" w:rsidRPr="00197F54" w:rsidRDefault="00197F54" w:rsidP="00197F54">
      <w:pPr>
        <w:spacing w:after="0" w:line="240" w:lineRule="auto"/>
        <w:ind w:firstLine="426"/>
        <w:jc w:val="both"/>
        <w:rPr>
          <w:rFonts w:ascii="Times New Roman" w:hAnsi="Times New Roman"/>
          <w:sz w:val="28"/>
          <w:szCs w:val="28"/>
        </w:rPr>
      </w:pPr>
      <w:r w:rsidRPr="00197F54">
        <w:rPr>
          <w:rFonts w:ascii="Times New Roman" w:hAnsi="Times New Roman"/>
          <w:sz w:val="28"/>
          <w:szCs w:val="28"/>
        </w:rPr>
        <w:t xml:space="preserve">Ставка страховых взносов от обязательств банка перед физическими лицами составляла 12% в рублях и 14% – в иностранной валюте. За период с 1 января </w:t>
      </w:r>
      <w:r w:rsidRPr="00197F54">
        <w:rPr>
          <w:rFonts w:ascii="Times New Roman" w:hAnsi="Times New Roman"/>
          <w:sz w:val="28"/>
          <w:szCs w:val="28"/>
        </w:rPr>
        <w:lastRenderedPageBreak/>
        <w:t xml:space="preserve">2019 года по 1 июля 2019 года объем страховых фондов увеличился на 10,7% до отметки 395,7 млн руб. </w:t>
      </w:r>
    </w:p>
    <w:p w:rsidR="00197F54" w:rsidRPr="00197F54" w:rsidRDefault="00197F54" w:rsidP="00197F54">
      <w:pPr>
        <w:spacing w:after="0" w:line="240" w:lineRule="auto"/>
        <w:ind w:firstLine="426"/>
        <w:jc w:val="both"/>
        <w:rPr>
          <w:rFonts w:ascii="Times New Roman" w:hAnsi="Times New Roman"/>
          <w:sz w:val="28"/>
          <w:szCs w:val="28"/>
        </w:rPr>
      </w:pPr>
      <w:r w:rsidRPr="00197F54">
        <w:rPr>
          <w:rFonts w:ascii="Times New Roman" w:hAnsi="Times New Roman"/>
          <w:sz w:val="28"/>
          <w:szCs w:val="28"/>
        </w:rPr>
        <w:t xml:space="preserve">Ставка рефинансирования центрального банка, установленная с 16 февраля 2017 года в размере 7% </w:t>
      </w:r>
      <w:proofErr w:type="gramStart"/>
      <w:r w:rsidRPr="00197F54">
        <w:rPr>
          <w:rFonts w:ascii="Times New Roman" w:hAnsi="Times New Roman"/>
          <w:sz w:val="28"/>
          <w:szCs w:val="28"/>
        </w:rPr>
        <w:t>годовых</w:t>
      </w:r>
      <w:proofErr w:type="gramEnd"/>
      <w:r w:rsidRPr="00197F54">
        <w:rPr>
          <w:rFonts w:ascii="Times New Roman" w:hAnsi="Times New Roman"/>
          <w:sz w:val="28"/>
          <w:szCs w:val="28"/>
        </w:rPr>
        <w:t>, в отчетном периоде не изменилась.</w:t>
      </w:r>
    </w:p>
    <w:p w:rsidR="00197F54" w:rsidRPr="00197F54" w:rsidRDefault="00197F54" w:rsidP="00197F54">
      <w:pPr>
        <w:widowControl w:val="0"/>
        <w:spacing w:after="0" w:line="240" w:lineRule="auto"/>
        <w:ind w:firstLine="709"/>
        <w:jc w:val="both"/>
        <w:rPr>
          <w:rFonts w:ascii="Times New Roman" w:hAnsi="Times New Roman"/>
          <w:b/>
          <w:bCs/>
          <w:i/>
          <w:iCs/>
          <w:sz w:val="28"/>
          <w:szCs w:val="28"/>
        </w:rPr>
      </w:pPr>
    </w:p>
    <w:p w:rsidR="00197F54" w:rsidRPr="00197F54" w:rsidRDefault="00197F54" w:rsidP="00197F54">
      <w:pPr>
        <w:widowControl w:val="0"/>
        <w:spacing w:after="0" w:line="240" w:lineRule="auto"/>
        <w:ind w:firstLine="426"/>
        <w:contextualSpacing/>
        <w:jc w:val="both"/>
        <w:rPr>
          <w:rFonts w:ascii="Times New Roman" w:hAnsi="Times New Roman"/>
          <w:b/>
          <w:bCs/>
          <w:i/>
          <w:iCs/>
          <w:sz w:val="28"/>
          <w:szCs w:val="28"/>
        </w:rPr>
      </w:pPr>
      <w:r w:rsidRPr="00197F54">
        <w:rPr>
          <w:rFonts w:ascii="Times New Roman" w:hAnsi="Times New Roman"/>
          <w:b/>
          <w:bCs/>
          <w:i/>
          <w:iCs/>
          <w:sz w:val="28"/>
          <w:szCs w:val="28"/>
        </w:rPr>
        <w:t>Противодействие легализации (отмыванию) доходов, полученных преступным путем</w:t>
      </w:r>
    </w:p>
    <w:p w:rsidR="00197F54" w:rsidRPr="00197F54" w:rsidRDefault="00197F54" w:rsidP="00197F54">
      <w:pPr>
        <w:tabs>
          <w:tab w:val="left" w:pos="720"/>
        </w:tabs>
        <w:spacing w:after="0" w:line="240" w:lineRule="auto"/>
        <w:ind w:firstLine="426"/>
        <w:jc w:val="both"/>
        <w:rPr>
          <w:rFonts w:ascii="Times New Roman" w:hAnsi="Times New Roman"/>
          <w:sz w:val="28"/>
          <w:szCs w:val="28"/>
        </w:rPr>
      </w:pPr>
      <w:proofErr w:type="gramStart"/>
      <w:r w:rsidRPr="00197F54">
        <w:rPr>
          <w:rFonts w:ascii="Times New Roman" w:hAnsi="Times New Roman"/>
          <w:sz w:val="28"/>
          <w:szCs w:val="28"/>
        </w:rPr>
        <w:t xml:space="preserve">В </w:t>
      </w:r>
      <w:r w:rsidRPr="00197F54">
        <w:rPr>
          <w:rFonts w:ascii="Times New Roman" w:hAnsi="Times New Roman"/>
          <w:sz w:val="28"/>
          <w:szCs w:val="28"/>
          <w:lang w:val="en-US"/>
        </w:rPr>
        <w:t>I</w:t>
      </w:r>
      <w:r w:rsidRPr="00197F54">
        <w:rPr>
          <w:rFonts w:ascii="Times New Roman" w:hAnsi="Times New Roman"/>
          <w:sz w:val="28"/>
          <w:szCs w:val="28"/>
        </w:rPr>
        <w:t xml:space="preserve"> полугодии 2019 года в рамках реализации функций, установленных статьей 12 Закона Приднестровской Молдавской Республики от 6 апреля 2009</w:t>
      </w:r>
      <w:r>
        <w:rPr>
          <w:rFonts w:ascii="Times New Roman" w:hAnsi="Times New Roman"/>
          <w:sz w:val="28"/>
          <w:szCs w:val="28"/>
        </w:rPr>
        <w:t> </w:t>
      </w:r>
      <w:r w:rsidRPr="00197F54">
        <w:rPr>
          <w:rFonts w:ascii="Times New Roman" w:hAnsi="Times New Roman"/>
          <w:sz w:val="28"/>
          <w:szCs w:val="28"/>
        </w:rPr>
        <w:t>года №704-З-IV «О противодействии легализации (отмыванию) доходов, полученных преступным путём, и финансированию терроризма»</w:t>
      </w:r>
      <w:r w:rsidR="00734233">
        <w:rPr>
          <w:rFonts w:ascii="Times New Roman" w:hAnsi="Times New Roman"/>
          <w:sz w:val="28"/>
          <w:szCs w:val="28"/>
        </w:rPr>
        <w:t>,</w:t>
      </w:r>
      <w:r w:rsidRPr="00197F54">
        <w:rPr>
          <w:rFonts w:ascii="Times New Roman" w:hAnsi="Times New Roman"/>
          <w:sz w:val="28"/>
          <w:szCs w:val="28"/>
        </w:rPr>
        <w:t xml:space="preserve"> осуществлялись мероприятия, направленные на операции с денежными средствами, в отношении которых имелись достаточные основания полагать, что они связаны с легализацией (отмыванием) доходов, полученных преступным путём, и финансированием</w:t>
      </w:r>
      <w:proofErr w:type="gramEnd"/>
      <w:r w:rsidRPr="00197F54">
        <w:rPr>
          <w:rFonts w:ascii="Times New Roman" w:hAnsi="Times New Roman"/>
          <w:sz w:val="28"/>
          <w:szCs w:val="28"/>
        </w:rPr>
        <w:t xml:space="preserve"> терроризма, а также продолжилось совершенствование нормативно-правовой базы в данной сфере.</w:t>
      </w:r>
    </w:p>
    <w:p w:rsidR="00E72984" w:rsidRDefault="00E72984" w:rsidP="007A7538">
      <w:pPr>
        <w:tabs>
          <w:tab w:val="left" w:pos="720"/>
        </w:tabs>
        <w:spacing w:after="0" w:line="240" w:lineRule="auto"/>
        <w:ind w:firstLine="426"/>
        <w:jc w:val="both"/>
        <w:rPr>
          <w:rFonts w:ascii="Times New Roman" w:hAnsi="Times New Roman"/>
          <w:sz w:val="28"/>
          <w:szCs w:val="28"/>
        </w:rPr>
      </w:pPr>
    </w:p>
    <w:p w:rsidR="00E72984" w:rsidRPr="00137B13" w:rsidRDefault="00E72984" w:rsidP="007A7538">
      <w:pPr>
        <w:spacing w:after="0" w:line="240" w:lineRule="auto"/>
        <w:ind w:firstLine="426"/>
        <w:rPr>
          <w:rFonts w:ascii="Times New Roman" w:hAnsi="Times New Roman"/>
          <w:b/>
          <w:sz w:val="28"/>
          <w:szCs w:val="28"/>
        </w:rPr>
      </w:pPr>
      <w:r w:rsidRPr="00137B13">
        <w:rPr>
          <w:rFonts w:ascii="Times New Roman" w:hAnsi="Times New Roman"/>
          <w:b/>
          <w:sz w:val="28"/>
          <w:szCs w:val="28"/>
        </w:rPr>
        <w:t>Экология</w:t>
      </w:r>
    </w:p>
    <w:p w:rsidR="00E72984" w:rsidRPr="00137B13" w:rsidRDefault="00E72984" w:rsidP="007A7538">
      <w:pPr>
        <w:spacing w:after="0" w:line="240" w:lineRule="auto"/>
        <w:ind w:firstLine="426"/>
        <w:rPr>
          <w:rFonts w:ascii="Times New Roman" w:hAnsi="Times New Roman"/>
          <w:b/>
          <w:sz w:val="28"/>
          <w:szCs w:val="28"/>
        </w:rPr>
      </w:pPr>
    </w:p>
    <w:p w:rsidR="0063248C" w:rsidRPr="0063248C" w:rsidRDefault="0063248C" w:rsidP="0063248C">
      <w:pPr>
        <w:spacing w:after="0" w:line="240" w:lineRule="auto"/>
        <w:ind w:firstLine="426"/>
        <w:jc w:val="both"/>
        <w:rPr>
          <w:rFonts w:ascii="Times New Roman" w:hAnsi="Times New Roman"/>
          <w:sz w:val="28"/>
          <w:szCs w:val="28"/>
        </w:rPr>
      </w:pPr>
      <w:proofErr w:type="gramStart"/>
      <w:r w:rsidRPr="0063248C">
        <w:rPr>
          <w:rFonts w:ascii="Times New Roman" w:hAnsi="Times New Roman"/>
          <w:sz w:val="28"/>
          <w:szCs w:val="28"/>
        </w:rPr>
        <w:t xml:space="preserve">В соответствии с данными Государственной службы экологического контроля и охраны окружающей среды Приднестровской Молдавской Республики, в </w:t>
      </w:r>
      <w:r w:rsidRPr="0063248C">
        <w:rPr>
          <w:rFonts w:ascii="Times New Roman" w:hAnsi="Times New Roman"/>
          <w:sz w:val="28"/>
          <w:szCs w:val="28"/>
          <w:lang w:val="en-US"/>
        </w:rPr>
        <w:t>I</w:t>
      </w:r>
      <w:r w:rsidRPr="0063248C">
        <w:rPr>
          <w:rFonts w:ascii="Times New Roman" w:hAnsi="Times New Roman"/>
          <w:sz w:val="28"/>
          <w:szCs w:val="28"/>
        </w:rPr>
        <w:t xml:space="preserve"> полугодии 2019 года экологический фон республики характеризовался сокращением количества выбросов загрязняющих веществ в атмосферный воздух до 19 561,4 тонн (-17,7% к уровню января-июня 2018</w:t>
      </w:r>
      <w:r>
        <w:rPr>
          <w:rFonts w:ascii="Times New Roman" w:hAnsi="Times New Roman"/>
          <w:sz w:val="28"/>
          <w:szCs w:val="28"/>
        </w:rPr>
        <w:t> </w:t>
      </w:r>
      <w:r w:rsidRPr="0063248C">
        <w:rPr>
          <w:rFonts w:ascii="Times New Roman" w:hAnsi="Times New Roman"/>
          <w:sz w:val="28"/>
          <w:szCs w:val="28"/>
        </w:rPr>
        <w:t>года), в том числе от передвижных источников до 13 944,2 тонн (-14,4%), от стационарных источников до 5 617,2 тонн</w:t>
      </w:r>
      <w:proofErr w:type="gramEnd"/>
      <w:r w:rsidRPr="0063248C">
        <w:rPr>
          <w:rFonts w:ascii="Times New Roman" w:hAnsi="Times New Roman"/>
          <w:sz w:val="28"/>
          <w:szCs w:val="28"/>
        </w:rPr>
        <w:t xml:space="preserve"> (-24,8%).</w:t>
      </w:r>
    </w:p>
    <w:p w:rsidR="0063248C" w:rsidRPr="009E2E71" w:rsidRDefault="0063248C" w:rsidP="0063248C">
      <w:pPr>
        <w:spacing w:after="0" w:line="240" w:lineRule="auto"/>
        <w:ind w:firstLine="720"/>
        <w:jc w:val="right"/>
        <w:rPr>
          <w:rFonts w:ascii="Times New Roman" w:hAnsi="Times New Roman"/>
          <w:sz w:val="28"/>
          <w:szCs w:val="28"/>
        </w:rPr>
      </w:pPr>
      <w:r w:rsidRPr="009E2E71">
        <w:rPr>
          <w:rFonts w:ascii="Times New Roman" w:hAnsi="Times New Roman"/>
          <w:sz w:val="28"/>
          <w:szCs w:val="28"/>
        </w:rPr>
        <w:t>Таблица №1</w:t>
      </w:r>
      <w:r w:rsidR="009E4E54">
        <w:rPr>
          <w:rFonts w:ascii="Times New Roman" w:hAnsi="Times New Roman"/>
          <w:sz w:val="28"/>
          <w:szCs w:val="28"/>
        </w:rPr>
        <w:t>6</w:t>
      </w:r>
    </w:p>
    <w:p w:rsidR="0063248C" w:rsidRPr="0063248C" w:rsidRDefault="0063248C" w:rsidP="0063248C">
      <w:pPr>
        <w:spacing w:after="0" w:line="240" w:lineRule="auto"/>
        <w:ind w:firstLine="720"/>
        <w:jc w:val="center"/>
        <w:rPr>
          <w:rFonts w:ascii="Times New Roman" w:hAnsi="Times New Roman"/>
          <w:b/>
          <w:sz w:val="24"/>
          <w:szCs w:val="24"/>
        </w:rPr>
      </w:pPr>
      <w:r w:rsidRPr="0063248C">
        <w:rPr>
          <w:rFonts w:ascii="Times New Roman" w:hAnsi="Times New Roman"/>
          <w:b/>
          <w:sz w:val="24"/>
          <w:szCs w:val="24"/>
        </w:rPr>
        <w:t xml:space="preserve">Выбросы вредных веществ в атмосферный воздух в разрезе </w:t>
      </w:r>
    </w:p>
    <w:p w:rsidR="0063248C" w:rsidRPr="0063248C" w:rsidRDefault="0063248C" w:rsidP="0063248C">
      <w:pPr>
        <w:spacing w:after="0" w:line="240" w:lineRule="auto"/>
        <w:ind w:firstLine="720"/>
        <w:jc w:val="center"/>
        <w:rPr>
          <w:rFonts w:ascii="Times New Roman" w:hAnsi="Times New Roman"/>
          <w:b/>
          <w:sz w:val="24"/>
          <w:szCs w:val="24"/>
        </w:rPr>
      </w:pPr>
      <w:r w:rsidRPr="0063248C">
        <w:rPr>
          <w:rFonts w:ascii="Times New Roman" w:hAnsi="Times New Roman"/>
          <w:b/>
          <w:sz w:val="24"/>
          <w:szCs w:val="24"/>
        </w:rPr>
        <w:t xml:space="preserve">городов и районов республики за </w:t>
      </w:r>
      <w:r w:rsidRPr="0063248C">
        <w:rPr>
          <w:rFonts w:ascii="Times New Roman" w:hAnsi="Times New Roman"/>
          <w:b/>
          <w:sz w:val="24"/>
          <w:szCs w:val="24"/>
          <w:lang w:val="en-US"/>
        </w:rPr>
        <w:t>I</w:t>
      </w:r>
      <w:r w:rsidRPr="0063248C">
        <w:rPr>
          <w:rFonts w:ascii="Times New Roman" w:hAnsi="Times New Roman"/>
          <w:b/>
          <w:sz w:val="24"/>
          <w:szCs w:val="24"/>
        </w:rPr>
        <w:t xml:space="preserve"> полугодие 2018-2019 г.г.</w:t>
      </w:r>
    </w:p>
    <w:p w:rsidR="0063248C" w:rsidRPr="0063248C" w:rsidRDefault="0063248C" w:rsidP="0063248C">
      <w:pPr>
        <w:spacing w:after="0" w:line="240" w:lineRule="auto"/>
        <w:ind w:firstLine="720"/>
        <w:jc w:val="right"/>
        <w:rPr>
          <w:rFonts w:ascii="Times New Roman" w:hAnsi="Times New Roman"/>
          <w:i/>
          <w:sz w:val="20"/>
          <w:szCs w:val="20"/>
        </w:rPr>
      </w:pPr>
      <w:r w:rsidRPr="0063248C">
        <w:rPr>
          <w:rFonts w:ascii="Times New Roman" w:hAnsi="Times New Roman"/>
          <w:i/>
          <w:sz w:val="20"/>
          <w:szCs w:val="20"/>
        </w:rPr>
        <w:t>(тонн</w:t>
      </w:r>
      <w:proofErr w:type="gramStart"/>
      <w:r w:rsidRPr="0063248C">
        <w:rPr>
          <w:rFonts w:ascii="Times New Roman" w:hAnsi="Times New Roman"/>
          <w:i/>
          <w:sz w:val="20"/>
          <w:szCs w:val="20"/>
        </w:rPr>
        <w:t>, %)</w:t>
      </w:r>
      <w:proofErr w:type="gramEnd"/>
    </w:p>
    <w:tbl>
      <w:tblPr>
        <w:tblW w:w="9886" w:type="dxa"/>
        <w:tblInd w:w="-5" w:type="dxa"/>
        <w:tblLook w:val="04A0"/>
      </w:tblPr>
      <w:tblGrid>
        <w:gridCol w:w="3934"/>
        <w:gridCol w:w="1033"/>
        <w:gridCol w:w="989"/>
        <w:gridCol w:w="917"/>
        <w:gridCol w:w="991"/>
        <w:gridCol w:w="1033"/>
        <w:gridCol w:w="989"/>
      </w:tblGrid>
      <w:tr w:rsidR="0063248C" w:rsidRPr="0063248C" w:rsidTr="0063248C">
        <w:trPr>
          <w:trHeight w:val="366"/>
        </w:trPr>
        <w:tc>
          <w:tcPr>
            <w:tcW w:w="39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rPr>
              <w:t>Город, район</w:t>
            </w:r>
          </w:p>
        </w:tc>
        <w:tc>
          <w:tcPr>
            <w:tcW w:w="2022" w:type="dxa"/>
            <w:gridSpan w:val="2"/>
            <w:tcBorders>
              <w:top w:val="single" w:sz="4" w:space="0" w:color="auto"/>
              <w:left w:val="nil"/>
              <w:bottom w:val="single" w:sz="4" w:space="0" w:color="auto"/>
              <w:right w:val="single" w:sz="4" w:space="0" w:color="auto"/>
            </w:tcBorders>
            <w:shd w:val="clear" w:color="auto" w:fill="BFBFBF"/>
            <w:vAlign w:val="center"/>
            <w:hideMark/>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rPr>
              <w:t>Всего</w:t>
            </w:r>
          </w:p>
        </w:tc>
        <w:tc>
          <w:tcPr>
            <w:tcW w:w="1908" w:type="dxa"/>
            <w:gridSpan w:val="2"/>
            <w:tcBorders>
              <w:top w:val="single" w:sz="4" w:space="0" w:color="auto"/>
              <w:left w:val="nil"/>
              <w:bottom w:val="single" w:sz="4" w:space="0" w:color="auto"/>
              <w:right w:val="single" w:sz="4" w:space="0" w:color="auto"/>
            </w:tcBorders>
            <w:shd w:val="clear" w:color="auto" w:fill="BFBFBF"/>
            <w:vAlign w:val="center"/>
            <w:hideMark/>
          </w:tcPr>
          <w:p w:rsidR="0063248C" w:rsidRPr="0063248C" w:rsidRDefault="0063248C" w:rsidP="0063248C">
            <w:pPr>
              <w:spacing w:after="0" w:line="240" w:lineRule="auto"/>
              <w:ind w:left="-170" w:right="-140"/>
              <w:jc w:val="center"/>
              <w:rPr>
                <w:rFonts w:ascii="Times New Roman" w:hAnsi="Times New Roman"/>
                <w:b/>
                <w:bCs/>
                <w:color w:val="000000"/>
              </w:rPr>
            </w:pPr>
            <w:r w:rsidRPr="0063248C">
              <w:rPr>
                <w:rFonts w:ascii="Times New Roman" w:hAnsi="Times New Roman"/>
                <w:b/>
                <w:bCs/>
                <w:color w:val="000000"/>
              </w:rPr>
              <w:t>От стационарных источников</w:t>
            </w:r>
          </w:p>
        </w:tc>
        <w:tc>
          <w:tcPr>
            <w:tcW w:w="2022" w:type="dxa"/>
            <w:gridSpan w:val="2"/>
            <w:tcBorders>
              <w:top w:val="single" w:sz="4" w:space="0" w:color="auto"/>
              <w:left w:val="nil"/>
              <w:bottom w:val="single" w:sz="4" w:space="0" w:color="auto"/>
              <w:right w:val="single" w:sz="4" w:space="0" w:color="auto"/>
            </w:tcBorders>
            <w:shd w:val="clear" w:color="auto" w:fill="BFBFBF"/>
            <w:vAlign w:val="center"/>
            <w:hideMark/>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rPr>
              <w:t>От передвижных источников</w:t>
            </w:r>
          </w:p>
        </w:tc>
      </w:tr>
      <w:tr w:rsidR="0063248C" w:rsidRPr="0063248C" w:rsidTr="0063248C">
        <w:trPr>
          <w:trHeight w:val="362"/>
        </w:trPr>
        <w:tc>
          <w:tcPr>
            <w:tcW w:w="3934" w:type="dxa"/>
            <w:vMerge/>
            <w:tcBorders>
              <w:top w:val="single" w:sz="4" w:space="0" w:color="auto"/>
              <w:left w:val="single" w:sz="4" w:space="0" w:color="auto"/>
              <w:bottom w:val="single" w:sz="4" w:space="0" w:color="000000"/>
              <w:right w:val="single" w:sz="4" w:space="0" w:color="auto"/>
            </w:tcBorders>
            <w:shd w:val="clear" w:color="auto" w:fill="BFBFBF"/>
            <w:vAlign w:val="center"/>
            <w:hideMark/>
          </w:tcPr>
          <w:p w:rsidR="0063248C" w:rsidRPr="0063248C" w:rsidRDefault="0063248C" w:rsidP="0063248C">
            <w:pPr>
              <w:spacing w:after="0" w:line="240" w:lineRule="auto"/>
              <w:rPr>
                <w:rFonts w:ascii="Times New Roman" w:hAnsi="Times New Roman"/>
                <w:b/>
                <w:bCs/>
                <w:color w:val="000000"/>
              </w:rPr>
            </w:pPr>
          </w:p>
        </w:tc>
        <w:tc>
          <w:tcPr>
            <w:tcW w:w="1033" w:type="dxa"/>
            <w:tcBorders>
              <w:top w:val="nil"/>
              <w:left w:val="nil"/>
              <w:bottom w:val="single" w:sz="4" w:space="0" w:color="auto"/>
              <w:right w:val="single" w:sz="4" w:space="0" w:color="auto"/>
            </w:tcBorders>
            <w:shd w:val="clear" w:color="auto" w:fill="BFBFBF"/>
            <w:vAlign w:val="center"/>
            <w:hideMark/>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lang w:val="en-US"/>
              </w:rPr>
              <w:t>I</w:t>
            </w:r>
            <w:r w:rsidRPr="0063248C">
              <w:rPr>
                <w:rFonts w:ascii="Times New Roman" w:hAnsi="Times New Roman"/>
                <w:b/>
                <w:bCs/>
                <w:color w:val="000000"/>
              </w:rPr>
              <w:t xml:space="preserve"> пол. 2019г.</w:t>
            </w:r>
          </w:p>
        </w:tc>
        <w:tc>
          <w:tcPr>
            <w:tcW w:w="989" w:type="dxa"/>
            <w:tcBorders>
              <w:top w:val="nil"/>
              <w:left w:val="nil"/>
              <w:bottom w:val="single" w:sz="4" w:space="0" w:color="auto"/>
              <w:right w:val="single" w:sz="4" w:space="0" w:color="auto"/>
            </w:tcBorders>
            <w:shd w:val="clear" w:color="auto" w:fill="BFBFBF"/>
            <w:vAlign w:val="center"/>
            <w:hideMark/>
          </w:tcPr>
          <w:p w:rsidR="0063248C" w:rsidRPr="0063248C" w:rsidRDefault="0063248C" w:rsidP="0063248C">
            <w:pPr>
              <w:spacing w:after="0" w:line="240" w:lineRule="auto"/>
              <w:ind w:left="-123" w:right="-123"/>
              <w:jc w:val="center"/>
              <w:rPr>
                <w:rFonts w:ascii="Times New Roman" w:hAnsi="Times New Roman"/>
                <w:b/>
                <w:bCs/>
                <w:color w:val="000000"/>
              </w:rPr>
            </w:pPr>
            <w:r w:rsidRPr="0063248C">
              <w:rPr>
                <w:rFonts w:ascii="Times New Roman" w:hAnsi="Times New Roman"/>
                <w:b/>
                <w:bCs/>
                <w:color w:val="000000"/>
              </w:rPr>
              <w:t>в % к</w:t>
            </w:r>
          </w:p>
          <w:p w:rsidR="0063248C" w:rsidRPr="0063248C" w:rsidRDefault="0063248C" w:rsidP="0063248C">
            <w:pPr>
              <w:spacing w:after="0" w:line="240" w:lineRule="auto"/>
              <w:ind w:left="-123" w:right="-123"/>
              <w:jc w:val="center"/>
              <w:rPr>
                <w:rFonts w:ascii="Times New Roman" w:hAnsi="Times New Roman"/>
                <w:b/>
                <w:bCs/>
                <w:color w:val="000000"/>
              </w:rPr>
            </w:pPr>
            <w:r w:rsidRPr="0063248C">
              <w:rPr>
                <w:rFonts w:ascii="Times New Roman" w:hAnsi="Times New Roman"/>
                <w:b/>
                <w:bCs/>
                <w:color w:val="000000"/>
                <w:lang w:val="en-US"/>
              </w:rPr>
              <w:t>I</w:t>
            </w:r>
            <w:r w:rsidRPr="0063248C">
              <w:rPr>
                <w:rFonts w:ascii="Times New Roman" w:hAnsi="Times New Roman"/>
                <w:b/>
                <w:bCs/>
                <w:color w:val="000000"/>
              </w:rPr>
              <w:t xml:space="preserve"> пол. 2018г.</w:t>
            </w:r>
          </w:p>
        </w:tc>
        <w:tc>
          <w:tcPr>
            <w:tcW w:w="917" w:type="dxa"/>
            <w:tcBorders>
              <w:top w:val="nil"/>
              <w:left w:val="nil"/>
              <w:bottom w:val="single" w:sz="4" w:space="0" w:color="auto"/>
              <w:right w:val="single" w:sz="4" w:space="0" w:color="auto"/>
            </w:tcBorders>
            <w:shd w:val="clear" w:color="auto" w:fill="BFBFBF"/>
            <w:vAlign w:val="center"/>
            <w:hideMark/>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lang w:val="en-US"/>
              </w:rPr>
              <w:t>I</w:t>
            </w:r>
            <w:r w:rsidRPr="0063248C">
              <w:rPr>
                <w:rFonts w:ascii="Times New Roman" w:hAnsi="Times New Roman"/>
                <w:b/>
                <w:bCs/>
                <w:color w:val="000000"/>
              </w:rPr>
              <w:t xml:space="preserve"> пол. 2019г.</w:t>
            </w:r>
          </w:p>
        </w:tc>
        <w:tc>
          <w:tcPr>
            <w:tcW w:w="990" w:type="dxa"/>
            <w:tcBorders>
              <w:top w:val="nil"/>
              <w:left w:val="nil"/>
              <w:bottom w:val="single" w:sz="4" w:space="0" w:color="auto"/>
              <w:right w:val="single" w:sz="4" w:space="0" w:color="auto"/>
            </w:tcBorders>
            <w:shd w:val="clear" w:color="auto" w:fill="BFBFBF"/>
            <w:vAlign w:val="center"/>
            <w:hideMark/>
          </w:tcPr>
          <w:p w:rsidR="0063248C" w:rsidRPr="0063248C" w:rsidRDefault="0063248C" w:rsidP="0063248C">
            <w:pPr>
              <w:spacing w:after="0" w:line="240" w:lineRule="auto"/>
              <w:ind w:left="-129" w:right="-115"/>
              <w:jc w:val="center"/>
              <w:rPr>
                <w:rFonts w:ascii="Times New Roman" w:hAnsi="Times New Roman"/>
                <w:b/>
                <w:bCs/>
                <w:color w:val="000000"/>
              </w:rPr>
            </w:pPr>
            <w:r w:rsidRPr="0063248C">
              <w:rPr>
                <w:rFonts w:ascii="Times New Roman" w:hAnsi="Times New Roman"/>
                <w:b/>
                <w:bCs/>
                <w:color w:val="000000"/>
              </w:rPr>
              <w:t>в % к</w:t>
            </w:r>
          </w:p>
          <w:p w:rsidR="0063248C" w:rsidRPr="0063248C" w:rsidRDefault="0063248C" w:rsidP="0063248C">
            <w:pPr>
              <w:spacing w:after="0" w:line="240" w:lineRule="auto"/>
              <w:ind w:left="-129" w:right="-115"/>
              <w:jc w:val="center"/>
              <w:rPr>
                <w:rFonts w:ascii="Times New Roman" w:hAnsi="Times New Roman"/>
                <w:b/>
                <w:bCs/>
                <w:color w:val="000000"/>
              </w:rPr>
            </w:pPr>
            <w:r w:rsidRPr="0063248C">
              <w:rPr>
                <w:rFonts w:ascii="Times New Roman" w:hAnsi="Times New Roman"/>
                <w:b/>
                <w:bCs/>
                <w:color w:val="000000"/>
                <w:lang w:val="en-US"/>
              </w:rPr>
              <w:t>I</w:t>
            </w:r>
            <w:r w:rsidRPr="0063248C">
              <w:rPr>
                <w:rFonts w:ascii="Times New Roman" w:hAnsi="Times New Roman"/>
                <w:b/>
                <w:bCs/>
                <w:color w:val="000000"/>
              </w:rPr>
              <w:t xml:space="preserve"> пол. 2018г.</w:t>
            </w:r>
          </w:p>
        </w:tc>
        <w:tc>
          <w:tcPr>
            <w:tcW w:w="1033" w:type="dxa"/>
            <w:tcBorders>
              <w:top w:val="nil"/>
              <w:left w:val="nil"/>
              <w:bottom w:val="single" w:sz="4" w:space="0" w:color="auto"/>
              <w:right w:val="single" w:sz="4" w:space="0" w:color="auto"/>
            </w:tcBorders>
            <w:shd w:val="clear" w:color="auto" w:fill="BFBFBF"/>
            <w:vAlign w:val="center"/>
            <w:hideMark/>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lang w:val="en-US"/>
              </w:rPr>
              <w:t>I</w:t>
            </w:r>
            <w:r w:rsidRPr="0063248C">
              <w:rPr>
                <w:rFonts w:ascii="Times New Roman" w:hAnsi="Times New Roman"/>
                <w:b/>
                <w:bCs/>
                <w:color w:val="000000"/>
              </w:rPr>
              <w:t xml:space="preserve"> пол. 2019г.</w:t>
            </w:r>
          </w:p>
        </w:tc>
        <w:tc>
          <w:tcPr>
            <w:tcW w:w="989" w:type="dxa"/>
            <w:tcBorders>
              <w:top w:val="nil"/>
              <w:left w:val="nil"/>
              <w:bottom w:val="single" w:sz="4" w:space="0" w:color="auto"/>
              <w:right w:val="single" w:sz="4" w:space="0" w:color="auto"/>
            </w:tcBorders>
            <w:shd w:val="clear" w:color="auto" w:fill="BFBFBF"/>
            <w:vAlign w:val="center"/>
            <w:hideMark/>
          </w:tcPr>
          <w:p w:rsidR="0063248C" w:rsidRPr="0063248C" w:rsidRDefault="0063248C" w:rsidP="0063248C">
            <w:pPr>
              <w:spacing w:after="0" w:line="240" w:lineRule="auto"/>
              <w:ind w:left="-140" w:right="-106"/>
              <w:jc w:val="center"/>
              <w:rPr>
                <w:rFonts w:ascii="Times New Roman" w:hAnsi="Times New Roman"/>
                <w:b/>
                <w:bCs/>
                <w:color w:val="000000"/>
              </w:rPr>
            </w:pPr>
            <w:r w:rsidRPr="0063248C">
              <w:rPr>
                <w:rFonts w:ascii="Times New Roman" w:hAnsi="Times New Roman"/>
                <w:b/>
                <w:bCs/>
                <w:color w:val="000000"/>
              </w:rPr>
              <w:t>в % к</w:t>
            </w:r>
          </w:p>
          <w:p w:rsidR="0063248C" w:rsidRPr="0063248C" w:rsidRDefault="0063248C" w:rsidP="0063248C">
            <w:pPr>
              <w:spacing w:after="0" w:line="240" w:lineRule="auto"/>
              <w:ind w:left="-140" w:right="-106"/>
              <w:jc w:val="center"/>
              <w:rPr>
                <w:rFonts w:ascii="Times New Roman" w:hAnsi="Times New Roman"/>
                <w:b/>
                <w:bCs/>
                <w:color w:val="000000"/>
              </w:rPr>
            </w:pPr>
            <w:r w:rsidRPr="0063248C">
              <w:rPr>
                <w:rFonts w:ascii="Times New Roman" w:hAnsi="Times New Roman"/>
                <w:b/>
                <w:bCs/>
                <w:color w:val="000000"/>
                <w:lang w:val="en-US"/>
              </w:rPr>
              <w:t>I</w:t>
            </w:r>
            <w:r w:rsidRPr="0063248C">
              <w:rPr>
                <w:rFonts w:ascii="Times New Roman" w:hAnsi="Times New Roman"/>
                <w:b/>
                <w:bCs/>
                <w:color w:val="000000"/>
              </w:rPr>
              <w:t xml:space="preserve"> пол. 2018г.</w:t>
            </w:r>
          </w:p>
        </w:tc>
      </w:tr>
      <w:tr w:rsidR="0063248C" w:rsidRPr="0063248C" w:rsidTr="0063248C">
        <w:trPr>
          <w:trHeight w:val="235"/>
        </w:trPr>
        <w:tc>
          <w:tcPr>
            <w:tcW w:w="3934" w:type="dxa"/>
            <w:tcBorders>
              <w:top w:val="nil"/>
              <w:left w:val="single" w:sz="4" w:space="0" w:color="auto"/>
              <w:bottom w:val="single" w:sz="4" w:space="0" w:color="auto"/>
              <w:right w:val="single" w:sz="4" w:space="0" w:color="auto"/>
            </w:tcBorders>
            <w:shd w:val="clear" w:color="auto" w:fill="auto"/>
            <w:vAlign w:val="bottom"/>
            <w:hideMark/>
          </w:tcPr>
          <w:p w:rsidR="0063248C" w:rsidRPr="0063248C" w:rsidRDefault="0063248C" w:rsidP="0063248C">
            <w:pPr>
              <w:spacing w:after="0" w:line="240" w:lineRule="auto"/>
              <w:ind w:left="-93"/>
              <w:rPr>
                <w:rFonts w:ascii="Times New Roman" w:hAnsi="Times New Roman"/>
                <w:color w:val="000000"/>
              </w:rPr>
            </w:pPr>
            <w:r w:rsidRPr="0063248C">
              <w:rPr>
                <w:rFonts w:ascii="Times New Roman" w:hAnsi="Times New Roman"/>
                <w:color w:val="000000"/>
              </w:rPr>
              <w:t>г. Тирасполь</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4 618,7</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99,7</w:t>
            </w:r>
          </w:p>
        </w:tc>
        <w:tc>
          <w:tcPr>
            <w:tcW w:w="917"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872,2</w:t>
            </w:r>
          </w:p>
        </w:tc>
        <w:tc>
          <w:tcPr>
            <w:tcW w:w="990"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103,5</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3 746,5</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98,9</w:t>
            </w:r>
          </w:p>
        </w:tc>
      </w:tr>
      <w:tr w:rsidR="0063248C" w:rsidRPr="0063248C" w:rsidTr="0063248C">
        <w:trPr>
          <w:trHeight w:val="149"/>
        </w:trPr>
        <w:tc>
          <w:tcPr>
            <w:tcW w:w="3934" w:type="dxa"/>
            <w:tcBorders>
              <w:top w:val="nil"/>
              <w:left w:val="single" w:sz="4" w:space="0" w:color="auto"/>
              <w:bottom w:val="single" w:sz="4" w:space="0" w:color="auto"/>
              <w:right w:val="single" w:sz="4" w:space="0" w:color="auto"/>
            </w:tcBorders>
            <w:shd w:val="clear" w:color="auto" w:fill="auto"/>
            <w:vAlign w:val="bottom"/>
            <w:hideMark/>
          </w:tcPr>
          <w:p w:rsidR="0063248C" w:rsidRPr="0063248C" w:rsidRDefault="0063248C" w:rsidP="0063248C">
            <w:pPr>
              <w:spacing w:after="0" w:line="240" w:lineRule="auto"/>
              <w:ind w:left="-93"/>
              <w:rPr>
                <w:rFonts w:ascii="Times New Roman" w:hAnsi="Times New Roman"/>
                <w:color w:val="000000"/>
              </w:rPr>
            </w:pPr>
            <w:r w:rsidRPr="0063248C">
              <w:rPr>
                <w:rFonts w:ascii="Times New Roman" w:hAnsi="Times New Roman"/>
                <w:color w:val="000000"/>
              </w:rPr>
              <w:t xml:space="preserve">г. </w:t>
            </w:r>
            <w:proofErr w:type="spellStart"/>
            <w:r w:rsidRPr="0063248C">
              <w:rPr>
                <w:rFonts w:ascii="Times New Roman" w:hAnsi="Times New Roman"/>
                <w:color w:val="000000"/>
              </w:rPr>
              <w:t>Днестровск</w:t>
            </w:r>
            <w:proofErr w:type="spellEnd"/>
            <w:r w:rsidRPr="0063248C">
              <w:rPr>
                <w:rFonts w:ascii="Times New Roman" w:hAnsi="Times New Roman"/>
                <w:color w:val="000000"/>
              </w:rPr>
              <w:t>,</w:t>
            </w:r>
            <w:r w:rsidRPr="0063248C">
              <w:rPr>
                <w:rFonts w:ascii="Times New Roman" w:hAnsi="Times New Roman"/>
                <w:i/>
                <w:iCs/>
                <w:color w:val="000000"/>
              </w:rPr>
              <w:t xml:space="preserve"> в том числе:</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2 510,4</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90,8</w:t>
            </w:r>
          </w:p>
        </w:tc>
        <w:tc>
          <w:tcPr>
            <w:tcW w:w="917"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2 460,2</w:t>
            </w:r>
          </w:p>
        </w:tc>
        <w:tc>
          <w:tcPr>
            <w:tcW w:w="990"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90,3</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50,2</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133,9</w:t>
            </w:r>
          </w:p>
        </w:tc>
      </w:tr>
      <w:tr w:rsidR="0063248C" w:rsidRPr="0063248C" w:rsidTr="0063248C">
        <w:trPr>
          <w:trHeight w:val="138"/>
        </w:trPr>
        <w:tc>
          <w:tcPr>
            <w:tcW w:w="3934" w:type="dxa"/>
            <w:tcBorders>
              <w:top w:val="nil"/>
              <w:left w:val="single" w:sz="4" w:space="0" w:color="auto"/>
              <w:bottom w:val="single" w:sz="4" w:space="0" w:color="auto"/>
              <w:right w:val="single" w:sz="4" w:space="0" w:color="auto"/>
            </w:tcBorders>
            <w:shd w:val="clear" w:color="auto" w:fill="auto"/>
            <w:vAlign w:val="bottom"/>
            <w:hideMark/>
          </w:tcPr>
          <w:p w:rsidR="0063248C" w:rsidRPr="0063248C" w:rsidRDefault="0063248C" w:rsidP="0063248C">
            <w:pPr>
              <w:spacing w:after="0" w:line="240" w:lineRule="auto"/>
              <w:ind w:left="-93" w:firstLineChars="100" w:firstLine="220"/>
              <w:rPr>
                <w:rFonts w:ascii="Times New Roman" w:hAnsi="Times New Roman"/>
                <w:color w:val="000000"/>
              </w:rPr>
            </w:pPr>
            <w:r w:rsidRPr="0063248C">
              <w:rPr>
                <w:rFonts w:ascii="Times New Roman" w:hAnsi="Times New Roman"/>
                <w:color w:val="000000"/>
              </w:rPr>
              <w:t>ЗАО «Молдавская ГРЭС»</w:t>
            </w:r>
          </w:p>
        </w:tc>
        <w:tc>
          <w:tcPr>
            <w:tcW w:w="1033" w:type="dxa"/>
            <w:tcBorders>
              <w:top w:val="nil"/>
              <w:left w:val="single" w:sz="4" w:space="0" w:color="auto"/>
              <w:bottom w:val="single" w:sz="4" w:space="0" w:color="auto"/>
              <w:right w:val="single" w:sz="4" w:space="0" w:color="auto"/>
            </w:tcBorders>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2 505,1</w:t>
            </w:r>
          </w:p>
        </w:tc>
        <w:tc>
          <w:tcPr>
            <w:tcW w:w="989" w:type="dxa"/>
            <w:tcBorders>
              <w:top w:val="nil"/>
              <w:left w:val="single" w:sz="4" w:space="0" w:color="auto"/>
              <w:bottom w:val="single" w:sz="4" w:space="0" w:color="auto"/>
              <w:right w:val="single" w:sz="4" w:space="0" w:color="auto"/>
            </w:tcBorders>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90,8</w:t>
            </w:r>
          </w:p>
        </w:tc>
        <w:tc>
          <w:tcPr>
            <w:tcW w:w="917" w:type="dxa"/>
            <w:tcBorders>
              <w:top w:val="nil"/>
              <w:left w:val="single" w:sz="4" w:space="0" w:color="auto"/>
              <w:bottom w:val="single" w:sz="4" w:space="0" w:color="auto"/>
              <w:right w:val="single" w:sz="4" w:space="0" w:color="auto"/>
            </w:tcBorders>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2 454,9</w:t>
            </w:r>
          </w:p>
        </w:tc>
        <w:tc>
          <w:tcPr>
            <w:tcW w:w="990" w:type="dxa"/>
            <w:tcBorders>
              <w:top w:val="nil"/>
              <w:left w:val="single" w:sz="4" w:space="0" w:color="auto"/>
              <w:bottom w:val="single" w:sz="4" w:space="0" w:color="auto"/>
              <w:right w:val="single" w:sz="4" w:space="0" w:color="auto"/>
            </w:tcBorders>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90,2</w:t>
            </w:r>
          </w:p>
        </w:tc>
        <w:tc>
          <w:tcPr>
            <w:tcW w:w="1033" w:type="dxa"/>
            <w:tcBorders>
              <w:top w:val="nil"/>
              <w:left w:val="single" w:sz="4" w:space="0" w:color="auto"/>
              <w:bottom w:val="single" w:sz="4" w:space="0" w:color="auto"/>
              <w:right w:val="single" w:sz="4" w:space="0" w:color="auto"/>
            </w:tcBorders>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50,2</w:t>
            </w:r>
          </w:p>
        </w:tc>
        <w:tc>
          <w:tcPr>
            <w:tcW w:w="989" w:type="dxa"/>
            <w:tcBorders>
              <w:top w:val="nil"/>
              <w:left w:val="single" w:sz="4" w:space="0" w:color="auto"/>
              <w:bottom w:val="single" w:sz="4" w:space="0" w:color="auto"/>
              <w:right w:val="single" w:sz="4" w:space="0" w:color="auto"/>
            </w:tcBorders>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133,9</w:t>
            </w:r>
          </w:p>
        </w:tc>
      </w:tr>
      <w:tr w:rsidR="0063248C" w:rsidRPr="0063248C" w:rsidTr="0063248C">
        <w:trPr>
          <w:trHeight w:val="81"/>
        </w:trPr>
        <w:tc>
          <w:tcPr>
            <w:tcW w:w="3934" w:type="dxa"/>
            <w:tcBorders>
              <w:top w:val="nil"/>
              <w:left w:val="single" w:sz="4" w:space="0" w:color="auto"/>
              <w:bottom w:val="single" w:sz="4" w:space="0" w:color="auto"/>
              <w:right w:val="single" w:sz="4" w:space="0" w:color="auto"/>
            </w:tcBorders>
            <w:shd w:val="clear" w:color="auto" w:fill="auto"/>
            <w:vAlign w:val="bottom"/>
            <w:hideMark/>
          </w:tcPr>
          <w:p w:rsidR="0063248C" w:rsidRPr="0063248C" w:rsidRDefault="0063248C" w:rsidP="0063248C">
            <w:pPr>
              <w:spacing w:after="0" w:line="240" w:lineRule="auto"/>
              <w:ind w:left="-93"/>
              <w:rPr>
                <w:rFonts w:ascii="Times New Roman" w:hAnsi="Times New Roman"/>
                <w:color w:val="000000"/>
              </w:rPr>
            </w:pPr>
            <w:r w:rsidRPr="0063248C">
              <w:rPr>
                <w:rFonts w:ascii="Times New Roman" w:hAnsi="Times New Roman"/>
                <w:color w:val="000000"/>
              </w:rPr>
              <w:t>г. Бендеры</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2 285,0</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87,3</w:t>
            </w:r>
          </w:p>
        </w:tc>
        <w:tc>
          <w:tcPr>
            <w:tcW w:w="917"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320</w:t>
            </w:r>
          </w:p>
        </w:tc>
        <w:tc>
          <w:tcPr>
            <w:tcW w:w="990"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105,2</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1 965,0</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85,0</w:t>
            </w:r>
          </w:p>
        </w:tc>
      </w:tr>
      <w:tr w:rsidR="0063248C" w:rsidRPr="0063248C" w:rsidTr="0063248C">
        <w:trPr>
          <w:trHeight w:val="216"/>
        </w:trPr>
        <w:tc>
          <w:tcPr>
            <w:tcW w:w="3934" w:type="dxa"/>
            <w:tcBorders>
              <w:top w:val="nil"/>
              <w:left w:val="single" w:sz="4" w:space="0" w:color="auto"/>
              <w:bottom w:val="single" w:sz="4" w:space="0" w:color="auto"/>
              <w:right w:val="single" w:sz="4" w:space="0" w:color="auto"/>
            </w:tcBorders>
            <w:shd w:val="clear" w:color="auto" w:fill="auto"/>
            <w:vAlign w:val="bottom"/>
            <w:hideMark/>
          </w:tcPr>
          <w:p w:rsidR="0063248C" w:rsidRPr="0063248C" w:rsidRDefault="0063248C" w:rsidP="0063248C">
            <w:pPr>
              <w:spacing w:after="0" w:line="240" w:lineRule="auto"/>
              <w:ind w:left="-93"/>
              <w:rPr>
                <w:rFonts w:ascii="Times New Roman" w:hAnsi="Times New Roman"/>
                <w:color w:val="000000"/>
              </w:rPr>
            </w:pPr>
            <w:r w:rsidRPr="0063248C">
              <w:rPr>
                <w:rFonts w:ascii="Times New Roman" w:hAnsi="Times New Roman"/>
                <w:color w:val="000000"/>
              </w:rPr>
              <w:t xml:space="preserve">г. Рыбница и </w:t>
            </w:r>
            <w:proofErr w:type="spellStart"/>
            <w:r w:rsidRPr="0063248C">
              <w:rPr>
                <w:rFonts w:ascii="Times New Roman" w:hAnsi="Times New Roman"/>
                <w:color w:val="000000"/>
              </w:rPr>
              <w:t>Рыбницкий</w:t>
            </w:r>
            <w:proofErr w:type="spellEnd"/>
            <w:r w:rsidRPr="0063248C">
              <w:rPr>
                <w:rFonts w:ascii="Times New Roman" w:hAnsi="Times New Roman"/>
                <w:color w:val="000000"/>
              </w:rPr>
              <w:t xml:space="preserve"> р-н</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4 061,0</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55,3</w:t>
            </w:r>
          </w:p>
        </w:tc>
        <w:tc>
          <w:tcPr>
            <w:tcW w:w="917"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1 549,7</w:t>
            </w:r>
          </w:p>
        </w:tc>
        <w:tc>
          <w:tcPr>
            <w:tcW w:w="990"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52,2</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2 511,3</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 xml:space="preserve">57,41 </w:t>
            </w:r>
          </w:p>
        </w:tc>
      </w:tr>
      <w:tr w:rsidR="0063248C" w:rsidRPr="0063248C" w:rsidTr="009E2E71">
        <w:trPr>
          <w:trHeight w:val="195"/>
        </w:trPr>
        <w:tc>
          <w:tcPr>
            <w:tcW w:w="3934" w:type="dxa"/>
            <w:tcBorders>
              <w:top w:val="nil"/>
              <w:left w:val="single" w:sz="4" w:space="0" w:color="auto"/>
              <w:bottom w:val="single" w:sz="4" w:space="0" w:color="auto"/>
              <w:right w:val="single" w:sz="4" w:space="0" w:color="auto"/>
            </w:tcBorders>
            <w:shd w:val="clear" w:color="auto" w:fill="auto"/>
            <w:vAlign w:val="bottom"/>
            <w:hideMark/>
          </w:tcPr>
          <w:p w:rsidR="0063248C" w:rsidRPr="0063248C" w:rsidRDefault="0063248C" w:rsidP="0063248C">
            <w:pPr>
              <w:spacing w:after="0" w:line="240" w:lineRule="auto"/>
              <w:ind w:left="-93"/>
              <w:rPr>
                <w:rFonts w:ascii="Times New Roman" w:hAnsi="Times New Roman"/>
                <w:color w:val="000000"/>
              </w:rPr>
            </w:pPr>
            <w:r w:rsidRPr="0063248C">
              <w:rPr>
                <w:rFonts w:ascii="Times New Roman" w:hAnsi="Times New Roman"/>
                <w:color w:val="000000"/>
              </w:rPr>
              <w:t xml:space="preserve">г. Дубоссары и </w:t>
            </w:r>
            <w:proofErr w:type="spellStart"/>
            <w:r w:rsidRPr="0063248C">
              <w:rPr>
                <w:rFonts w:ascii="Times New Roman" w:hAnsi="Times New Roman"/>
                <w:color w:val="000000"/>
              </w:rPr>
              <w:t>Дубоссарский</w:t>
            </w:r>
            <w:proofErr w:type="spellEnd"/>
            <w:r w:rsidRPr="0063248C">
              <w:rPr>
                <w:rFonts w:ascii="Times New Roman" w:hAnsi="Times New Roman"/>
                <w:color w:val="000000"/>
              </w:rPr>
              <w:t xml:space="preserve"> р-н</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1 430,5</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103,3</w:t>
            </w:r>
          </w:p>
        </w:tc>
        <w:tc>
          <w:tcPr>
            <w:tcW w:w="917"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58,8</w:t>
            </w:r>
          </w:p>
        </w:tc>
        <w:tc>
          <w:tcPr>
            <w:tcW w:w="990"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103,2</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1 371,7</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103,3</w:t>
            </w:r>
          </w:p>
        </w:tc>
      </w:tr>
      <w:tr w:rsidR="0063248C" w:rsidRPr="0063248C" w:rsidTr="009E2E71">
        <w:trPr>
          <w:trHeight w:val="231"/>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248C" w:rsidRPr="0063248C" w:rsidRDefault="0063248C" w:rsidP="0063248C">
            <w:pPr>
              <w:spacing w:after="0" w:line="240" w:lineRule="auto"/>
              <w:ind w:left="-93" w:right="-96"/>
              <w:rPr>
                <w:rFonts w:ascii="Times New Roman" w:hAnsi="Times New Roman"/>
                <w:color w:val="000000"/>
              </w:rPr>
            </w:pPr>
            <w:r w:rsidRPr="0063248C">
              <w:rPr>
                <w:rFonts w:ascii="Times New Roman" w:hAnsi="Times New Roman"/>
                <w:color w:val="000000"/>
              </w:rPr>
              <w:t xml:space="preserve">г. Григориополь и </w:t>
            </w:r>
            <w:proofErr w:type="spellStart"/>
            <w:r w:rsidRPr="0063248C">
              <w:rPr>
                <w:rFonts w:ascii="Times New Roman" w:hAnsi="Times New Roman"/>
                <w:color w:val="000000"/>
              </w:rPr>
              <w:t>Григориопольский</w:t>
            </w:r>
            <w:proofErr w:type="spellEnd"/>
            <w:r w:rsidRPr="0063248C">
              <w:rPr>
                <w:rFonts w:ascii="Times New Roman" w:hAnsi="Times New Roman"/>
                <w:color w:val="000000"/>
              </w:rPr>
              <w:t xml:space="preserve"> р-н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781,7</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103,9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43,3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185,0</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738,4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101,3</w:t>
            </w:r>
          </w:p>
        </w:tc>
      </w:tr>
      <w:tr w:rsidR="0063248C" w:rsidRPr="0063248C" w:rsidTr="009E2E71">
        <w:trPr>
          <w:trHeight w:val="57"/>
        </w:trPr>
        <w:tc>
          <w:tcPr>
            <w:tcW w:w="39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248C" w:rsidRPr="0063248C" w:rsidRDefault="0063248C" w:rsidP="0063248C">
            <w:pPr>
              <w:spacing w:after="0" w:line="240" w:lineRule="auto"/>
              <w:ind w:left="-93"/>
              <w:rPr>
                <w:rFonts w:ascii="Times New Roman" w:hAnsi="Times New Roman"/>
                <w:color w:val="000000"/>
              </w:rPr>
            </w:pPr>
            <w:r w:rsidRPr="0063248C">
              <w:rPr>
                <w:rFonts w:ascii="Times New Roman" w:hAnsi="Times New Roman"/>
                <w:color w:val="000000"/>
              </w:rPr>
              <w:t xml:space="preserve">г. </w:t>
            </w:r>
            <w:proofErr w:type="spellStart"/>
            <w:r w:rsidRPr="0063248C">
              <w:rPr>
                <w:rFonts w:ascii="Times New Roman" w:hAnsi="Times New Roman"/>
                <w:color w:val="000000"/>
              </w:rPr>
              <w:t>Слободзея</w:t>
            </w:r>
            <w:proofErr w:type="spellEnd"/>
            <w:r w:rsidRPr="0063248C">
              <w:rPr>
                <w:rFonts w:ascii="Times New Roman" w:hAnsi="Times New Roman"/>
                <w:color w:val="000000"/>
              </w:rPr>
              <w:t xml:space="preserve"> и </w:t>
            </w:r>
            <w:proofErr w:type="spellStart"/>
            <w:r w:rsidRPr="0063248C">
              <w:rPr>
                <w:rFonts w:ascii="Times New Roman" w:hAnsi="Times New Roman"/>
                <w:color w:val="000000"/>
              </w:rPr>
              <w:t>Слободзейский</w:t>
            </w:r>
            <w:proofErr w:type="spellEnd"/>
            <w:r w:rsidRPr="0063248C">
              <w:rPr>
                <w:rFonts w:ascii="Times New Roman" w:hAnsi="Times New Roman"/>
                <w:color w:val="000000"/>
              </w:rPr>
              <w:t xml:space="preserve"> р-н</w:t>
            </w:r>
          </w:p>
        </w:tc>
        <w:tc>
          <w:tcPr>
            <w:tcW w:w="1033" w:type="dxa"/>
            <w:tcBorders>
              <w:top w:val="single" w:sz="4" w:space="0" w:color="auto"/>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3 458,0</w:t>
            </w:r>
          </w:p>
        </w:tc>
        <w:tc>
          <w:tcPr>
            <w:tcW w:w="989" w:type="dxa"/>
            <w:tcBorders>
              <w:top w:val="single" w:sz="4" w:space="0" w:color="auto"/>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89,5</w:t>
            </w:r>
          </w:p>
        </w:tc>
        <w:tc>
          <w:tcPr>
            <w:tcW w:w="917" w:type="dxa"/>
            <w:tcBorders>
              <w:top w:val="single" w:sz="4" w:space="0" w:color="auto"/>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297,3</w:t>
            </w:r>
          </w:p>
        </w:tc>
        <w:tc>
          <w:tcPr>
            <w:tcW w:w="990" w:type="dxa"/>
            <w:tcBorders>
              <w:top w:val="single" w:sz="4" w:space="0" w:color="auto"/>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55,6</w:t>
            </w:r>
          </w:p>
        </w:tc>
        <w:tc>
          <w:tcPr>
            <w:tcW w:w="1033" w:type="dxa"/>
            <w:tcBorders>
              <w:top w:val="single" w:sz="4" w:space="0" w:color="auto"/>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3 160,7</w:t>
            </w:r>
          </w:p>
        </w:tc>
        <w:tc>
          <w:tcPr>
            <w:tcW w:w="989" w:type="dxa"/>
            <w:tcBorders>
              <w:top w:val="single" w:sz="4" w:space="0" w:color="auto"/>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95,0</w:t>
            </w:r>
          </w:p>
        </w:tc>
      </w:tr>
      <w:tr w:rsidR="0063248C" w:rsidRPr="0063248C" w:rsidTr="0063248C">
        <w:trPr>
          <w:trHeight w:val="65"/>
        </w:trPr>
        <w:tc>
          <w:tcPr>
            <w:tcW w:w="3934" w:type="dxa"/>
            <w:tcBorders>
              <w:top w:val="nil"/>
              <w:left w:val="single" w:sz="4" w:space="0" w:color="auto"/>
              <w:bottom w:val="single" w:sz="4" w:space="0" w:color="auto"/>
              <w:right w:val="single" w:sz="4" w:space="0" w:color="auto"/>
            </w:tcBorders>
            <w:shd w:val="clear" w:color="auto" w:fill="auto"/>
            <w:vAlign w:val="bottom"/>
            <w:hideMark/>
          </w:tcPr>
          <w:p w:rsidR="0063248C" w:rsidRPr="0063248C" w:rsidRDefault="0063248C" w:rsidP="0063248C">
            <w:pPr>
              <w:spacing w:after="0" w:line="240" w:lineRule="auto"/>
              <w:ind w:left="-93"/>
              <w:rPr>
                <w:rFonts w:ascii="Times New Roman" w:hAnsi="Times New Roman"/>
                <w:color w:val="000000"/>
              </w:rPr>
            </w:pPr>
            <w:r w:rsidRPr="0063248C">
              <w:rPr>
                <w:rFonts w:ascii="Times New Roman" w:hAnsi="Times New Roman"/>
                <w:color w:val="000000"/>
              </w:rPr>
              <w:t>г. Каменка и Каменский р-н</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416,1</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99,7</w:t>
            </w:r>
          </w:p>
        </w:tc>
        <w:tc>
          <w:tcPr>
            <w:tcW w:w="917"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15,7</w:t>
            </w:r>
          </w:p>
        </w:tc>
        <w:tc>
          <w:tcPr>
            <w:tcW w:w="990"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111,3</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400,4</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color w:val="000000"/>
              </w:rPr>
            </w:pPr>
            <w:r w:rsidRPr="0063248C">
              <w:rPr>
                <w:rFonts w:ascii="Times New Roman" w:hAnsi="Times New Roman"/>
                <w:color w:val="000000"/>
              </w:rPr>
              <w:t>99,3</w:t>
            </w:r>
          </w:p>
        </w:tc>
      </w:tr>
      <w:tr w:rsidR="0063248C" w:rsidRPr="0063248C" w:rsidTr="0063248C">
        <w:trPr>
          <w:trHeight w:val="80"/>
        </w:trPr>
        <w:tc>
          <w:tcPr>
            <w:tcW w:w="3934" w:type="dxa"/>
            <w:tcBorders>
              <w:top w:val="nil"/>
              <w:left w:val="single" w:sz="4" w:space="0" w:color="auto"/>
              <w:bottom w:val="single" w:sz="4" w:space="0" w:color="auto"/>
              <w:right w:val="single" w:sz="4" w:space="0" w:color="auto"/>
            </w:tcBorders>
            <w:shd w:val="clear" w:color="auto" w:fill="auto"/>
            <w:hideMark/>
          </w:tcPr>
          <w:p w:rsidR="0063248C" w:rsidRPr="0063248C" w:rsidRDefault="0063248C" w:rsidP="0063248C">
            <w:pPr>
              <w:spacing w:after="0" w:line="240" w:lineRule="auto"/>
              <w:ind w:left="-93"/>
              <w:rPr>
                <w:rFonts w:ascii="Times New Roman" w:hAnsi="Times New Roman"/>
                <w:b/>
                <w:bCs/>
                <w:color w:val="000000"/>
              </w:rPr>
            </w:pPr>
            <w:r w:rsidRPr="0063248C">
              <w:rPr>
                <w:rFonts w:ascii="Times New Roman" w:hAnsi="Times New Roman"/>
                <w:b/>
                <w:bCs/>
                <w:color w:val="000000"/>
              </w:rPr>
              <w:t>Всего</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rPr>
              <w:t>19 561,4</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rPr>
              <w:t>82,3</w:t>
            </w:r>
          </w:p>
        </w:tc>
        <w:tc>
          <w:tcPr>
            <w:tcW w:w="917"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rPr>
              <w:t>5 617,2</w:t>
            </w:r>
          </w:p>
        </w:tc>
        <w:tc>
          <w:tcPr>
            <w:tcW w:w="990"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rPr>
              <w:t>75,2</w:t>
            </w:r>
          </w:p>
        </w:tc>
        <w:tc>
          <w:tcPr>
            <w:tcW w:w="1033"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rPr>
              <w:t>13 944,2</w:t>
            </w:r>
          </w:p>
        </w:tc>
        <w:tc>
          <w:tcPr>
            <w:tcW w:w="989" w:type="dxa"/>
            <w:tcBorders>
              <w:top w:val="nil"/>
              <w:left w:val="nil"/>
              <w:bottom w:val="single" w:sz="4" w:space="0" w:color="auto"/>
              <w:right w:val="single" w:sz="4" w:space="0" w:color="auto"/>
            </w:tcBorders>
            <w:shd w:val="clear" w:color="auto" w:fill="auto"/>
            <w:vAlign w:val="center"/>
          </w:tcPr>
          <w:p w:rsidR="0063248C" w:rsidRPr="0063248C" w:rsidRDefault="0063248C" w:rsidP="0063248C">
            <w:pPr>
              <w:spacing w:after="0" w:line="240" w:lineRule="auto"/>
              <w:jc w:val="center"/>
              <w:rPr>
                <w:rFonts w:ascii="Times New Roman" w:hAnsi="Times New Roman"/>
                <w:b/>
                <w:bCs/>
                <w:color w:val="000000"/>
              </w:rPr>
            </w:pPr>
            <w:r w:rsidRPr="0063248C">
              <w:rPr>
                <w:rFonts w:ascii="Times New Roman" w:hAnsi="Times New Roman"/>
                <w:b/>
                <w:bCs/>
                <w:color w:val="000000"/>
              </w:rPr>
              <w:t>85,6</w:t>
            </w:r>
          </w:p>
        </w:tc>
      </w:tr>
    </w:tbl>
    <w:p w:rsidR="0063248C" w:rsidRPr="0063248C" w:rsidRDefault="0063248C" w:rsidP="0063248C">
      <w:pPr>
        <w:spacing w:after="0" w:line="240" w:lineRule="auto"/>
        <w:ind w:firstLine="720"/>
        <w:jc w:val="both"/>
        <w:rPr>
          <w:rFonts w:ascii="Times New Roman" w:hAnsi="Times New Roman"/>
          <w:spacing w:val="6"/>
          <w:sz w:val="21"/>
          <w:szCs w:val="21"/>
        </w:rPr>
      </w:pPr>
    </w:p>
    <w:p w:rsidR="00734233" w:rsidRPr="009E2E71" w:rsidRDefault="00734233" w:rsidP="00734233">
      <w:pPr>
        <w:spacing w:after="0" w:line="240" w:lineRule="auto"/>
        <w:ind w:firstLine="426"/>
        <w:jc w:val="both"/>
        <w:rPr>
          <w:rFonts w:ascii="Times New Roman" w:hAnsi="Times New Roman"/>
          <w:sz w:val="28"/>
          <w:szCs w:val="28"/>
        </w:rPr>
      </w:pPr>
      <w:r w:rsidRPr="0063248C">
        <w:rPr>
          <w:rFonts w:ascii="Times New Roman" w:hAnsi="Times New Roman"/>
          <w:sz w:val="28"/>
          <w:szCs w:val="28"/>
        </w:rPr>
        <w:t xml:space="preserve">Основное влияние на уровень загрязнения атмосферы республики оказывали выбросы от передвижных источников (автотранспорта), на долю которых пришлось 71,3% (+2,7 п.п.). При этом формированию понижательной динамики данных выбросов послужило сокращение их объемов по </w:t>
      </w:r>
      <w:proofErr w:type="gramStart"/>
      <w:r w:rsidRPr="0063248C">
        <w:rPr>
          <w:rFonts w:ascii="Times New Roman" w:hAnsi="Times New Roman"/>
          <w:sz w:val="28"/>
          <w:szCs w:val="28"/>
        </w:rPr>
        <w:t>г</w:t>
      </w:r>
      <w:proofErr w:type="gramEnd"/>
      <w:r w:rsidRPr="0063248C">
        <w:rPr>
          <w:rFonts w:ascii="Times New Roman" w:hAnsi="Times New Roman"/>
          <w:sz w:val="28"/>
          <w:szCs w:val="28"/>
        </w:rPr>
        <w:t xml:space="preserve">. Тирасполь </w:t>
      </w:r>
      <w:r w:rsidRPr="0063248C">
        <w:rPr>
          <w:rFonts w:ascii="Times New Roman" w:hAnsi="Times New Roman"/>
          <w:sz w:val="28"/>
          <w:szCs w:val="28"/>
        </w:rPr>
        <w:lastRenderedPageBreak/>
        <w:t xml:space="preserve">(-1,1% к уровню I полугодия 2018 года), г. Бендеры (-15,0%), г. Рыбница и </w:t>
      </w:r>
      <w:proofErr w:type="spellStart"/>
      <w:r w:rsidRPr="0063248C">
        <w:rPr>
          <w:rFonts w:ascii="Times New Roman" w:hAnsi="Times New Roman"/>
          <w:sz w:val="28"/>
          <w:szCs w:val="28"/>
        </w:rPr>
        <w:t>Рыбницкому</w:t>
      </w:r>
      <w:proofErr w:type="spellEnd"/>
      <w:r w:rsidRPr="0063248C">
        <w:rPr>
          <w:rFonts w:ascii="Times New Roman" w:hAnsi="Times New Roman"/>
          <w:sz w:val="28"/>
          <w:szCs w:val="28"/>
        </w:rPr>
        <w:t xml:space="preserve"> району (-42,6%), г. </w:t>
      </w:r>
      <w:proofErr w:type="spellStart"/>
      <w:r w:rsidRPr="0063248C">
        <w:rPr>
          <w:rFonts w:ascii="Times New Roman" w:hAnsi="Times New Roman"/>
          <w:sz w:val="28"/>
          <w:szCs w:val="28"/>
        </w:rPr>
        <w:t>Слободзея</w:t>
      </w:r>
      <w:proofErr w:type="spellEnd"/>
      <w:r w:rsidRPr="0063248C">
        <w:rPr>
          <w:rFonts w:ascii="Times New Roman" w:hAnsi="Times New Roman"/>
          <w:sz w:val="28"/>
          <w:szCs w:val="28"/>
        </w:rPr>
        <w:t xml:space="preserve"> и </w:t>
      </w:r>
      <w:proofErr w:type="spellStart"/>
      <w:r w:rsidRPr="0063248C">
        <w:rPr>
          <w:rFonts w:ascii="Times New Roman" w:hAnsi="Times New Roman"/>
          <w:sz w:val="28"/>
          <w:szCs w:val="28"/>
        </w:rPr>
        <w:t>Слободзейскому</w:t>
      </w:r>
      <w:proofErr w:type="spellEnd"/>
      <w:r w:rsidRPr="0063248C">
        <w:rPr>
          <w:rFonts w:ascii="Times New Roman" w:hAnsi="Times New Roman"/>
          <w:sz w:val="28"/>
          <w:szCs w:val="28"/>
        </w:rPr>
        <w:t xml:space="preserve"> району (-5,0%), </w:t>
      </w:r>
      <w:r w:rsidR="005F545B">
        <w:rPr>
          <w:rFonts w:ascii="Times New Roman" w:hAnsi="Times New Roman"/>
          <w:sz w:val="28"/>
          <w:szCs w:val="28"/>
        </w:rPr>
        <w:br/>
      </w:r>
      <w:r w:rsidRPr="0063248C">
        <w:rPr>
          <w:rFonts w:ascii="Times New Roman" w:hAnsi="Times New Roman"/>
          <w:sz w:val="28"/>
          <w:szCs w:val="28"/>
        </w:rPr>
        <w:t xml:space="preserve">г. Каменка и Каменскому району (-0,7%). Тогда как по </w:t>
      </w:r>
      <w:r w:rsidRPr="009E2E71">
        <w:rPr>
          <w:rFonts w:ascii="Times New Roman" w:hAnsi="Times New Roman"/>
          <w:sz w:val="28"/>
          <w:szCs w:val="28"/>
        </w:rPr>
        <w:t>остальным городам и районам зафиксирован приро</w:t>
      </w:r>
      <w:proofErr w:type="gramStart"/>
      <w:r w:rsidRPr="009E2E71">
        <w:rPr>
          <w:rFonts w:ascii="Times New Roman" w:hAnsi="Times New Roman"/>
          <w:sz w:val="28"/>
          <w:szCs w:val="28"/>
        </w:rPr>
        <w:t>ст в пр</w:t>
      </w:r>
      <w:proofErr w:type="gramEnd"/>
      <w:r w:rsidRPr="009E2E71">
        <w:rPr>
          <w:rFonts w:ascii="Times New Roman" w:hAnsi="Times New Roman"/>
          <w:sz w:val="28"/>
          <w:szCs w:val="28"/>
        </w:rPr>
        <w:t>еделах 1,3-33,9%% (табл. 1</w:t>
      </w:r>
      <w:r w:rsidR="009E4E54">
        <w:rPr>
          <w:rFonts w:ascii="Times New Roman" w:hAnsi="Times New Roman"/>
          <w:sz w:val="28"/>
          <w:szCs w:val="28"/>
        </w:rPr>
        <w:t>6</w:t>
      </w:r>
      <w:r w:rsidRPr="009E2E71">
        <w:rPr>
          <w:rFonts w:ascii="Times New Roman" w:hAnsi="Times New Roman"/>
          <w:sz w:val="28"/>
          <w:szCs w:val="28"/>
        </w:rPr>
        <w:t>).</w:t>
      </w:r>
    </w:p>
    <w:p w:rsidR="0063248C" w:rsidRPr="0063248C" w:rsidRDefault="0063248C" w:rsidP="0063248C">
      <w:pPr>
        <w:spacing w:after="0" w:line="240" w:lineRule="auto"/>
        <w:ind w:firstLine="426"/>
        <w:jc w:val="both"/>
        <w:rPr>
          <w:rFonts w:ascii="Times New Roman" w:hAnsi="Times New Roman"/>
          <w:spacing w:val="6"/>
          <w:sz w:val="28"/>
          <w:szCs w:val="28"/>
        </w:rPr>
      </w:pPr>
      <w:r w:rsidRPr="0063248C">
        <w:rPr>
          <w:rFonts w:ascii="Times New Roman" w:hAnsi="Times New Roman"/>
          <w:sz w:val="28"/>
          <w:szCs w:val="28"/>
        </w:rPr>
        <w:t>Понижательная динамика с</w:t>
      </w:r>
      <w:r w:rsidRPr="0063248C">
        <w:rPr>
          <w:rFonts w:ascii="Times New Roman" w:hAnsi="Times New Roman"/>
          <w:spacing w:val="6"/>
          <w:sz w:val="28"/>
          <w:szCs w:val="28"/>
        </w:rPr>
        <w:t xml:space="preserve">овокупного объема выброшенных в атмосферу вредных веществ </w:t>
      </w:r>
      <w:r w:rsidRPr="0063248C">
        <w:rPr>
          <w:rFonts w:ascii="Times New Roman" w:hAnsi="Times New Roman"/>
          <w:i/>
          <w:spacing w:val="6"/>
          <w:sz w:val="28"/>
          <w:szCs w:val="28"/>
        </w:rPr>
        <w:t>от стационарных источников</w:t>
      </w:r>
      <w:r w:rsidRPr="0063248C">
        <w:rPr>
          <w:rFonts w:ascii="Times New Roman" w:hAnsi="Times New Roman"/>
          <w:spacing w:val="6"/>
          <w:sz w:val="28"/>
          <w:szCs w:val="28"/>
        </w:rPr>
        <w:t xml:space="preserve"> (28,7% в общем объеме выбросов (-2,7 п.п. к базовому уровню 2018 года))</w:t>
      </w:r>
      <w:r w:rsidR="005F545B">
        <w:rPr>
          <w:rFonts w:ascii="Times New Roman" w:hAnsi="Times New Roman"/>
          <w:spacing w:val="6"/>
          <w:sz w:val="28"/>
          <w:szCs w:val="28"/>
        </w:rPr>
        <w:t xml:space="preserve"> </w:t>
      </w:r>
      <w:r w:rsidRPr="0063248C">
        <w:rPr>
          <w:rFonts w:ascii="Times New Roman" w:hAnsi="Times New Roman"/>
          <w:spacing w:val="6"/>
          <w:sz w:val="28"/>
          <w:szCs w:val="28"/>
        </w:rPr>
        <w:t xml:space="preserve">(рис. </w:t>
      </w:r>
      <w:r w:rsidR="009E4E54">
        <w:rPr>
          <w:rFonts w:ascii="Times New Roman" w:hAnsi="Times New Roman"/>
          <w:spacing w:val="6"/>
          <w:sz w:val="28"/>
          <w:szCs w:val="28"/>
        </w:rPr>
        <w:t>44</w:t>
      </w:r>
      <w:r w:rsidRPr="0063248C">
        <w:rPr>
          <w:rFonts w:ascii="Times New Roman" w:hAnsi="Times New Roman"/>
          <w:spacing w:val="6"/>
          <w:sz w:val="28"/>
          <w:szCs w:val="28"/>
        </w:rPr>
        <w:t>) обусловлена сокращением массы выбросов ЗАО «Молдавская ГРЭС» и ОАО «Молдавский металлургический завод».</w:t>
      </w:r>
    </w:p>
    <w:p w:rsidR="0063248C" w:rsidRPr="0063248C" w:rsidRDefault="0063248C" w:rsidP="0063248C">
      <w:pPr>
        <w:spacing w:after="100" w:line="240" w:lineRule="auto"/>
        <w:ind w:firstLine="720"/>
        <w:jc w:val="right"/>
        <w:rPr>
          <w:rFonts w:ascii="Times New Roman" w:hAnsi="Times New Roman"/>
          <w:b/>
          <w:i/>
          <w:spacing w:val="6"/>
          <w:sz w:val="28"/>
          <w:szCs w:val="28"/>
        </w:rPr>
      </w:pPr>
      <w:r w:rsidRPr="0063248C">
        <w:rPr>
          <w:rFonts w:ascii="Times New Roman" w:hAnsi="Times New Roman"/>
          <w:b/>
          <w:i/>
          <w:sz w:val="28"/>
          <w:szCs w:val="28"/>
        </w:rPr>
        <w:t xml:space="preserve">Рисунок </w:t>
      </w:r>
      <w:r w:rsidR="009E4E54">
        <w:rPr>
          <w:rFonts w:ascii="Times New Roman" w:hAnsi="Times New Roman"/>
          <w:b/>
          <w:i/>
          <w:sz w:val="28"/>
          <w:szCs w:val="28"/>
        </w:rPr>
        <w:t>44</w:t>
      </w:r>
    </w:p>
    <w:p w:rsidR="0063248C" w:rsidRPr="0063248C" w:rsidRDefault="0063248C" w:rsidP="0063248C">
      <w:pPr>
        <w:spacing w:after="0" w:line="240" w:lineRule="auto"/>
        <w:jc w:val="center"/>
        <w:rPr>
          <w:rFonts w:ascii="Times New Roman" w:hAnsi="Times New Roman"/>
          <w:b/>
          <w:sz w:val="24"/>
          <w:szCs w:val="24"/>
        </w:rPr>
      </w:pPr>
      <w:r w:rsidRPr="0063248C">
        <w:rPr>
          <w:rFonts w:ascii="Times New Roman" w:hAnsi="Times New Roman"/>
          <w:b/>
          <w:sz w:val="24"/>
          <w:szCs w:val="24"/>
        </w:rPr>
        <w:t xml:space="preserve">Структура выбросов вредных веществ </w:t>
      </w:r>
      <w:r w:rsidR="00F55839">
        <w:rPr>
          <w:noProof/>
        </w:rPr>
        <w:drawing>
          <wp:anchor distT="0" distB="0" distL="114300" distR="114300" simplePos="0" relativeHeight="251654656" behindDoc="0" locked="0" layoutInCell="1" allowOverlap="1">
            <wp:simplePos x="0" y="0"/>
            <wp:positionH relativeFrom="column">
              <wp:posOffset>-384810</wp:posOffset>
            </wp:positionH>
            <wp:positionV relativeFrom="paragraph">
              <wp:posOffset>303530</wp:posOffset>
            </wp:positionV>
            <wp:extent cx="2952115" cy="1409700"/>
            <wp:effectExtent l="0" t="0" r="0" b="0"/>
            <wp:wrapTight wrapText="bothSides">
              <wp:wrapPolygon edited="0">
                <wp:start x="209" y="730"/>
                <wp:lineTo x="209" y="20724"/>
                <wp:lineTo x="21321" y="20724"/>
                <wp:lineTo x="21321" y="730"/>
                <wp:lineTo x="209" y="730"/>
              </wp:wrapPolygon>
            </wp:wrapTight>
            <wp:docPr id="2"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r w:rsidRPr="0063248C">
        <w:rPr>
          <w:rFonts w:ascii="Times New Roman" w:hAnsi="Times New Roman"/>
          <w:b/>
          <w:sz w:val="24"/>
          <w:szCs w:val="24"/>
        </w:rPr>
        <w:t>в атмосферный воздух (тонн</w:t>
      </w:r>
      <w:proofErr w:type="gramStart"/>
      <w:r w:rsidRPr="0063248C">
        <w:rPr>
          <w:rFonts w:ascii="Times New Roman" w:hAnsi="Times New Roman"/>
          <w:b/>
          <w:sz w:val="24"/>
          <w:szCs w:val="24"/>
        </w:rPr>
        <w:t>; %)</w:t>
      </w:r>
      <w:proofErr w:type="gramEnd"/>
    </w:p>
    <w:p w:rsidR="0063248C" w:rsidRPr="0063248C" w:rsidRDefault="00F55839" w:rsidP="0063248C">
      <w:pPr>
        <w:spacing w:after="0" w:line="240" w:lineRule="auto"/>
        <w:ind w:left="-426"/>
        <w:jc w:val="center"/>
        <w:rPr>
          <w:rFonts w:ascii="Times New Roman" w:hAnsi="Times New Roman"/>
          <w:spacing w:val="6"/>
          <w:sz w:val="24"/>
          <w:szCs w:val="24"/>
        </w:rPr>
      </w:pPr>
      <w:r>
        <w:rPr>
          <w:noProof/>
        </w:rPr>
        <w:drawing>
          <wp:anchor distT="0" distB="0" distL="114300" distR="114300" simplePos="0" relativeHeight="251655680" behindDoc="0" locked="0" layoutInCell="1" allowOverlap="1">
            <wp:simplePos x="0" y="0"/>
            <wp:positionH relativeFrom="column">
              <wp:posOffset>2567305</wp:posOffset>
            </wp:positionH>
            <wp:positionV relativeFrom="paragraph">
              <wp:posOffset>128270</wp:posOffset>
            </wp:positionV>
            <wp:extent cx="3543300" cy="1438910"/>
            <wp:effectExtent l="0" t="0" r="635" b="0"/>
            <wp:wrapTight wrapText="bothSides">
              <wp:wrapPolygon edited="0">
                <wp:start x="174" y="715"/>
                <wp:lineTo x="174" y="20742"/>
                <wp:lineTo x="21368" y="20742"/>
                <wp:lineTo x="21368" y="715"/>
                <wp:lineTo x="174" y="715"/>
              </wp:wrapPolygon>
            </wp:wrapTight>
            <wp:docPr id="1"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p>
    <w:p w:rsidR="0063248C" w:rsidRPr="0063248C" w:rsidRDefault="0063248C" w:rsidP="0063248C">
      <w:pPr>
        <w:tabs>
          <w:tab w:val="left" w:pos="284"/>
          <w:tab w:val="left" w:pos="993"/>
        </w:tabs>
        <w:spacing w:after="0" w:line="240" w:lineRule="auto"/>
        <w:ind w:firstLine="426"/>
        <w:contextualSpacing/>
        <w:jc w:val="both"/>
        <w:rPr>
          <w:rFonts w:ascii="Times New Roman" w:hAnsi="Times New Roman"/>
          <w:sz w:val="28"/>
          <w:szCs w:val="28"/>
        </w:rPr>
      </w:pPr>
    </w:p>
    <w:p w:rsidR="0063248C" w:rsidRPr="0063248C" w:rsidRDefault="0063248C" w:rsidP="0063248C">
      <w:pPr>
        <w:tabs>
          <w:tab w:val="left" w:pos="284"/>
          <w:tab w:val="left" w:pos="993"/>
        </w:tabs>
        <w:spacing w:after="0" w:line="240" w:lineRule="auto"/>
        <w:ind w:firstLine="426"/>
        <w:contextualSpacing/>
        <w:jc w:val="both"/>
        <w:rPr>
          <w:rFonts w:ascii="Times New Roman" w:hAnsi="Times New Roman"/>
          <w:sz w:val="28"/>
          <w:szCs w:val="28"/>
        </w:rPr>
      </w:pPr>
      <w:r w:rsidRPr="0063248C">
        <w:rPr>
          <w:rFonts w:ascii="Times New Roman" w:hAnsi="Times New Roman"/>
          <w:sz w:val="28"/>
          <w:szCs w:val="28"/>
        </w:rPr>
        <w:t xml:space="preserve">В рамках реализации государственной политики в области </w:t>
      </w:r>
      <w:r w:rsidRPr="0063248C">
        <w:rPr>
          <w:rFonts w:ascii="Times New Roman" w:hAnsi="Times New Roman"/>
          <w:b/>
          <w:sz w:val="28"/>
          <w:szCs w:val="28"/>
        </w:rPr>
        <w:t xml:space="preserve">охраны и пользования водными ресурсами, а также рыболовства и сохранения водных биологических ресурсов </w:t>
      </w:r>
      <w:r w:rsidRPr="0063248C">
        <w:rPr>
          <w:rFonts w:ascii="Times New Roman" w:hAnsi="Times New Roman"/>
          <w:sz w:val="28"/>
          <w:szCs w:val="28"/>
        </w:rPr>
        <w:t>в январе-июне 2019 года проведена следующая работа:</w:t>
      </w:r>
    </w:p>
    <w:p w:rsidR="0063248C" w:rsidRPr="0063248C" w:rsidRDefault="0063248C" w:rsidP="0063248C">
      <w:pPr>
        <w:numPr>
          <w:ilvl w:val="0"/>
          <w:numId w:val="19"/>
        </w:numPr>
        <w:tabs>
          <w:tab w:val="left" w:pos="284"/>
          <w:tab w:val="left" w:pos="709"/>
        </w:tabs>
        <w:spacing w:after="0" w:line="240" w:lineRule="auto"/>
        <w:ind w:left="0" w:firstLine="426"/>
        <w:contextualSpacing/>
        <w:jc w:val="both"/>
        <w:rPr>
          <w:rFonts w:ascii="Times New Roman" w:hAnsi="Times New Roman"/>
          <w:sz w:val="28"/>
          <w:szCs w:val="28"/>
        </w:rPr>
      </w:pPr>
      <w:r w:rsidRPr="0063248C">
        <w:rPr>
          <w:rFonts w:ascii="Times New Roman" w:hAnsi="Times New Roman"/>
          <w:sz w:val="28"/>
          <w:szCs w:val="28"/>
        </w:rPr>
        <w:t>выдано разрешений на специальное водопользование по 62 объектам</w:t>
      </w:r>
      <w:r w:rsidRPr="0063248C">
        <w:rPr>
          <w:rFonts w:ascii="Times New Roman" w:hAnsi="Times New Roman"/>
          <w:sz w:val="28"/>
          <w:szCs w:val="28"/>
        </w:rPr>
        <w:br/>
        <w:t>(+19 объектов к уровню января-июня 2018 года);</w:t>
      </w:r>
    </w:p>
    <w:p w:rsidR="0063248C" w:rsidRPr="0063248C" w:rsidRDefault="0063248C" w:rsidP="0063248C">
      <w:pPr>
        <w:numPr>
          <w:ilvl w:val="0"/>
          <w:numId w:val="19"/>
        </w:numPr>
        <w:tabs>
          <w:tab w:val="left" w:pos="284"/>
          <w:tab w:val="left" w:pos="709"/>
        </w:tabs>
        <w:spacing w:after="0" w:line="240" w:lineRule="auto"/>
        <w:ind w:left="0" w:firstLine="426"/>
        <w:contextualSpacing/>
        <w:jc w:val="both"/>
        <w:rPr>
          <w:rFonts w:ascii="Times New Roman" w:hAnsi="Times New Roman"/>
          <w:sz w:val="28"/>
          <w:szCs w:val="28"/>
        </w:rPr>
      </w:pPr>
      <w:r w:rsidRPr="0063248C">
        <w:rPr>
          <w:rFonts w:ascii="Times New Roman" w:hAnsi="Times New Roman"/>
          <w:sz w:val="28"/>
          <w:szCs w:val="28"/>
        </w:rPr>
        <w:t>установлено 117 лимитов водопользования (-45 лимитов);</w:t>
      </w:r>
    </w:p>
    <w:p w:rsidR="0063248C" w:rsidRPr="0063248C" w:rsidRDefault="0063248C" w:rsidP="0063248C">
      <w:pPr>
        <w:numPr>
          <w:ilvl w:val="0"/>
          <w:numId w:val="19"/>
        </w:numPr>
        <w:tabs>
          <w:tab w:val="left" w:pos="0"/>
          <w:tab w:val="left" w:pos="284"/>
          <w:tab w:val="left" w:pos="709"/>
        </w:tabs>
        <w:spacing w:after="0" w:line="240" w:lineRule="auto"/>
        <w:ind w:left="0" w:firstLine="426"/>
        <w:contextualSpacing/>
        <w:jc w:val="both"/>
        <w:rPr>
          <w:rFonts w:ascii="Times New Roman" w:hAnsi="Times New Roman"/>
          <w:sz w:val="28"/>
          <w:szCs w:val="28"/>
        </w:rPr>
      </w:pPr>
      <w:r w:rsidRPr="0063248C">
        <w:rPr>
          <w:rFonts w:ascii="Times New Roman" w:hAnsi="Times New Roman"/>
          <w:sz w:val="28"/>
          <w:szCs w:val="28"/>
        </w:rPr>
        <w:t xml:space="preserve">осуществлена государственная экспертиза </w:t>
      </w:r>
      <w:proofErr w:type="spellStart"/>
      <w:r w:rsidRPr="0063248C">
        <w:rPr>
          <w:rFonts w:ascii="Times New Roman" w:hAnsi="Times New Roman"/>
          <w:sz w:val="28"/>
          <w:szCs w:val="28"/>
        </w:rPr>
        <w:t>предпроектной</w:t>
      </w:r>
      <w:proofErr w:type="spellEnd"/>
      <w:r w:rsidRPr="0063248C">
        <w:rPr>
          <w:rFonts w:ascii="Times New Roman" w:hAnsi="Times New Roman"/>
          <w:sz w:val="28"/>
          <w:szCs w:val="28"/>
        </w:rPr>
        <w:t xml:space="preserve"> и проектной документации на строительство и реконструкцию хозяйственных и других объектов, влияющих на состояние водных объектов, по 11 объектам (+7 объектов к базовому периоду прошлого года);</w:t>
      </w:r>
    </w:p>
    <w:p w:rsidR="0063248C" w:rsidRPr="0063248C" w:rsidRDefault="0063248C" w:rsidP="0063248C">
      <w:pPr>
        <w:numPr>
          <w:ilvl w:val="0"/>
          <w:numId w:val="19"/>
        </w:numPr>
        <w:tabs>
          <w:tab w:val="left" w:pos="709"/>
        </w:tabs>
        <w:spacing w:after="0" w:line="240" w:lineRule="auto"/>
        <w:ind w:left="0" w:firstLine="426"/>
        <w:contextualSpacing/>
        <w:jc w:val="both"/>
        <w:rPr>
          <w:rFonts w:ascii="Times New Roman" w:hAnsi="Times New Roman"/>
          <w:sz w:val="28"/>
          <w:szCs w:val="28"/>
        </w:rPr>
      </w:pPr>
      <w:proofErr w:type="spellStart"/>
      <w:r w:rsidRPr="0063248C">
        <w:rPr>
          <w:rFonts w:ascii="Times New Roman" w:hAnsi="Times New Roman"/>
          <w:sz w:val="28"/>
          <w:szCs w:val="28"/>
        </w:rPr>
        <w:t>опломбированно</w:t>
      </w:r>
      <w:proofErr w:type="spellEnd"/>
      <w:r w:rsidRPr="0063248C">
        <w:rPr>
          <w:rFonts w:ascii="Times New Roman" w:hAnsi="Times New Roman"/>
          <w:sz w:val="28"/>
          <w:szCs w:val="28"/>
        </w:rPr>
        <w:t xml:space="preserve"> первичных приборов учета забираемой воды водопользователей на 21 объекте (+1 объект);</w:t>
      </w:r>
    </w:p>
    <w:p w:rsidR="0063248C" w:rsidRPr="0063248C" w:rsidRDefault="0063248C" w:rsidP="0063248C">
      <w:pPr>
        <w:numPr>
          <w:ilvl w:val="0"/>
          <w:numId w:val="19"/>
        </w:numPr>
        <w:tabs>
          <w:tab w:val="left" w:pos="709"/>
        </w:tabs>
        <w:spacing w:after="0" w:line="240" w:lineRule="auto"/>
        <w:ind w:left="0" w:firstLine="426"/>
        <w:contextualSpacing/>
        <w:jc w:val="both"/>
        <w:rPr>
          <w:rFonts w:ascii="Times New Roman" w:hAnsi="Times New Roman"/>
          <w:sz w:val="28"/>
          <w:szCs w:val="28"/>
        </w:rPr>
      </w:pPr>
      <w:r w:rsidRPr="0063248C">
        <w:rPr>
          <w:rFonts w:ascii="Times New Roman" w:hAnsi="Times New Roman"/>
          <w:sz w:val="28"/>
          <w:szCs w:val="28"/>
        </w:rPr>
        <w:t xml:space="preserve">проведено зарыбление и биологическая мелиорация </w:t>
      </w:r>
      <w:proofErr w:type="spellStart"/>
      <w:r w:rsidRPr="0063248C">
        <w:rPr>
          <w:rFonts w:ascii="Times New Roman" w:hAnsi="Times New Roman"/>
          <w:sz w:val="28"/>
          <w:szCs w:val="28"/>
        </w:rPr>
        <w:t>рыбохозяйственных</w:t>
      </w:r>
      <w:proofErr w:type="spellEnd"/>
      <w:r w:rsidRPr="0063248C">
        <w:rPr>
          <w:rFonts w:ascii="Times New Roman" w:hAnsi="Times New Roman"/>
          <w:sz w:val="28"/>
          <w:szCs w:val="28"/>
        </w:rPr>
        <w:t xml:space="preserve"> водоемов республики разновозрастными группами промысловых видов рыб общим весом 18 712,7 кг (-14,7% к уровню </w:t>
      </w:r>
      <w:r w:rsidRPr="0063248C">
        <w:rPr>
          <w:rFonts w:ascii="Times New Roman" w:hAnsi="Times New Roman"/>
          <w:sz w:val="28"/>
          <w:szCs w:val="28"/>
          <w:lang w:val="en-US"/>
        </w:rPr>
        <w:t>I</w:t>
      </w:r>
      <w:r w:rsidRPr="0063248C">
        <w:rPr>
          <w:rFonts w:ascii="Times New Roman" w:hAnsi="Times New Roman"/>
          <w:sz w:val="28"/>
          <w:szCs w:val="28"/>
        </w:rPr>
        <w:t xml:space="preserve"> полугодия 2018 года) и количеством 10 376,3 тыс. шт. (+24,5%), в том числе:</w:t>
      </w:r>
    </w:p>
    <w:p w:rsidR="0063248C" w:rsidRPr="0063248C" w:rsidRDefault="0063248C" w:rsidP="0063248C">
      <w:pPr>
        <w:tabs>
          <w:tab w:val="left" w:pos="993"/>
        </w:tabs>
        <w:spacing w:after="0" w:line="240" w:lineRule="auto"/>
        <w:ind w:firstLine="426"/>
        <w:contextualSpacing/>
        <w:jc w:val="both"/>
        <w:rPr>
          <w:rFonts w:ascii="Times New Roman" w:hAnsi="Times New Roman"/>
          <w:sz w:val="28"/>
          <w:szCs w:val="28"/>
        </w:rPr>
      </w:pPr>
      <w:proofErr w:type="gramStart"/>
      <w:r w:rsidRPr="0063248C">
        <w:rPr>
          <w:rFonts w:ascii="Times New Roman" w:hAnsi="Times New Roman"/>
          <w:sz w:val="28"/>
          <w:szCs w:val="28"/>
        </w:rPr>
        <w:t xml:space="preserve">а) за счет средств Республиканского экологического фонда на 2019 год, проведены работы по зарыблению и биологической мелиорации, в результате которых в реку Днестр, проток </w:t>
      </w:r>
      <w:proofErr w:type="spellStart"/>
      <w:r w:rsidRPr="0063248C">
        <w:rPr>
          <w:rFonts w:ascii="Times New Roman" w:hAnsi="Times New Roman"/>
          <w:sz w:val="28"/>
          <w:szCs w:val="28"/>
        </w:rPr>
        <w:t>Турунчук</w:t>
      </w:r>
      <w:proofErr w:type="spellEnd"/>
      <w:r w:rsidRPr="0063248C">
        <w:rPr>
          <w:rFonts w:ascii="Times New Roman" w:hAnsi="Times New Roman"/>
          <w:sz w:val="28"/>
          <w:szCs w:val="28"/>
        </w:rPr>
        <w:t>, включая «Республиканский ихтиологический заказник «</w:t>
      </w:r>
      <w:proofErr w:type="spellStart"/>
      <w:r w:rsidRPr="0063248C">
        <w:rPr>
          <w:rFonts w:ascii="Times New Roman" w:hAnsi="Times New Roman"/>
          <w:sz w:val="28"/>
          <w:szCs w:val="28"/>
        </w:rPr>
        <w:t>Турунчук</w:t>
      </w:r>
      <w:proofErr w:type="spellEnd"/>
      <w:r w:rsidRPr="0063248C">
        <w:rPr>
          <w:rFonts w:ascii="Times New Roman" w:hAnsi="Times New Roman"/>
          <w:sz w:val="28"/>
          <w:szCs w:val="28"/>
        </w:rPr>
        <w:t xml:space="preserve">» и </w:t>
      </w:r>
      <w:proofErr w:type="spellStart"/>
      <w:r w:rsidRPr="0063248C">
        <w:rPr>
          <w:rFonts w:ascii="Times New Roman" w:hAnsi="Times New Roman"/>
          <w:sz w:val="28"/>
          <w:szCs w:val="28"/>
        </w:rPr>
        <w:t>Кучурганское</w:t>
      </w:r>
      <w:proofErr w:type="spellEnd"/>
      <w:r w:rsidRPr="0063248C">
        <w:rPr>
          <w:rFonts w:ascii="Times New Roman" w:hAnsi="Times New Roman"/>
          <w:sz w:val="28"/>
          <w:szCs w:val="28"/>
        </w:rPr>
        <w:t xml:space="preserve"> водохранилище было выпущено 10 343 кг годовиков пестрого толстолобиков, белого амура, карпа и карася общей численностью 309,7 тыс. штук;</w:t>
      </w:r>
      <w:proofErr w:type="gramEnd"/>
    </w:p>
    <w:p w:rsidR="0063248C" w:rsidRPr="0063248C" w:rsidRDefault="0063248C" w:rsidP="0063248C">
      <w:pPr>
        <w:tabs>
          <w:tab w:val="left" w:pos="993"/>
        </w:tabs>
        <w:spacing w:after="0" w:line="240" w:lineRule="auto"/>
        <w:ind w:firstLine="426"/>
        <w:contextualSpacing/>
        <w:jc w:val="both"/>
        <w:rPr>
          <w:rFonts w:ascii="Times New Roman" w:hAnsi="Times New Roman"/>
          <w:sz w:val="28"/>
          <w:szCs w:val="28"/>
        </w:rPr>
      </w:pPr>
      <w:proofErr w:type="gramStart"/>
      <w:r w:rsidRPr="0063248C">
        <w:rPr>
          <w:rFonts w:ascii="Times New Roman" w:hAnsi="Times New Roman"/>
          <w:sz w:val="28"/>
          <w:szCs w:val="28"/>
        </w:rPr>
        <w:t xml:space="preserve">б) ЗАО «Молдавская ГРЭС» в счет компенсации за ущерб, причиненный работой водозаборных сооружений станции, выпущены в </w:t>
      </w:r>
      <w:proofErr w:type="spellStart"/>
      <w:r w:rsidRPr="0063248C">
        <w:rPr>
          <w:rFonts w:ascii="Times New Roman" w:hAnsi="Times New Roman"/>
          <w:sz w:val="28"/>
          <w:szCs w:val="28"/>
        </w:rPr>
        <w:t>Кучурганское</w:t>
      </w:r>
      <w:proofErr w:type="spellEnd"/>
      <w:r w:rsidRPr="0063248C">
        <w:rPr>
          <w:rFonts w:ascii="Times New Roman" w:hAnsi="Times New Roman"/>
          <w:sz w:val="28"/>
          <w:szCs w:val="28"/>
        </w:rPr>
        <w:t xml:space="preserve"> водохранилище личинка промысловых видов рыб (судак, лещ, тарань, линь, </w:t>
      </w:r>
      <w:r w:rsidRPr="0063248C">
        <w:rPr>
          <w:rFonts w:ascii="Times New Roman" w:hAnsi="Times New Roman"/>
          <w:sz w:val="28"/>
          <w:szCs w:val="28"/>
        </w:rPr>
        <w:lastRenderedPageBreak/>
        <w:t xml:space="preserve">карп, карась, толстолобики, белый амур) весом 19,7 кг и в количестве 9 850 тыс. штук, годовиком белого амура, белого и пестрого толстолобиков – 6 000 кг в количестве 200 тысяч штук, </w:t>
      </w:r>
      <w:proofErr w:type="spellStart"/>
      <w:r w:rsidRPr="0063248C">
        <w:rPr>
          <w:rFonts w:ascii="Times New Roman" w:hAnsi="Times New Roman"/>
          <w:sz w:val="28"/>
          <w:szCs w:val="28"/>
        </w:rPr>
        <w:t>двухгодовиком</w:t>
      </w:r>
      <w:proofErr w:type="spellEnd"/>
      <w:r w:rsidRPr="0063248C">
        <w:rPr>
          <w:rFonts w:ascii="Times New Roman" w:hAnsi="Times New Roman"/>
          <w:sz w:val="28"/>
          <w:szCs w:val="28"/>
        </w:rPr>
        <w:t xml:space="preserve"> пестрого толстолобика – 2</w:t>
      </w:r>
      <w:proofErr w:type="gramEnd"/>
      <w:r w:rsidRPr="0063248C">
        <w:rPr>
          <w:rFonts w:ascii="Times New Roman" w:hAnsi="Times New Roman"/>
          <w:sz w:val="28"/>
          <w:szCs w:val="28"/>
        </w:rPr>
        <w:t> 000 кг</w:t>
      </w:r>
      <w:r w:rsidR="005F545B">
        <w:rPr>
          <w:rFonts w:ascii="Times New Roman" w:hAnsi="Times New Roman"/>
          <w:sz w:val="28"/>
          <w:szCs w:val="28"/>
        </w:rPr>
        <w:t>,</w:t>
      </w:r>
      <w:r w:rsidRPr="0063248C">
        <w:rPr>
          <w:rFonts w:ascii="Times New Roman" w:hAnsi="Times New Roman"/>
          <w:sz w:val="28"/>
          <w:szCs w:val="28"/>
        </w:rPr>
        <w:t xml:space="preserve"> или 11,1 тысяч штук;</w:t>
      </w:r>
    </w:p>
    <w:p w:rsidR="0063248C" w:rsidRPr="0063248C" w:rsidRDefault="0063248C" w:rsidP="0063248C">
      <w:pPr>
        <w:tabs>
          <w:tab w:val="left" w:pos="993"/>
        </w:tabs>
        <w:spacing w:after="0" w:line="240" w:lineRule="auto"/>
        <w:ind w:firstLine="426"/>
        <w:contextualSpacing/>
        <w:jc w:val="both"/>
        <w:rPr>
          <w:rFonts w:ascii="Times New Roman" w:hAnsi="Times New Roman"/>
          <w:sz w:val="28"/>
          <w:szCs w:val="28"/>
        </w:rPr>
      </w:pPr>
      <w:r w:rsidRPr="0063248C">
        <w:rPr>
          <w:rFonts w:ascii="Times New Roman" w:hAnsi="Times New Roman"/>
          <w:sz w:val="28"/>
          <w:szCs w:val="28"/>
        </w:rPr>
        <w:t>в) ОАО «Бендерский речной порт» в счет ущерба, причиненного рыбным и природным ресурсам производством путевых работ, проведено компенсационное зарыбление реки Днестр годовиком карася общим весом 350 кг и количеством 5,5 тысяч штук.</w:t>
      </w:r>
    </w:p>
    <w:p w:rsidR="0063248C" w:rsidRPr="0063248C" w:rsidRDefault="0063248C" w:rsidP="0063248C">
      <w:pPr>
        <w:tabs>
          <w:tab w:val="left" w:pos="993"/>
        </w:tabs>
        <w:spacing w:after="0" w:line="240" w:lineRule="auto"/>
        <w:ind w:firstLine="426"/>
        <w:contextualSpacing/>
        <w:jc w:val="both"/>
        <w:rPr>
          <w:rFonts w:ascii="Times New Roman" w:hAnsi="Times New Roman"/>
          <w:sz w:val="28"/>
          <w:szCs w:val="28"/>
        </w:rPr>
      </w:pPr>
      <w:r w:rsidRPr="0063248C">
        <w:rPr>
          <w:rFonts w:ascii="Times New Roman" w:hAnsi="Times New Roman"/>
          <w:sz w:val="28"/>
          <w:szCs w:val="28"/>
        </w:rPr>
        <w:t xml:space="preserve">В рассматриваемом периоде за выдачу разрешений на вылов (добычу) водных биоресурсов перечислено в республиканский целевой бюджетный экологический фонд – 47,0 тыс. руб. (+46,4% к уровню января-июня 2018 года), в том числе: </w:t>
      </w:r>
    </w:p>
    <w:p w:rsidR="0063248C" w:rsidRPr="0063248C" w:rsidRDefault="0063248C" w:rsidP="0063248C">
      <w:pPr>
        <w:tabs>
          <w:tab w:val="left" w:pos="993"/>
        </w:tabs>
        <w:spacing w:after="0" w:line="240" w:lineRule="auto"/>
        <w:ind w:firstLine="426"/>
        <w:contextualSpacing/>
        <w:jc w:val="both"/>
        <w:rPr>
          <w:rFonts w:ascii="Times New Roman" w:hAnsi="Times New Roman"/>
          <w:sz w:val="28"/>
          <w:szCs w:val="28"/>
        </w:rPr>
      </w:pPr>
      <w:r w:rsidRPr="0063248C">
        <w:rPr>
          <w:rFonts w:ascii="Times New Roman" w:hAnsi="Times New Roman"/>
          <w:sz w:val="28"/>
          <w:szCs w:val="28"/>
        </w:rPr>
        <w:t xml:space="preserve">-любительское и спортивное рыболовство с </w:t>
      </w:r>
      <w:proofErr w:type="spellStart"/>
      <w:r w:rsidRPr="0063248C">
        <w:rPr>
          <w:rFonts w:ascii="Times New Roman" w:hAnsi="Times New Roman"/>
          <w:sz w:val="28"/>
          <w:szCs w:val="28"/>
        </w:rPr>
        <w:t>плавсредств</w:t>
      </w:r>
      <w:proofErr w:type="spellEnd"/>
      <w:r w:rsidRPr="0063248C">
        <w:rPr>
          <w:rFonts w:ascii="Times New Roman" w:hAnsi="Times New Roman"/>
          <w:sz w:val="28"/>
          <w:szCs w:val="28"/>
        </w:rPr>
        <w:t xml:space="preserve"> – 23,1 тыс. руб. </w:t>
      </w:r>
      <w:r w:rsidRPr="0063248C">
        <w:rPr>
          <w:rFonts w:ascii="Times New Roman" w:hAnsi="Times New Roman"/>
          <w:sz w:val="28"/>
          <w:szCs w:val="28"/>
        </w:rPr>
        <w:br/>
        <w:t xml:space="preserve">(-1,3%); </w:t>
      </w:r>
    </w:p>
    <w:p w:rsidR="0063248C" w:rsidRPr="0063248C" w:rsidRDefault="0063248C" w:rsidP="0063248C">
      <w:pPr>
        <w:tabs>
          <w:tab w:val="left" w:pos="993"/>
        </w:tabs>
        <w:spacing w:after="0" w:line="240" w:lineRule="auto"/>
        <w:ind w:firstLine="426"/>
        <w:contextualSpacing/>
        <w:jc w:val="both"/>
        <w:rPr>
          <w:rFonts w:ascii="Times New Roman" w:hAnsi="Times New Roman"/>
          <w:sz w:val="28"/>
          <w:szCs w:val="28"/>
        </w:rPr>
      </w:pPr>
      <w:r w:rsidRPr="0063248C">
        <w:rPr>
          <w:rFonts w:ascii="Times New Roman" w:hAnsi="Times New Roman"/>
          <w:sz w:val="28"/>
          <w:szCs w:val="28"/>
        </w:rPr>
        <w:t xml:space="preserve">- промысловое рыболовство – 20,3 тыс. руб. (увеличение в 3,4 раза); </w:t>
      </w:r>
    </w:p>
    <w:p w:rsidR="0063248C" w:rsidRPr="0063248C" w:rsidRDefault="0063248C" w:rsidP="0063248C">
      <w:pPr>
        <w:tabs>
          <w:tab w:val="left" w:pos="993"/>
        </w:tabs>
        <w:spacing w:after="0" w:line="240" w:lineRule="auto"/>
        <w:ind w:firstLine="426"/>
        <w:contextualSpacing/>
        <w:jc w:val="both"/>
        <w:rPr>
          <w:rFonts w:ascii="Times New Roman" w:hAnsi="Times New Roman"/>
          <w:sz w:val="28"/>
          <w:szCs w:val="28"/>
        </w:rPr>
      </w:pPr>
      <w:r w:rsidRPr="0063248C">
        <w:rPr>
          <w:rFonts w:ascii="Times New Roman" w:hAnsi="Times New Roman"/>
          <w:sz w:val="28"/>
          <w:szCs w:val="28"/>
        </w:rPr>
        <w:t>- подводная охота – 3,6 тыс. руб. (+24,1%).</w:t>
      </w:r>
    </w:p>
    <w:p w:rsidR="0063248C" w:rsidRPr="0063248C" w:rsidRDefault="0063248C" w:rsidP="0063248C">
      <w:pPr>
        <w:spacing w:after="0" w:line="240" w:lineRule="auto"/>
        <w:ind w:firstLine="426"/>
        <w:jc w:val="both"/>
        <w:rPr>
          <w:rFonts w:ascii="Times New Roman" w:hAnsi="Times New Roman"/>
          <w:sz w:val="28"/>
          <w:szCs w:val="28"/>
        </w:rPr>
      </w:pPr>
    </w:p>
    <w:p w:rsidR="0063248C" w:rsidRPr="0063248C" w:rsidRDefault="0063248C" w:rsidP="0063248C">
      <w:pPr>
        <w:spacing w:after="0" w:line="240" w:lineRule="auto"/>
        <w:ind w:firstLine="426"/>
        <w:jc w:val="both"/>
        <w:rPr>
          <w:rFonts w:ascii="Times New Roman" w:hAnsi="Times New Roman"/>
          <w:sz w:val="28"/>
          <w:szCs w:val="28"/>
        </w:rPr>
      </w:pPr>
      <w:r w:rsidRPr="0063248C">
        <w:rPr>
          <w:rFonts w:ascii="Times New Roman" w:hAnsi="Times New Roman"/>
          <w:sz w:val="28"/>
          <w:szCs w:val="28"/>
        </w:rPr>
        <w:t xml:space="preserve">В сфере </w:t>
      </w:r>
      <w:r w:rsidRPr="0063248C">
        <w:rPr>
          <w:rFonts w:ascii="Times New Roman" w:hAnsi="Times New Roman"/>
          <w:b/>
          <w:sz w:val="28"/>
          <w:szCs w:val="28"/>
        </w:rPr>
        <w:t>охраны и использования лесных ресурсов</w:t>
      </w:r>
      <w:r w:rsidRPr="0063248C">
        <w:rPr>
          <w:rFonts w:ascii="Times New Roman" w:hAnsi="Times New Roman"/>
          <w:sz w:val="28"/>
          <w:szCs w:val="28"/>
        </w:rPr>
        <w:t xml:space="preserve"> на протяжении шести месяцев текущего года велась работа по повышению экологической безопасности региона, увеличению лесистости территории, выращиванию высокопродуктивных, экологически устойчивых лесов, осуществлялась их охрана и защита, а именно:</w:t>
      </w:r>
    </w:p>
    <w:p w:rsidR="0063248C" w:rsidRPr="0063248C" w:rsidRDefault="0063248C" w:rsidP="0063248C">
      <w:pPr>
        <w:spacing w:after="0" w:line="240" w:lineRule="auto"/>
        <w:ind w:firstLine="426"/>
        <w:jc w:val="both"/>
        <w:rPr>
          <w:rFonts w:ascii="Times New Roman" w:hAnsi="Times New Roman"/>
          <w:sz w:val="28"/>
          <w:szCs w:val="28"/>
        </w:rPr>
      </w:pPr>
      <w:r w:rsidRPr="0063248C">
        <w:rPr>
          <w:rFonts w:ascii="Times New Roman" w:hAnsi="Times New Roman"/>
          <w:sz w:val="28"/>
          <w:szCs w:val="28"/>
        </w:rPr>
        <w:t>- проведены рубки ухода за лесом и выборочные санитарные рубки на площади 86 га с общим объемом выбираемой древесины 1 625 куб. м, против 314 га и 5 376 куб. м в базовом периоде 2018 года;</w:t>
      </w:r>
    </w:p>
    <w:p w:rsidR="0063248C" w:rsidRPr="0063248C" w:rsidRDefault="0063248C" w:rsidP="0063248C">
      <w:pPr>
        <w:spacing w:after="0" w:line="240" w:lineRule="auto"/>
        <w:ind w:firstLine="426"/>
        <w:jc w:val="both"/>
        <w:rPr>
          <w:rFonts w:ascii="Times New Roman" w:hAnsi="Times New Roman"/>
          <w:sz w:val="28"/>
          <w:szCs w:val="28"/>
        </w:rPr>
      </w:pPr>
      <w:r w:rsidRPr="0063248C">
        <w:rPr>
          <w:rFonts w:ascii="Times New Roman" w:hAnsi="Times New Roman"/>
          <w:sz w:val="28"/>
          <w:szCs w:val="28"/>
        </w:rPr>
        <w:t>- проведены сплошные санитарные рубки на площади 28 га, что в 2 раза меньше чем в январе-июне 2018 года.</w:t>
      </w:r>
    </w:p>
    <w:p w:rsidR="0063248C" w:rsidRPr="0063248C" w:rsidRDefault="0063248C" w:rsidP="0063248C">
      <w:pPr>
        <w:autoSpaceDE w:val="0"/>
        <w:autoSpaceDN w:val="0"/>
        <w:adjustRightInd w:val="0"/>
        <w:spacing w:after="0" w:line="240" w:lineRule="auto"/>
        <w:ind w:firstLine="426"/>
        <w:jc w:val="both"/>
        <w:rPr>
          <w:rFonts w:ascii="Times New Roman" w:hAnsi="Times New Roman"/>
          <w:sz w:val="28"/>
          <w:szCs w:val="28"/>
        </w:rPr>
      </w:pPr>
      <w:r w:rsidRPr="0063248C">
        <w:rPr>
          <w:rFonts w:ascii="Times New Roman" w:hAnsi="Times New Roman"/>
          <w:sz w:val="28"/>
          <w:szCs w:val="28"/>
        </w:rPr>
        <w:t>- осуществлены посев и посадка леса на площади 133 га (+3 га к сопоставимому уровню минувшего года);</w:t>
      </w:r>
    </w:p>
    <w:p w:rsidR="0063248C" w:rsidRPr="0063248C" w:rsidRDefault="0063248C" w:rsidP="0063248C">
      <w:pPr>
        <w:autoSpaceDE w:val="0"/>
        <w:autoSpaceDN w:val="0"/>
        <w:adjustRightInd w:val="0"/>
        <w:spacing w:after="0" w:line="240" w:lineRule="auto"/>
        <w:ind w:firstLine="426"/>
        <w:jc w:val="both"/>
        <w:rPr>
          <w:rFonts w:ascii="Times New Roman" w:hAnsi="Times New Roman"/>
          <w:sz w:val="28"/>
          <w:szCs w:val="28"/>
        </w:rPr>
      </w:pPr>
      <w:r w:rsidRPr="0063248C">
        <w:rPr>
          <w:rFonts w:ascii="Times New Roman" w:hAnsi="Times New Roman"/>
          <w:sz w:val="28"/>
          <w:szCs w:val="28"/>
        </w:rPr>
        <w:t>- осуществлено дополнение лесных культур прошлых лет на площади 164 га (+57 га);</w:t>
      </w:r>
    </w:p>
    <w:p w:rsidR="0063248C" w:rsidRPr="0063248C" w:rsidRDefault="0063248C" w:rsidP="0063248C">
      <w:pPr>
        <w:autoSpaceDE w:val="0"/>
        <w:autoSpaceDN w:val="0"/>
        <w:adjustRightInd w:val="0"/>
        <w:spacing w:after="0" w:line="240" w:lineRule="auto"/>
        <w:ind w:firstLine="426"/>
        <w:jc w:val="both"/>
        <w:rPr>
          <w:rFonts w:ascii="Times New Roman" w:hAnsi="Times New Roman"/>
          <w:sz w:val="28"/>
          <w:szCs w:val="28"/>
        </w:rPr>
      </w:pPr>
      <w:r w:rsidRPr="0063248C">
        <w:rPr>
          <w:rFonts w:ascii="Times New Roman" w:hAnsi="Times New Roman"/>
          <w:sz w:val="28"/>
          <w:szCs w:val="28"/>
        </w:rPr>
        <w:t>- выполнена подготовка почв под посадку на площади 8,8 га (-0,5 га);</w:t>
      </w:r>
    </w:p>
    <w:p w:rsidR="0063248C" w:rsidRPr="0063248C" w:rsidRDefault="0063248C" w:rsidP="0063248C">
      <w:pPr>
        <w:autoSpaceDE w:val="0"/>
        <w:autoSpaceDN w:val="0"/>
        <w:adjustRightInd w:val="0"/>
        <w:spacing w:after="0" w:line="240" w:lineRule="auto"/>
        <w:ind w:firstLine="426"/>
        <w:jc w:val="both"/>
        <w:rPr>
          <w:rFonts w:ascii="Times New Roman" w:hAnsi="Times New Roman"/>
          <w:sz w:val="28"/>
          <w:szCs w:val="28"/>
        </w:rPr>
      </w:pPr>
      <w:r w:rsidRPr="0063248C">
        <w:rPr>
          <w:rFonts w:ascii="Times New Roman" w:hAnsi="Times New Roman"/>
          <w:sz w:val="28"/>
          <w:szCs w:val="28"/>
        </w:rPr>
        <w:t>- выполнена заготовка лесных семян в объеме – 380 кг (+100 кг).</w:t>
      </w:r>
    </w:p>
    <w:p w:rsidR="0063248C" w:rsidRPr="0063248C" w:rsidRDefault="0063248C" w:rsidP="0063248C">
      <w:pPr>
        <w:autoSpaceDE w:val="0"/>
        <w:autoSpaceDN w:val="0"/>
        <w:adjustRightInd w:val="0"/>
        <w:spacing w:after="0" w:line="240" w:lineRule="auto"/>
        <w:ind w:firstLine="426"/>
        <w:jc w:val="both"/>
        <w:rPr>
          <w:rFonts w:ascii="Times New Roman" w:hAnsi="Times New Roman"/>
          <w:sz w:val="28"/>
          <w:szCs w:val="28"/>
        </w:rPr>
      </w:pPr>
      <w:r w:rsidRPr="0063248C">
        <w:rPr>
          <w:rFonts w:ascii="Times New Roman" w:hAnsi="Times New Roman"/>
          <w:sz w:val="28"/>
          <w:szCs w:val="28"/>
        </w:rPr>
        <w:t xml:space="preserve">В целях организации противопожарной безопасности территории </w:t>
      </w:r>
      <w:proofErr w:type="spellStart"/>
      <w:r w:rsidRPr="0063248C">
        <w:rPr>
          <w:rFonts w:ascii="Times New Roman" w:hAnsi="Times New Roman"/>
          <w:sz w:val="28"/>
          <w:szCs w:val="28"/>
        </w:rPr>
        <w:t>Гослесфонда</w:t>
      </w:r>
      <w:proofErr w:type="spellEnd"/>
      <w:r w:rsidRPr="0063248C">
        <w:rPr>
          <w:rFonts w:ascii="Times New Roman" w:hAnsi="Times New Roman"/>
          <w:sz w:val="28"/>
          <w:szCs w:val="28"/>
        </w:rPr>
        <w:t xml:space="preserve"> выполнен ремонт дорог противопожарного назначения в объеме 3,5 км, уход за минерализованными полосами выполнен в объеме 59 км против 147 км в базовом периоде.</w:t>
      </w:r>
    </w:p>
    <w:p w:rsidR="0063248C" w:rsidRPr="0063248C" w:rsidRDefault="0063248C" w:rsidP="0063248C">
      <w:pPr>
        <w:spacing w:after="0" w:line="240" w:lineRule="auto"/>
        <w:ind w:firstLine="426"/>
        <w:jc w:val="both"/>
        <w:rPr>
          <w:rFonts w:ascii="Times New Roman" w:hAnsi="Times New Roman"/>
          <w:sz w:val="28"/>
          <w:szCs w:val="28"/>
        </w:rPr>
      </w:pPr>
    </w:p>
    <w:p w:rsidR="0063248C" w:rsidRPr="0063248C" w:rsidRDefault="0063248C" w:rsidP="0063248C">
      <w:pPr>
        <w:spacing w:after="0" w:line="240" w:lineRule="auto"/>
        <w:ind w:firstLine="426"/>
        <w:jc w:val="both"/>
        <w:rPr>
          <w:rFonts w:ascii="Times New Roman" w:hAnsi="Times New Roman"/>
          <w:sz w:val="28"/>
          <w:szCs w:val="28"/>
        </w:rPr>
      </w:pPr>
      <w:proofErr w:type="gramStart"/>
      <w:r w:rsidRPr="0063248C">
        <w:rPr>
          <w:rFonts w:ascii="Times New Roman" w:hAnsi="Times New Roman"/>
          <w:sz w:val="28"/>
          <w:szCs w:val="28"/>
        </w:rPr>
        <w:t xml:space="preserve">В </w:t>
      </w:r>
      <w:r w:rsidRPr="0063248C">
        <w:rPr>
          <w:rFonts w:ascii="Times New Roman" w:hAnsi="Times New Roman"/>
          <w:b/>
          <w:sz w:val="28"/>
          <w:szCs w:val="28"/>
        </w:rPr>
        <w:t>сфере геологического изучения, охраны и рационального использования недр,</w:t>
      </w:r>
      <w:r w:rsidRPr="0063248C">
        <w:rPr>
          <w:rFonts w:ascii="Times New Roman" w:hAnsi="Times New Roman"/>
          <w:sz w:val="28"/>
          <w:szCs w:val="28"/>
        </w:rPr>
        <w:t xml:space="preserve"> по данным сводного отчетного баланса запасов полезных ископаемых, зарегистрировано 87 месторождений, из них: </w:t>
      </w:r>
      <w:r w:rsidRPr="0063248C">
        <w:rPr>
          <w:rFonts w:ascii="Times New Roman" w:hAnsi="Times New Roman"/>
          <w:sz w:val="28"/>
          <w:szCs w:val="28"/>
        </w:rPr>
        <w:br/>
        <w:t xml:space="preserve">11 – пильного известняка; 6 – известняка на бут и щебень; 1 – известняка для сахарного сырья и производства извести; 6 – цементного сырья; </w:t>
      </w:r>
      <w:r w:rsidRPr="0063248C">
        <w:rPr>
          <w:rFonts w:ascii="Times New Roman" w:hAnsi="Times New Roman"/>
          <w:sz w:val="28"/>
          <w:szCs w:val="28"/>
        </w:rPr>
        <w:br/>
        <w:t>6 – кремнеземистых пород; 41 – песчано-гравийных пород; 14 – кирпично-черепичного сырья;</w:t>
      </w:r>
      <w:proofErr w:type="gramEnd"/>
      <w:r w:rsidRPr="0063248C">
        <w:rPr>
          <w:rFonts w:ascii="Times New Roman" w:hAnsi="Times New Roman"/>
          <w:sz w:val="28"/>
          <w:szCs w:val="28"/>
        </w:rPr>
        <w:t xml:space="preserve"> 1 – стекольных песков; 1 – песков–</w:t>
      </w:r>
      <w:proofErr w:type="spellStart"/>
      <w:r w:rsidRPr="0063248C">
        <w:rPr>
          <w:rFonts w:ascii="Times New Roman" w:hAnsi="Times New Roman"/>
          <w:sz w:val="28"/>
          <w:szCs w:val="28"/>
        </w:rPr>
        <w:t>отощителей</w:t>
      </w:r>
      <w:proofErr w:type="spellEnd"/>
      <w:r w:rsidRPr="0063248C">
        <w:rPr>
          <w:rFonts w:ascii="Times New Roman" w:hAnsi="Times New Roman"/>
          <w:sz w:val="28"/>
          <w:szCs w:val="28"/>
        </w:rPr>
        <w:t>. По итогам I полугоди</w:t>
      </w:r>
      <w:r w:rsidR="005F545B">
        <w:rPr>
          <w:rFonts w:ascii="Times New Roman" w:hAnsi="Times New Roman"/>
          <w:sz w:val="28"/>
          <w:szCs w:val="28"/>
        </w:rPr>
        <w:t>я</w:t>
      </w:r>
      <w:r w:rsidRPr="0063248C">
        <w:rPr>
          <w:rFonts w:ascii="Times New Roman" w:hAnsi="Times New Roman"/>
          <w:sz w:val="28"/>
          <w:szCs w:val="28"/>
        </w:rPr>
        <w:t xml:space="preserve"> 2019 года в разработку вовлечено 32 месторождения, в том числе 27 нерудных полезных ископаемых и 5 месторождений минеральных вод.</w:t>
      </w:r>
    </w:p>
    <w:p w:rsidR="0063248C" w:rsidRPr="0063248C" w:rsidRDefault="0063248C" w:rsidP="0063248C">
      <w:pPr>
        <w:spacing w:after="0" w:line="240" w:lineRule="auto"/>
        <w:ind w:firstLine="426"/>
        <w:jc w:val="both"/>
        <w:rPr>
          <w:rFonts w:ascii="Times New Roman" w:hAnsi="Times New Roman"/>
          <w:sz w:val="28"/>
          <w:szCs w:val="28"/>
        </w:rPr>
      </w:pPr>
      <w:r w:rsidRPr="0063248C">
        <w:rPr>
          <w:rFonts w:ascii="Times New Roman" w:hAnsi="Times New Roman"/>
          <w:sz w:val="28"/>
          <w:szCs w:val="28"/>
        </w:rPr>
        <w:lastRenderedPageBreak/>
        <w:t>Объемы добычи и производства нерудных строительных материалов в январе-июне 2019 года в сравнении с сопоставимыми показателями 2018 года представлены в таблице 1</w:t>
      </w:r>
      <w:r w:rsidR="009E4E54">
        <w:rPr>
          <w:rFonts w:ascii="Times New Roman" w:hAnsi="Times New Roman"/>
          <w:sz w:val="28"/>
          <w:szCs w:val="28"/>
        </w:rPr>
        <w:t>7</w:t>
      </w:r>
      <w:r w:rsidRPr="0063248C">
        <w:rPr>
          <w:rFonts w:ascii="Times New Roman" w:hAnsi="Times New Roman"/>
          <w:sz w:val="28"/>
          <w:szCs w:val="28"/>
        </w:rPr>
        <w:t>.</w:t>
      </w:r>
    </w:p>
    <w:p w:rsidR="0063248C" w:rsidRPr="00AC44DE" w:rsidRDefault="0063248C" w:rsidP="0063248C">
      <w:pPr>
        <w:spacing w:after="0" w:line="240" w:lineRule="auto"/>
        <w:ind w:firstLine="709"/>
        <w:jc w:val="right"/>
        <w:rPr>
          <w:rFonts w:ascii="Times New Roman" w:hAnsi="Times New Roman"/>
          <w:sz w:val="28"/>
          <w:szCs w:val="28"/>
        </w:rPr>
      </w:pPr>
      <w:r w:rsidRPr="00AC44DE">
        <w:rPr>
          <w:rFonts w:ascii="Times New Roman" w:hAnsi="Times New Roman"/>
          <w:sz w:val="28"/>
          <w:szCs w:val="28"/>
        </w:rPr>
        <w:t>Таблица №1</w:t>
      </w:r>
      <w:r w:rsidR="009E4E54">
        <w:rPr>
          <w:rFonts w:ascii="Times New Roman" w:hAnsi="Times New Roman"/>
          <w:sz w:val="28"/>
          <w:szCs w:val="28"/>
        </w:rPr>
        <w:t>7</w:t>
      </w:r>
    </w:p>
    <w:p w:rsidR="0063248C" w:rsidRPr="0063248C" w:rsidRDefault="0063248C" w:rsidP="0063248C">
      <w:pPr>
        <w:spacing w:after="0" w:line="240" w:lineRule="auto"/>
        <w:ind w:firstLine="709"/>
        <w:jc w:val="center"/>
        <w:rPr>
          <w:rFonts w:ascii="Times New Roman" w:hAnsi="Times New Roman"/>
          <w:b/>
          <w:sz w:val="24"/>
          <w:szCs w:val="24"/>
        </w:rPr>
      </w:pPr>
      <w:r w:rsidRPr="0063248C">
        <w:rPr>
          <w:rFonts w:ascii="Times New Roman" w:hAnsi="Times New Roman"/>
          <w:b/>
          <w:sz w:val="24"/>
          <w:szCs w:val="24"/>
        </w:rPr>
        <w:t>Динамика добычи полезных ископаемых за I полугодие 2018-2019 г.г.</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923"/>
        <w:gridCol w:w="1818"/>
        <w:gridCol w:w="1843"/>
        <w:gridCol w:w="1621"/>
      </w:tblGrid>
      <w:tr w:rsidR="0063248C" w:rsidRPr="0063248C" w:rsidTr="00A415FE">
        <w:tc>
          <w:tcPr>
            <w:tcW w:w="3261" w:type="dxa"/>
            <w:shd w:val="clear" w:color="auto" w:fill="BFBFBF"/>
            <w:vAlign w:val="center"/>
          </w:tcPr>
          <w:p w:rsidR="0063248C" w:rsidRPr="0063248C" w:rsidRDefault="0063248C" w:rsidP="0063248C">
            <w:pPr>
              <w:spacing w:after="0" w:line="240" w:lineRule="auto"/>
              <w:ind w:left="-108"/>
              <w:jc w:val="center"/>
              <w:rPr>
                <w:rFonts w:ascii="Times New Roman" w:hAnsi="Times New Roman"/>
                <w:b/>
                <w:sz w:val="24"/>
                <w:szCs w:val="24"/>
              </w:rPr>
            </w:pPr>
            <w:r w:rsidRPr="0063248C">
              <w:rPr>
                <w:rFonts w:ascii="Times New Roman" w:hAnsi="Times New Roman"/>
                <w:b/>
                <w:sz w:val="24"/>
                <w:szCs w:val="24"/>
              </w:rPr>
              <w:t>Полезные ископаемые</w:t>
            </w:r>
          </w:p>
        </w:tc>
        <w:tc>
          <w:tcPr>
            <w:tcW w:w="923" w:type="dxa"/>
            <w:shd w:val="clear" w:color="auto" w:fill="BFBFBF"/>
            <w:vAlign w:val="center"/>
          </w:tcPr>
          <w:p w:rsidR="0063248C" w:rsidRPr="0063248C" w:rsidRDefault="0063248C" w:rsidP="0063248C">
            <w:pPr>
              <w:spacing w:after="0" w:line="240" w:lineRule="auto"/>
              <w:ind w:firstLine="5"/>
              <w:jc w:val="center"/>
              <w:rPr>
                <w:rFonts w:ascii="Times New Roman" w:hAnsi="Times New Roman"/>
                <w:b/>
                <w:sz w:val="24"/>
                <w:szCs w:val="24"/>
              </w:rPr>
            </w:pPr>
            <w:r w:rsidRPr="0063248C">
              <w:rPr>
                <w:rFonts w:ascii="Times New Roman" w:hAnsi="Times New Roman"/>
                <w:b/>
                <w:sz w:val="24"/>
                <w:szCs w:val="24"/>
              </w:rPr>
              <w:t xml:space="preserve">Ед. </w:t>
            </w:r>
            <w:proofErr w:type="spellStart"/>
            <w:r w:rsidRPr="0063248C">
              <w:rPr>
                <w:rFonts w:ascii="Times New Roman" w:hAnsi="Times New Roman"/>
                <w:b/>
                <w:sz w:val="24"/>
                <w:szCs w:val="24"/>
              </w:rPr>
              <w:t>изм</w:t>
            </w:r>
            <w:proofErr w:type="spellEnd"/>
            <w:r w:rsidRPr="0063248C">
              <w:rPr>
                <w:rFonts w:ascii="Times New Roman" w:hAnsi="Times New Roman"/>
                <w:b/>
                <w:sz w:val="24"/>
                <w:szCs w:val="24"/>
              </w:rPr>
              <w:t>.</w:t>
            </w:r>
          </w:p>
        </w:tc>
        <w:tc>
          <w:tcPr>
            <w:tcW w:w="1818" w:type="dxa"/>
            <w:shd w:val="clear" w:color="auto" w:fill="BFBFBF"/>
            <w:vAlign w:val="center"/>
          </w:tcPr>
          <w:p w:rsidR="0063248C" w:rsidRPr="0063248C" w:rsidRDefault="0063248C" w:rsidP="0063248C">
            <w:pPr>
              <w:spacing w:after="0" w:line="240" w:lineRule="auto"/>
              <w:jc w:val="center"/>
              <w:rPr>
                <w:rFonts w:ascii="Times New Roman" w:hAnsi="Times New Roman"/>
                <w:b/>
                <w:sz w:val="24"/>
                <w:szCs w:val="24"/>
              </w:rPr>
            </w:pPr>
            <w:r w:rsidRPr="0063248C">
              <w:rPr>
                <w:rFonts w:ascii="Times New Roman" w:hAnsi="Times New Roman"/>
                <w:b/>
                <w:sz w:val="24"/>
                <w:szCs w:val="24"/>
              </w:rPr>
              <w:t xml:space="preserve">январь-июнь 2018 года </w:t>
            </w:r>
          </w:p>
        </w:tc>
        <w:tc>
          <w:tcPr>
            <w:tcW w:w="1843" w:type="dxa"/>
            <w:shd w:val="clear" w:color="auto" w:fill="BFBFBF"/>
            <w:vAlign w:val="center"/>
          </w:tcPr>
          <w:p w:rsidR="0063248C" w:rsidRPr="0063248C" w:rsidRDefault="0063248C" w:rsidP="0063248C">
            <w:pPr>
              <w:spacing w:after="0" w:line="240" w:lineRule="auto"/>
              <w:ind w:firstLine="5"/>
              <w:jc w:val="center"/>
              <w:rPr>
                <w:rFonts w:ascii="Times New Roman" w:hAnsi="Times New Roman"/>
                <w:b/>
                <w:sz w:val="24"/>
                <w:szCs w:val="24"/>
              </w:rPr>
            </w:pPr>
            <w:r w:rsidRPr="0063248C">
              <w:rPr>
                <w:rFonts w:ascii="Times New Roman" w:hAnsi="Times New Roman"/>
                <w:b/>
                <w:sz w:val="24"/>
                <w:szCs w:val="24"/>
              </w:rPr>
              <w:t xml:space="preserve">январь-июнь 2019 года </w:t>
            </w:r>
          </w:p>
        </w:tc>
        <w:tc>
          <w:tcPr>
            <w:tcW w:w="1621" w:type="dxa"/>
            <w:shd w:val="clear" w:color="auto" w:fill="BFBFBF"/>
          </w:tcPr>
          <w:p w:rsidR="0063248C" w:rsidRPr="0063248C" w:rsidRDefault="0063248C" w:rsidP="0063248C">
            <w:pPr>
              <w:spacing w:after="0" w:line="240" w:lineRule="auto"/>
              <w:jc w:val="center"/>
              <w:rPr>
                <w:rFonts w:ascii="Times New Roman" w:hAnsi="Times New Roman"/>
                <w:b/>
                <w:sz w:val="24"/>
                <w:szCs w:val="24"/>
              </w:rPr>
            </w:pPr>
            <w:r w:rsidRPr="0063248C">
              <w:rPr>
                <w:rFonts w:ascii="Times New Roman" w:hAnsi="Times New Roman"/>
                <w:b/>
                <w:sz w:val="24"/>
                <w:szCs w:val="24"/>
              </w:rPr>
              <w:t>Темп роста, %</w:t>
            </w:r>
          </w:p>
        </w:tc>
      </w:tr>
      <w:tr w:rsidR="0063248C" w:rsidRPr="0063248C" w:rsidTr="00A415FE">
        <w:trPr>
          <w:trHeight w:val="223"/>
        </w:trPr>
        <w:tc>
          <w:tcPr>
            <w:tcW w:w="3261" w:type="dxa"/>
            <w:vAlign w:val="center"/>
          </w:tcPr>
          <w:p w:rsidR="0063248C" w:rsidRPr="0063248C" w:rsidRDefault="0063248C" w:rsidP="0063248C">
            <w:pPr>
              <w:spacing w:after="0" w:line="240" w:lineRule="auto"/>
              <w:ind w:right="-108"/>
              <w:rPr>
                <w:rFonts w:ascii="Times New Roman" w:hAnsi="Times New Roman"/>
                <w:sz w:val="24"/>
                <w:szCs w:val="24"/>
              </w:rPr>
            </w:pPr>
            <w:r w:rsidRPr="0063248C">
              <w:rPr>
                <w:rFonts w:ascii="Times New Roman" w:hAnsi="Times New Roman"/>
                <w:sz w:val="24"/>
                <w:szCs w:val="24"/>
              </w:rPr>
              <w:t>ПГС</w:t>
            </w:r>
          </w:p>
        </w:tc>
        <w:tc>
          <w:tcPr>
            <w:tcW w:w="923" w:type="dxa"/>
            <w:vAlign w:val="center"/>
          </w:tcPr>
          <w:p w:rsidR="0063248C" w:rsidRPr="0063248C" w:rsidRDefault="0063248C" w:rsidP="0063248C">
            <w:pPr>
              <w:spacing w:after="0" w:line="240" w:lineRule="auto"/>
              <w:ind w:left="-85" w:right="-108"/>
              <w:jc w:val="center"/>
              <w:rPr>
                <w:sz w:val="24"/>
                <w:szCs w:val="24"/>
              </w:rPr>
            </w:pPr>
            <w:r w:rsidRPr="0063248C">
              <w:rPr>
                <w:rFonts w:ascii="Times New Roman" w:hAnsi="Times New Roman"/>
                <w:sz w:val="24"/>
                <w:szCs w:val="24"/>
              </w:rPr>
              <w:t>м</w:t>
            </w:r>
            <w:r w:rsidRPr="0063248C">
              <w:rPr>
                <w:rFonts w:ascii="Times New Roman" w:hAnsi="Times New Roman"/>
                <w:sz w:val="24"/>
                <w:szCs w:val="24"/>
                <w:vertAlign w:val="superscript"/>
              </w:rPr>
              <w:t>3</w:t>
            </w:r>
          </w:p>
        </w:tc>
        <w:tc>
          <w:tcPr>
            <w:tcW w:w="1818"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128 198,3</w:t>
            </w:r>
          </w:p>
        </w:tc>
        <w:tc>
          <w:tcPr>
            <w:tcW w:w="1843"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250 915,7</w:t>
            </w:r>
          </w:p>
        </w:tc>
        <w:tc>
          <w:tcPr>
            <w:tcW w:w="1621"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195,7</w:t>
            </w:r>
          </w:p>
        </w:tc>
      </w:tr>
      <w:tr w:rsidR="0063248C" w:rsidRPr="0063248C" w:rsidTr="00A415FE">
        <w:tc>
          <w:tcPr>
            <w:tcW w:w="3261" w:type="dxa"/>
            <w:vAlign w:val="center"/>
          </w:tcPr>
          <w:p w:rsidR="0063248C" w:rsidRPr="0063248C" w:rsidRDefault="0063248C" w:rsidP="0063248C">
            <w:pPr>
              <w:spacing w:after="0" w:line="240" w:lineRule="auto"/>
              <w:ind w:right="-108"/>
              <w:rPr>
                <w:rFonts w:ascii="Times New Roman" w:hAnsi="Times New Roman"/>
                <w:sz w:val="24"/>
                <w:szCs w:val="24"/>
              </w:rPr>
            </w:pPr>
            <w:r w:rsidRPr="0063248C">
              <w:rPr>
                <w:rFonts w:ascii="Times New Roman" w:hAnsi="Times New Roman"/>
                <w:sz w:val="24"/>
                <w:szCs w:val="24"/>
              </w:rPr>
              <w:t>Пильный известняк</w:t>
            </w:r>
          </w:p>
        </w:tc>
        <w:tc>
          <w:tcPr>
            <w:tcW w:w="923" w:type="dxa"/>
            <w:vAlign w:val="center"/>
          </w:tcPr>
          <w:p w:rsidR="0063248C" w:rsidRPr="0063248C" w:rsidRDefault="0063248C" w:rsidP="0063248C">
            <w:pPr>
              <w:spacing w:after="0" w:line="240" w:lineRule="auto"/>
              <w:ind w:left="-85" w:right="-108"/>
              <w:jc w:val="center"/>
              <w:rPr>
                <w:sz w:val="24"/>
                <w:szCs w:val="24"/>
              </w:rPr>
            </w:pPr>
            <w:r w:rsidRPr="0063248C">
              <w:rPr>
                <w:rFonts w:ascii="Times New Roman" w:hAnsi="Times New Roman"/>
                <w:sz w:val="24"/>
                <w:szCs w:val="24"/>
              </w:rPr>
              <w:t>м</w:t>
            </w:r>
            <w:r w:rsidRPr="0063248C">
              <w:rPr>
                <w:rFonts w:ascii="Times New Roman" w:hAnsi="Times New Roman"/>
                <w:sz w:val="24"/>
                <w:szCs w:val="24"/>
                <w:vertAlign w:val="superscript"/>
              </w:rPr>
              <w:t>3</w:t>
            </w:r>
          </w:p>
        </w:tc>
        <w:tc>
          <w:tcPr>
            <w:tcW w:w="1818"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 xml:space="preserve">4 204,0 </w:t>
            </w:r>
          </w:p>
        </w:tc>
        <w:tc>
          <w:tcPr>
            <w:tcW w:w="1843"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 xml:space="preserve">2 194,0 </w:t>
            </w:r>
          </w:p>
        </w:tc>
        <w:tc>
          <w:tcPr>
            <w:tcW w:w="1621"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52,2</w:t>
            </w:r>
          </w:p>
        </w:tc>
      </w:tr>
      <w:tr w:rsidR="0063248C" w:rsidRPr="0063248C" w:rsidTr="00A415FE">
        <w:tc>
          <w:tcPr>
            <w:tcW w:w="3261" w:type="dxa"/>
            <w:vAlign w:val="center"/>
          </w:tcPr>
          <w:p w:rsidR="0063248C" w:rsidRPr="0063248C" w:rsidRDefault="0063248C" w:rsidP="0063248C">
            <w:pPr>
              <w:spacing w:after="0" w:line="240" w:lineRule="auto"/>
              <w:ind w:right="-108"/>
              <w:rPr>
                <w:rFonts w:ascii="Times New Roman" w:hAnsi="Times New Roman"/>
                <w:sz w:val="24"/>
                <w:szCs w:val="24"/>
              </w:rPr>
            </w:pPr>
            <w:proofErr w:type="spellStart"/>
            <w:r w:rsidRPr="0063248C">
              <w:rPr>
                <w:rFonts w:ascii="Times New Roman" w:hAnsi="Times New Roman"/>
                <w:sz w:val="24"/>
                <w:szCs w:val="24"/>
              </w:rPr>
              <w:t>Рифогенный</w:t>
            </w:r>
            <w:proofErr w:type="spellEnd"/>
            <w:r w:rsidRPr="0063248C">
              <w:rPr>
                <w:rFonts w:ascii="Times New Roman" w:hAnsi="Times New Roman"/>
                <w:sz w:val="24"/>
                <w:szCs w:val="24"/>
              </w:rPr>
              <w:t xml:space="preserve"> известняк</w:t>
            </w:r>
          </w:p>
        </w:tc>
        <w:tc>
          <w:tcPr>
            <w:tcW w:w="923" w:type="dxa"/>
            <w:vAlign w:val="center"/>
          </w:tcPr>
          <w:p w:rsidR="0063248C" w:rsidRPr="0063248C" w:rsidRDefault="0063248C" w:rsidP="0063248C">
            <w:pPr>
              <w:spacing w:after="0" w:line="240" w:lineRule="auto"/>
              <w:ind w:left="-85" w:right="-108"/>
              <w:jc w:val="center"/>
              <w:rPr>
                <w:sz w:val="24"/>
                <w:szCs w:val="24"/>
              </w:rPr>
            </w:pPr>
            <w:r w:rsidRPr="0063248C">
              <w:rPr>
                <w:rFonts w:ascii="Times New Roman" w:hAnsi="Times New Roman"/>
                <w:sz w:val="24"/>
                <w:szCs w:val="24"/>
              </w:rPr>
              <w:t>м</w:t>
            </w:r>
            <w:r w:rsidRPr="0063248C">
              <w:rPr>
                <w:rFonts w:ascii="Times New Roman" w:hAnsi="Times New Roman"/>
                <w:sz w:val="24"/>
                <w:szCs w:val="24"/>
                <w:vertAlign w:val="superscript"/>
              </w:rPr>
              <w:t>3</w:t>
            </w:r>
          </w:p>
        </w:tc>
        <w:tc>
          <w:tcPr>
            <w:tcW w:w="1818"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w:t>
            </w:r>
          </w:p>
        </w:tc>
        <w:tc>
          <w:tcPr>
            <w:tcW w:w="1843"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 xml:space="preserve">6 527,0 </w:t>
            </w:r>
          </w:p>
        </w:tc>
        <w:tc>
          <w:tcPr>
            <w:tcW w:w="1621"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w:t>
            </w:r>
          </w:p>
        </w:tc>
      </w:tr>
      <w:tr w:rsidR="0063248C" w:rsidRPr="0063248C" w:rsidTr="00A415FE">
        <w:tc>
          <w:tcPr>
            <w:tcW w:w="3261" w:type="dxa"/>
            <w:vAlign w:val="center"/>
          </w:tcPr>
          <w:p w:rsidR="0063248C" w:rsidRPr="0063248C" w:rsidRDefault="0063248C" w:rsidP="0063248C">
            <w:pPr>
              <w:spacing w:after="0" w:line="240" w:lineRule="auto"/>
              <w:ind w:right="-108"/>
              <w:rPr>
                <w:rFonts w:ascii="Times New Roman" w:hAnsi="Times New Roman"/>
                <w:sz w:val="24"/>
                <w:szCs w:val="24"/>
              </w:rPr>
            </w:pPr>
            <w:r w:rsidRPr="0063248C">
              <w:rPr>
                <w:rFonts w:ascii="Times New Roman" w:hAnsi="Times New Roman"/>
                <w:sz w:val="24"/>
                <w:szCs w:val="24"/>
              </w:rPr>
              <w:t>Цементное сырье:</w:t>
            </w:r>
          </w:p>
        </w:tc>
        <w:tc>
          <w:tcPr>
            <w:tcW w:w="923" w:type="dxa"/>
            <w:vAlign w:val="center"/>
          </w:tcPr>
          <w:p w:rsidR="0063248C" w:rsidRPr="0063248C" w:rsidRDefault="0063248C" w:rsidP="0063248C">
            <w:pPr>
              <w:spacing w:after="0" w:line="240" w:lineRule="auto"/>
              <w:ind w:left="-85" w:right="-108"/>
              <w:jc w:val="center"/>
              <w:rPr>
                <w:sz w:val="24"/>
                <w:szCs w:val="24"/>
              </w:rPr>
            </w:pPr>
          </w:p>
        </w:tc>
        <w:tc>
          <w:tcPr>
            <w:tcW w:w="1818" w:type="dxa"/>
            <w:vAlign w:val="center"/>
          </w:tcPr>
          <w:p w:rsidR="0063248C" w:rsidRPr="0063248C" w:rsidRDefault="0063248C" w:rsidP="0063248C">
            <w:pPr>
              <w:spacing w:after="0" w:line="240" w:lineRule="auto"/>
              <w:jc w:val="center"/>
              <w:rPr>
                <w:rFonts w:ascii="Times New Roman" w:hAnsi="Times New Roman"/>
                <w:color w:val="000000"/>
                <w:sz w:val="24"/>
                <w:szCs w:val="24"/>
              </w:rPr>
            </w:pPr>
          </w:p>
        </w:tc>
        <w:tc>
          <w:tcPr>
            <w:tcW w:w="1843" w:type="dxa"/>
            <w:vAlign w:val="center"/>
          </w:tcPr>
          <w:p w:rsidR="0063248C" w:rsidRPr="0063248C" w:rsidRDefault="0063248C" w:rsidP="0063248C">
            <w:pPr>
              <w:spacing w:after="0" w:line="240" w:lineRule="auto"/>
              <w:jc w:val="center"/>
              <w:rPr>
                <w:rFonts w:ascii="Times New Roman" w:hAnsi="Times New Roman"/>
                <w:color w:val="000000"/>
                <w:sz w:val="24"/>
                <w:szCs w:val="24"/>
              </w:rPr>
            </w:pPr>
          </w:p>
        </w:tc>
        <w:tc>
          <w:tcPr>
            <w:tcW w:w="1621" w:type="dxa"/>
            <w:vAlign w:val="center"/>
          </w:tcPr>
          <w:p w:rsidR="0063248C" w:rsidRPr="0063248C" w:rsidRDefault="0063248C" w:rsidP="0063248C">
            <w:pPr>
              <w:spacing w:after="0" w:line="240" w:lineRule="auto"/>
              <w:jc w:val="center"/>
              <w:rPr>
                <w:rFonts w:ascii="Times New Roman" w:hAnsi="Times New Roman"/>
                <w:color w:val="000000"/>
                <w:sz w:val="24"/>
                <w:szCs w:val="24"/>
              </w:rPr>
            </w:pPr>
          </w:p>
        </w:tc>
      </w:tr>
      <w:tr w:rsidR="0063248C" w:rsidRPr="0063248C" w:rsidTr="00A415FE">
        <w:trPr>
          <w:trHeight w:val="208"/>
        </w:trPr>
        <w:tc>
          <w:tcPr>
            <w:tcW w:w="3261" w:type="dxa"/>
            <w:vAlign w:val="center"/>
          </w:tcPr>
          <w:p w:rsidR="0063248C" w:rsidRPr="0063248C" w:rsidRDefault="0063248C" w:rsidP="0063248C">
            <w:pPr>
              <w:spacing w:after="0" w:line="240" w:lineRule="auto"/>
              <w:ind w:right="-108"/>
              <w:rPr>
                <w:rFonts w:ascii="Times New Roman" w:hAnsi="Times New Roman"/>
                <w:sz w:val="24"/>
                <w:szCs w:val="24"/>
              </w:rPr>
            </w:pPr>
            <w:r w:rsidRPr="0063248C">
              <w:rPr>
                <w:rFonts w:ascii="Times New Roman" w:hAnsi="Times New Roman"/>
                <w:sz w:val="24"/>
                <w:szCs w:val="24"/>
              </w:rPr>
              <w:t xml:space="preserve">- глина </w:t>
            </w:r>
          </w:p>
        </w:tc>
        <w:tc>
          <w:tcPr>
            <w:tcW w:w="923" w:type="dxa"/>
            <w:vAlign w:val="center"/>
          </w:tcPr>
          <w:p w:rsidR="0063248C" w:rsidRPr="0063248C" w:rsidRDefault="0063248C" w:rsidP="0063248C">
            <w:pPr>
              <w:spacing w:after="0" w:line="240" w:lineRule="auto"/>
              <w:ind w:left="-85" w:right="-108"/>
              <w:jc w:val="center"/>
              <w:rPr>
                <w:sz w:val="24"/>
                <w:szCs w:val="24"/>
              </w:rPr>
            </w:pPr>
            <w:r w:rsidRPr="0063248C">
              <w:rPr>
                <w:rFonts w:ascii="Times New Roman" w:hAnsi="Times New Roman"/>
                <w:sz w:val="24"/>
                <w:szCs w:val="24"/>
              </w:rPr>
              <w:t>т</w:t>
            </w:r>
          </w:p>
        </w:tc>
        <w:tc>
          <w:tcPr>
            <w:tcW w:w="1818"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 xml:space="preserve">49 615,0  </w:t>
            </w:r>
          </w:p>
        </w:tc>
        <w:tc>
          <w:tcPr>
            <w:tcW w:w="1843"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 xml:space="preserve">64 224,0 </w:t>
            </w:r>
          </w:p>
        </w:tc>
        <w:tc>
          <w:tcPr>
            <w:tcW w:w="1621"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129,4</w:t>
            </w:r>
          </w:p>
        </w:tc>
      </w:tr>
      <w:tr w:rsidR="0063248C" w:rsidRPr="0063248C" w:rsidTr="00A415FE">
        <w:trPr>
          <w:trHeight w:val="240"/>
        </w:trPr>
        <w:tc>
          <w:tcPr>
            <w:tcW w:w="3261" w:type="dxa"/>
            <w:vAlign w:val="center"/>
          </w:tcPr>
          <w:p w:rsidR="0063248C" w:rsidRPr="0063248C" w:rsidRDefault="0063248C" w:rsidP="0063248C">
            <w:pPr>
              <w:spacing w:after="0" w:line="240" w:lineRule="auto"/>
              <w:ind w:right="-108"/>
              <w:rPr>
                <w:rFonts w:ascii="Times New Roman" w:hAnsi="Times New Roman"/>
                <w:sz w:val="24"/>
                <w:szCs w:val="24"/>
              </w:rPr>
            </w:pPr>
            <w:r w:rsidRPr="0063248C">
              <w:rPr>
                <w:rFonts w:ascii="Times New Roman" w:hAnsi="Times New Roman"/>
                <w:sz w:val="24"/>
                <w:szCs w:val="24"/>
              </w:rPr>
              <w:t>- известняк</w:t>
            </w:r>
          </w:p>
        </w:tc>
        <w:tc>
          <w:tcPr>
            <w:tcW w:w="923" w:type="dxa"/>
            <w:vAlign w:val="center"/>
          </w:tcPr>
          <w:p w:rsidR="0063248C" w:rsidRPr="0063248C" w:rsidRDefault="0063248C" w:rsidP="0063248C">
            <w:pPr>
              <w:spacing w:after="0" w:line="240" w:lineRule="auto"/>
              <w:ind w:left="-85" w:right="-108"/>
              <w:jc w:val="center"/>
              <w:rPr>
                <w:sz w:val="24"/>
                <w:szCs w:val="24"/>
              </w:rPr>
            </w:pPr>
            <w:r w:rsidRPr="0063248C">
              <w:rPr>
                <w:rFonts w:ascii="Times New Roman" w:hAnsi="Times New Roman"/>
                <w:sz w:val="24"/>
                <w:szCs w:val="24"/>
              </w:rPr>
              <w:t>т</w:t>
            </w:r>
          </w:p>
        </w:tc>
        <w:tc>
          <w:tcPr>
            <w:tcW w:w="1818"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 xml:space="preserve">216 077,0 </w:t>
            </w:r>
          </w:p>
        </w:tc>
        <w:tc>
          <w:tcPr>
            <w:tcW w:w="1843"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 xml:space="preserve">309 077,0 </w:t>
            </w:r>
          </w:p>
        </w:tc>
        <w:tc>
          <w:tcPr>
            <w:tcW w:w="1621"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143,0</w:t>
            </w:r>
          </w:p>
        </w:tc>
      </w:tr>
      <w:tr w:rsidR="0063248C" w:rsidRPr="0063248C" w:rsidTr="00A415FE">
        <w:tc>
          <w:tcPr>
            <w:tcW w:w="3261" w:type="dxa"/>
            <w:vAlign w:val="center"/>
          </w:tcPr>
          <w:p w:rsidR="0063248C" w:rsidRPr="0063248C" w:rsidRDefault="0063248C" w:rsidP="0063248C">
            <w:pPr>
              <w:spacing w:after="0" w:line="240" w:lineRule="auto"/>
              <w:ind w:right="-108"/>
              <w:rPr>
                <w:rFonts w:ascii="Times New Roman" w:hAnsi="Times New Roman"/>
                <w:sz w:val="24"/>
                <w:szCs w:val="24"/>
              </w:rPr>
            </w:pPr>
            <w:r w:rsidRPr="0063248C">
              <w:rPr>
                <w:rFonts w:ascii="Times New Roman" w:hAnsi="Times New Roman"/>
                <w:sz w:val="24"/>
                <w:szCs w:val="24"/>
              </w:rPr>
              <w:t xml:space="preserve">- известняк для извести </w:t>
            </w:r>
          </w:p>
        </w:tc>
        <w:tc>
          <w:tcPr>
            <w:tcW w:w="923" w:type="dxa"/>
            <w:vAlign w:val="center"/>
          </w:tcPr>
          <w:p w:rsidR="0063248C" w:rsidRPr="0063248C" w:rsidRDefault="0063248C" w:rsidP="0063248C">
            <w:pPr>
              <w:spacing w:after="0" w:line="240" w:lineRule="auto"/>
              <w:ind w:left="-85" w:right="-108"/>
              <w:jc w:val="center"/>
              <w:rPr>
                <w:sz w:val="24"/>
                <w:szCs w:val="24"/>
              </w:rPr>
            </w:pPr>
            <w:r w:rsidRPr="0063248C">
              <w:rPr>
                <w:rFonts w:ascii="Times New Roman" w:hAnsi="Times New Roman"/>
                <w:sz w:val="24"/>
                <w:szCs w:val="24"/>
              </w:rPr>
              <w:t>м</w:t>
            </w:r>
            <w:r w:rsidRPr="0063248C">
              <w:rPr>
                <w:rFonts w:ascii="Times New Roman" w:hAnsi="Times New Roman"/>
                <w:sz w:val="24"/>
                <w:szCs w:val="24"/>
                <w:vertAlign w:val="superscript"/>
              </w:rPr>
              <w:t>3</w:t>
            </w:r>
          </w:p>
        </w:tc>
        <w:tc>
          <w:tcPr>
            <w:tcW w:w="1818"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24 117,6</w:t>
            </w:r>
          </w:p>
        </w:tc>
        <w:tc>
          <w:tcPr>
            <w:tcW w:w="1843"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17 524,9</w:t>
            </w:r>
          </w:p>
        </w:tc>
        <w:tc>
          <w:tcPr>
            <w:tcW w:w="1621"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72,7</w:t>
            </w:r>
          </w:p>
        </w:tc>
      </w:tr>
      <w:tr w:rsidR="0063248C" w:rsidRPr="0063248C" w:rsidTr="00A415FE">
        <w:tc>
          <w:tcPr>
            <w:tcW w:w="3261" w:type="dxa"/>
            <w:vAlign w:val="center"/>
          </w:tcPr>
          <w:p w:rsidR="0063248C" w:rsidRPr="0063248C" w:rsidRDefault="0063248C" w:rsidP="0063248C">
            <w:pPr>
              <w:spacing w:after="0" w:line="240" w:lineRule="auto"/>
              <w:ind w:right="-108"/>
              <w:rPr>
                <w:rFonts w:ascii="Times New Roman" w:hAnsi="Times New Roman"/>
                <w:sz w:val="24"/>
                <w:szCs w:val="24"/>
              </w:rPr>
            </w:pPr>
            <w:r w:rsidRPr="0063248C">
              <w:rPr>
                <w:rFonts w:ascii="Times New Roman" w:hAnsi="Times New Roman"/>
                <w:sz w:val="24"/>
                <w:szCs w:val="24"/>
              </w:rPr>
              <w:t>- строительный известняк</w:t>
            </w:r>
          </w:p>
        </w:tc>
        <w:tc>
          <w:tcPr>
            <w:tcW w:w="923" w:type="dxa"/>
            <w:vAlign w:val="center"/>
          </w:tcPr>
          <w:p w:rsidR="0063248C" w:rsidRPr="0063248C" w:rsidRDefault="0063248C" w:rsidP="0063248C">
            <w:pPr>
              <w:spacing w:after="0" w:line="240" w:lineRule="auto"/>
              <w:ind w:left="-85" w:right="-108"/>
              <w:jc w:val="center"/>
              <w:rPr>
                <w:rFonts w:ascii="Times New Roman" w:hAnsi="Times New Roman"/>
                <w:sz w:val="24"/>
                <w:szCs w:val="24"/>
              </w:rPr>
            </w:pPr>
            <w:r w:rsidRPr="0063248C">
              <w:rPr>
                <w:rFonts w:ascii="Times New Roman" w:hAnsi="Times New Roman"/>
                <w:sz w:val="24"/>
                <w:szCs w:val="24"/>
              </w:rPr>
              <w:t>м</w:t>
            </w:r>
            <w:r w:rsidRPr="0063248C">
              <w:rPr>
                <w:rFonts w:ascii="Times New Roman" w:hAnsi="Times New Roman"/>
                <w:sz w:val="24"/>
                <w:szCs w:val="24"/>
                <w:vertAlign w:val="superscript"/>
              </w:rPr>
              <w:t>3</w:t>
            </w:r>
          </w:p>
        </w:tc>
        <w:tc>
          <w:tcPr>
            <w:tcW w:w="1818"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2 766,1</w:t>
            </w:r>
          </w:p>
        </w:tc>
        <w:tc>
          <w:tcPr>
            <w:tcW w:w="1843"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1 611,8</w:t>
            </w:r>
          </w:p>
        </w:tc>
        <w:tc>
          <w:tcPr>
            <w:tcW w:w="1621"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58,3</w:t>
            </w:r>
          </w:p>
        </w:tc>
      </w:tr>
      <w:tr w:rsidR="0063248C" w:rsidRPr="0063248C" w:rsidTr="00A415FE">
        <w:tc>
          <w:tcPr>
            <w:tcW w:w="3261" w:type="dxa"/>
            <w:vAlign w:val="center"/>
          </w:tcPr>
          <w:p w:rsidR="0063248C" w:rsidRPr="0063248C" w:rsidRDefault="0063248C" w:rsidP="0063248C">
            <w:pPr>
              <w:spacing w:after="0" w:line="240" w:lineRule="auto"/>
              <w:ind w:right="-108"/>
              <w:rPr>
                <w:rFonts w:ascii="Times New Roman" w:hAnsi="Times New Roman"/>
                <w:sz w:val="24"/>
                <w:szCs w:val="24"/>
              </w:rPr>
            </w:pPr>
            <w:r w:rsidRPr="0063248C">
              <w:rPr>
                <w:rFonts w:ascii="Times New Roman" w:hAnsi="Times New Roman"/>
                <w:sz w:val="24"/>
                <w:szCs w:val="24"/>
              </w:rPr>
              <w:t xml:space="preserve">Минеральная вода </w:t>
            </w:r>
          </w:p>
        </w:tc>
        <w:tc>
          <w:tcPr>
            <w:tcW w:w="923" w:type="dxa"/>
            <w:vAlign w:val="center"/>
          </w:tcPr>
          <w:p w:rsidR="0063248C" w:rsidRPr="0063248C" w:rsidRDefault="0063248C" w:rsidP="0063248C">
            <w:pPr>
              <w:spacing w:after="0" w:line="240" w:lineRule="auto"/>
              <w:ind w:left="-85" w:right="-108"/>
              <w:jc w:val="center"/>
              <w:rPr>
                <w:rFonts w:ascii="Times New Roman" w:hAnsi="Times New Roman"/>
                <w:sz w:val="24"/>
                <w:szCs w:val="24"/>
              </w:rPr>
            </w:pPr>
            <w:r w:rsidRPr="0063248C">
              <w:rPr>
                <w:rFonts w:ascii="Times New Roman" w:hAnsi="Times New Roman"/>
                <w:sz w:val="24"/>
                <w:szCs w:val="24"/>
              </w:rPr>
              <w:t>м</w:t>
            </w:r>
            <w:r w:rsidRPr="0063248C">
              <w:rPr>
                <w:rFonts w:ascii="Times New Roman" w:hAnsi="Times New Roman"/>
                <w:sz w:val="24"/>
                <w:szCs w:val="24"/>
                <w:vertAlign w:val="superscript"/>
              </w:rPr>
              <w:t>3</w:t>
            </w:r>
          </w:p>
        </w:tc>
        <w:tc>
          <w:tcPr>
            <w:tcW w:w="1818"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372,3</w:t>
            </w:r>
          </w:p>
        </w:tc>
        <w:tc>
          <w:tcPr>
            <w:tcW w:w="1843"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2 556,3</w:t>
            </w:r>
          </w:p>
        </w:tc>
        <w:tc>
          <w:tcPr>
            <w:tcW w:w="1621" w:type="dxa"/>
            <w:vAlign w:val="center"/>
          </w:tcPr>
          <w:p w:rsidR="0063248C" w:rsidRPr="0063248C" w:rsidRDefault="0063248C" w:rsidP="0063248C">
            <w:pPr>
              <w:spacing w:after="0" w:line="240" w:lineRule="auto"/>
              <w:jc w:val="center"/>
              <w:rPr>
                <w:rFonts w:ascii="Times New Roman" w:hAnsi="Times New Roman"/>
                <w:color w:val="000000"/>
                <w:sz w:val="24"/>
                <w:szCs w:val="24"/>
              </w:rPr>
            </w:pPr>
            <w:r w:rsidRPr="0063248C">
              <w:rPr>
                <w:rFonts w:ascii="Times New Roman" w:hAnsi="Times New Roman"/>
                <w:color w:val="000000"/>
                <w:sz w:val="24"/>
                <w:szCs w:val="24"/>
              </w:rPr>
              <w:t>в 6,7 р.</w:t>
            </w:r>
          </w:p>
        </w:tc>
      </w:tr>
    </w:tbl>
    <w:p w:rsidR="0063248C" w:rsidRPr="0063248C" w:rsidRDefault="0063248C" w:rsidP="0063248C">
      <w:pPr>
        <w:spacing w:after="0" w:line="240" w:lineRule="auto"/>
        <w:ind w:firstLine="709"/>
        <w:jc w:val="both"/>
        <w:rPr>
          <w:rFonts w:ascii="Times New Roman" w:hAnsi="Times New Roman"/>
          <w:sz w:val="28"/>
          <w:szCs w:val="28"/>
        </w:rPr>
      </w:pPr>
    </w:p>
    <w:p w:rsidR="0063248C" w:rsidRPr="005F545B" w:rsidRDefault="0063248C" w:rsidP="0063248C">
      <w:pPr>
        <w:spacing w:after="0" w:line="240" w:lineRule="auto"/>
        <w:ind w:firstLine="426"/>
        <w:jc w:val="both"/>
        <w:rPr>
          <w:rFonts w:ascii="Times New Roman" w:hAnsi="Times New Roman"/>
          <w:b/>
          <w:sz w:val="28"/>
          <w:szCs w:val="28"/>
        </w:rPr>
      </w:pPr>
      <w:r w:rsidRPr="00B36F1B">
        <w:rPr>
          <w:rFonts w:ascii="Times New Roman" w:hAnsi="Times New Roman"/>
          <w:sz w:val="28"/>
          <w:szCs w:val="28"/>
        </w:rPr>
        <w:t>По итогам января-июня 2019 года налоговые отчисления за пользования недрами и на воспроизводство минерально</w:t>
      </w:r>
      <w:r w:rsidR="006E5449" w:rsidRPr="00B36F1B">
        <w:rPr>
          <w:rFonts w:ascii="Times New Roman" w:hAnsi="Times New Roman"/>
          <w:sz w:val="28"/>
          <w:szCs w:val="28"/>
        </w:rPr>
        <w:t>-сырьевой базы увеличились до 4 826,3</w:t>
      </w:r>
      <w:r w:rsidRPr="00B36F1B">
        <w:rPr>
          <w:rFonts w:ascii="Times New Roman" w:hAnsi="Times New Roman"/>
          <w:sz w:val="28"/>
          <w:szCs w:val="28"/>
        </w:rPr>
        <w:t xml:space="preserve"> тыс. руб. (+</w:t>
      </w:r>
      <w:r w:rsidR="00B36F1B" w:rsidRPr="00B36F1B">
        <w:rPr>
          <w:rFonts w:ascii="Times New Roman" w:hAnsi="Times New Roman"/>
          <w:sz w:val="28"/>
          <w:szCs w:val="28"/>
        </w:rPr>
        <w:t>21,1</w:t>
      </w:r>
      <w:r w:rsidRPr="00B36F1B">
        <w:rPr>
          <w:rFonts w:ascii="Times New Roman" w:hAnsi="Times New Roman"/>
          <w:sz w:val="28"/>
          <w:szCs w:val="28"/>
        </w:rPr>
        <w:t xml:space="preserve"> к уровню января-июня 2018 года) и до </w:t>
      </w:r>
      <w:r w:rsidR="006E5449" w:rsidRPr="00B36F1B">
        <w:rPr>
          <w:rFonts w:ascii="Times New Roman" w:hAnsi="Times New Roman"/>
          <w:sz w:val="28"/>
          <w:szCs w:val="28"/>
        </w:rPr>
        <w:t>3 215,3</w:t>
      </w:r>
      <w:r w:rsidR="00B36F1B" w:rsidRPr="00B36F1B">
        <w:rPr>
          <w:rFonts w:ascii="Times New Roman" w:hAnsi="Times New Roman"/>
          <w:sz w:val="28"/>
          <w:szCs w:val="28"/>
        </w:rPr>
        <w:t xml:space="preserve"> тыс. руб. (+26,4</w:t>
      </w:r>
      <w:r w:rsidRPr="00B36F1B">
        <w:rPr>
          <w:rFonts w:ascii="Times New Roman" w:hAnsi="Times New Roman"/>
          <w:sz w:val="28"/>
          <w:szCs w:val="28"/>
        </w:rPr>
        <w:t>) соответственно.</w:t>
      </w:r>
    </w:p>
    <w:p w:rsidR="0063248C" w:rsidRPr="0063248C" w:rsidRDefault="0063248C" w:rsidP="0063248C">
      <w:pPr>
        <w:spacing w:after="0" w:line="240" w:lineRule="auto"/>
        <w:ind w:firstLine="426"/>
        <w:jc w:val="both"/>
        <w:rPr>
          <w:rFonts w:ascii="Times New Roman" w:hAnsi="Times New Roman"/>
          <w:sz w:val="28"/>
          <w:szCs w:val="28"/>
        </w:rPr>
      </w:pPr>
      <w:proofErr w:type="gramStart"/>
      <w:r w:rsidRPr="0063248C">
        <w:rPr>
          <w:rFonts w:ascii="Times New Roman" w:hAnsi="Times New Roman"/>
          <w:sz w:val="28"/>
          <w:szCs w:val="28"/>
        </w:rPr>
        <w:t>В рамках реализации Постановления Правительства Приднестровской Молдавской Республики от 12 ноября 2013 года № 273 «Об утверждении Положения о порядке использования строительных материалов (песок, гравий, щебень, ПГС) для выполнения мероприятий по благоустройству сельских населенных пунктов и ремонту дорог, расположенных в сельских населенных пунктах городов и районов, а также обеспечения строительными материалами социально незащищенных категорий граждан сельских (поселковых) населенных пунктов Приднестровской Молдавской</w:t>
      </w:r>
      <w:proofErr w:type="gramEnd"/>
      <w:r w:rsidRPr="0063248C">
        <w:rPr>
          <w:rFonts w:ascii="Times New Roman" w:hAnsi="Times New Roman"/>
          <w:sz w:val="28"/>
          <w:szCs w:val="28"/>
        </w:rPr>
        <w:t xml:space="preserve"> Республики», в I полугодии 2019 года подготовлено и подписано 3 Соглашения о безвозмездном отпуске строительных материалов (песок, ПГС) горнодобывающими предприятиями для государственных администраций Республики:</w:t>
      </w:r>
    </w:p>
    <w:p w:rsidR="0063248C" w:rsidRPr="0063248C" w:rsidRDefault="0063248C" w:rsidP="0063248C">
      <w:pPr>
        <w:spacing w:after="0" w:line="240" w:lineRule="auto"/>
        <w:ind w:firstLine="426"/>
        <w:jc w:val="both"/>
        <w:rPr>
          <w:rFonts w:ascii="Times New Roman" w:hAnsi="Times New Roman"/>
          <w:sz w:val="28"/>
          <w:szCs w:val="28"/>
        </w:rPr>
      </w:pPr>
      <w:r w:rsidRPr="0063248C">
        <w:rPr>
          <w:rFonts w:ascii="Times New Roman" w:hAnsi="Times New Roman"/>
          <w:sz w:val="28"/>
          <w:szCs w:val="28"/>
        </w:rPr>
        <w:t xml:space="preserve">- по </w:t>
      </w:r>
      <w:proofErr w:type="spellStart"/>
      <w:r w:rsidRPr="0063248C">
        <w:rPr>
          <w:rFonts w:ascii="Times New Roman" w:hAnsi="Times New Roman"/>
          <w:sz w:val="28"/>
          <w:szCs w:val="28"/>
        </w:rPr>
        <w:t>Слободзейскому</w:t>
      </w:r>
      <w:proofErr w:type="spellEnd"/>
      <w:r w:rsidRPr="0063248C">
        <w:rPr>
          <w:rFonts w:ascii="Times New Roman" w:hAnsi="Times New Roman"/>
          <w:sz w:val="28"/>
          <w:szCs w:val="28"/>
        </w:rPr>
        <w:t xml:space="preserve"> району заключено 1 Соглашение (ОАО «Тираспольский кирпичный завод») с объемом отпускаемого песка -</w:t>
      </w:r>
      <w:r w:rsidRPr="0063248C">
        <w:rPr>
          <w:rFonts w:ascii="Times New Roman" w:hAnsi="Times New Roman"/>
          <w:sz w:val="28"/>
          <w:szCs w:val="28"/>
        </w:rPr>
        <w:br/>
        <w:t xml:space="preserve"> 200 куб. </w:t>
      </w:r>
      <w:proofErr w:type="gramStart"/>
      <w:r w:rsidRPr="0063248C">
        <w:rPr>
          <w:rFonts w:ascii="Times New Roman" w:hAnsi="Times New Roman"/>
          <w:sz w:val="28"/>
          <w:szCs w:val="28"/>
        </w:rPr>
        <w:t>м</w:t>
      </w:r>
      <w:proofErr w:type="gramEnd"/>
      <w:r w:rsidRPr="0063248C">
        <w:rPr>
          <w:rFonts w:ascii="Times New Roman" w:hAnsi="Times New Roman"/>
          <w:sz w:val="28"/>
          <w:szCs w:val="28"/>
        </w:rPr>
        <w:t>;</w:t>
      </w:r>
    </w:p>
    <w:p w:rsidR="0063248C" w:rsidRPr="0063248C" w:rsidRDefault="0063248C" w:rsidP="0063248C">
      <w:pPr>
        <w:spacing w:after="0" w:line="240" w:lineRule="auto"/>
        <w:ind w:firstLine="426"/>
        <w:jc w:val="both"/>
        <w:rPr>
          <w:rFonts w:ascii="Times New Roman" w:hAnsi="Times New Roman"/>
          <w:sz w:val="28"/>
          <w:szCs w:val="28"/>
        </w:rPr>
      </w:pPr>
      <w:r w:rsidRPr="0063248C">
        <w:rPr>
          <w:rFonts w:ascii="Times New Roman" w:hAnsi="Times New Roman"/>
          <w:sz w:val="28"/>
          <w:szCs w:val="28"/>
        </w:rPr>
        <w:t xml:space="preserve">- по </w:t>
      </w:r>
      <w:proofErr w:type="spellStart"/>
      <w:r w:rsidRPr="0063248C">
        <w:rPr>
          <w:rFonts w:ascii="Times New Roman" w:hAnsi="Times New Roman"/>
          <w:sz w:val="28"/>
          <w:szCs w:val="28"/>
        </w:rPr>
        <w:t>Григориопольскому</w:t>
      </w:r>
      <w:proofErr w:type="spellEnd"/>
      <w:r w:rsidRPr="0063248C">
        <w:rPr>
          <w:rFonts w:ascii="Times New Roman" w:hAnsi="Times New Roman"/>
          <w:sz w:val="28"/>
          <w:szCs w:val="28"/>
        </w:rPr>
        <w:t xml:space="preserve"> району заключено 2 Соглашения с объемом отпускаемой песчано-гравийной смеси – 1 515 куб. </w:t>
      </w:r>
      <w:proofErr w:type="gramStart"/>
      <w:r w:rsidRPr="0063248C">
        <w:rPr>
          <w:rFonts w:ascii="Times New Roman" w:hAnsi="Times New Roman"/>
          <w:sz w:val="28"/>
          <w:szCs w:val="28"/>
        </w:rPr>
        <w:t>м</w:t>
      </w:r>
      <w:proofErr w:type="gramEnd"/>
      <w:r w:rsidRPr="0063248C">
        <w:rPr>
          <w:rFonts w:ascii="Times New Roman" w:hAnsi="Times New Roman"/>
          <w:sz w:val="28"/>
          <w:szCs w:val="28"/>
        </w:rPr>
        <w:t xml:space="preserve"> (ООО «</w:t>
      </w:r>
      <w:proofErr w:type="spellStart"/>
      <w:r w:rsidRPr="0063248C">
        <w:rPr>
          <w:rFonts w:ascii="Times New Roman" w:hAnsi="Times New Roman"/>
          <w:sz w:val="28"/>
          <w:szCs w:val="28"/>
        </w:rPr>
        <w:t>Лювена</w:t>
      </w:r>
      <w:proofErr w:type="spellEnd"/>
      <w:r w:rsidRPr="0063248C">
        <w:rPr>
          <w:rFonts w:ascii="Times New Roman" w:hAnsi="Times New Roman"/>
          <w:sz w:val="28"/>
          <w:szCs w:val="28"/>
        </w:rPr>
        <w:t xml:space="preserve">» - </w:t>
      </w:r>
      <w:r w:rsidRPr="0063248C">
        <w:rPr>
          <w:rFonts w:ascii="Times New Roman" w:hAnsi="Times New Roman"/>
          <w:sz w:val="28"/>
          <w:szCs w:val="28"/>
        </w:rPr>
        <w:br/>
        <w:t>1 150 куб. м, СООО «</w:t>
      </w:r>
      <w:proofErr w:type="spellStart"/>
      <w:r w:rsidRPr="0063248C">
        <w:rPr>
          <w:rFonts w:ascii="Times New Roman" w:hAnsi="Times New Roman"/>
          <w:sz w:val="28"/>
          <w:szCs w:val="28"/>
        </w:rPr>
        <w:t>Андорком</w:t>
      </w:r>
      <w:proofErr w:type="spellEnd"/>
      <w:r w:rsidRPr="0063248C">
        <w:rPr>
          <w:rFonts w:ascii="Times New Roman" w:hAnsi="Times New Roman"/>
          <w:sz w:val="28"/>
          <w:szCs w:val="28"/>
        </w:rPr>
        <w:t>» - 365 куб. м);</w:t>
      </w:r>
    </w:p>
    <w:p w:rsidR="0063248C" w:rsidRPr="0063248C" w:rsidRDefault="0063248C" w:rsidP="0063248C">
      <w:pPr>
        <w:spacing w:after="0" w:line="240" w:lineRule="auto"/>
        <w:ind w:firstLine="426"/>
        <w:jc w:val="both"/>
        <w:rPr>
          <w:rFonts w:ascii="Times New Roman" w:hAnsi="Times New Roman"/>
          <w:sz w:val="28"/>
          <w:szCs w:val="28"/>
        </w:rPr>
      </w:pPr>
      <w:r w:rsidRPr="0063248C">
        <w:rPr>
          <w:rFonts w:ascii="Times New Roman" w:hAnsi="Times New Roman"/>
          <w:sz w:val="28"/>
          <w:szCs w:val="28"/>
        </w:rPr>
        <w:t xml:space="preserve">Также в анализируемом периоде проводилась работа </w:t>
      </w:r>
      <w:proofErr w:type="gramStart"/>
      <w:r w:rsidRPr="0063248C">
        <w:rPr>
          <w:rFonts w:ascii="Times New Roman" w:hAnsi="Times New Roman"/>
          <w:sz w:val="28"/>
          <w:szCs w:val="28"/>
        </w:rPr>
        <w:t>по</w:t>
      </w:r>
      <w:proofErr w:type="gramEnd"/>
      <w:r w:rsidRPr="0063248C">
        <w:rPr>
          <w:rFonts w:ascii="Times New Roman" w:hAnsi="Times New Roman"/>
          <w:sz w:val="28"/>
          <w:szCs w:val="28"/>
        </w:rPr>
        <w:t>:</w:t>
      </w:r>
    </w:p>
    <w:p w:rsidR="0063248C" w:rsidRPr="0063248C" w:rsidRDefault="0063248C" w:rsidP="0063248C">
      <w:pPr>
        <w:spacing w:after="0" w:line="240" w:lineRule="auto"/>
        <w:ind w:firstLine="426"/>
        <w:jc w:val="both"/>
        <w:rPr>
          <w:rFonts w:ascii="Times New Roman" w:hAnsi="Times New Roman"/>
          <w:sz w:val="28"/>
          <w:szCs w:val="28"/>
        </w:rPr>
      </w:pPr>
      <w:r w:rsidRPr="0063248C">
        <w:rPr>
          <w:rFonts w:ascii="Times New Roman" w:hAnsi="Times New Roman"/>
          <w:sz w:val="28"/>
          <w:szCs w:val="28"/>
        </w:rPr>
        <w:t xml:space="preserve">- согласованию и выдаче 29 Согласований на </w:t>
      </w:r>
      <w:proofErr w:type="spellStart"/>
      <w:r w:rsidRPr="0063248C">
        <w:rPr>
          <w:rFonts w:ascii="Times New Roman" w:hAnsi="Times New Roman"/>
          <w:sz w:val="28"/>
          <w:szCs w:val="28"/>
        </w:rPr>
        <w:t>спецводопользование</w:t>
      </w:r>
      <w:proofErr w:type="spellEnd"/>
      <w:r w:rsidRPr="0063248C">
        <w:rPr>
          <w:rFonts w:ascii="Times New Roman" w:hAnsi="Times New Roman"/>
          <w:sz w:val="28"/>
          <w:szCs w:val="28"/>
        </w:rPr>
        <w:t xml:space="preserve"> на артезианские скважины, шахтные колодцы и родники (каптажи);</w:t>
      </w:r>
    </w:p>
    <w:p w:rsidR="0063248C" w:rsidRPr="0063248C" w:rsidRDefault="0063248C" w:rsidP="0063248C">
      <w:pPr>
        <w:spacing w:after="0" w:line="240" w:lineRule="auto"/>
        <w:ind w:firstLine="426"/>
        <w:jc w:val="both"/>
        <w:rPr>
          <w:rFonts w:ascii="Times New Roman" w:hAnsi="Times New Roman"/>
          <w:sz w:val="28"/>
          <w:szCs w:val="28"/>
        </w:rPr>
      </w:pPr>
      <w:r w:rsidRPr="0063248C">
        <w:rPr>
          <w:rFonts w:ascii="Times New Roman" w:hAnsi="Times New Roman"/>
          <w:sz w:val="28"/>
          <w:szCs w:val="28"/>
        </w:rPr>
        <w:t>- передаче в пользование ООО «</w:t>
      </w:r>
      <w:proofErr w:type="spellStart"/>
      <w:r w:rsidRPr="0063248C">
        <w:rPr>
          <w:rFonts w:ascii="Times New Roman" w:hAnsi="Times New Roman"/>
          <w:sz w:val="28"/>
          <w:szCs w:val="28"/>
        </w:rPr>
        <w:t>Лювена</w:t>
      </w:r>
      <w:proofErr w:type="spellEnd"/>
      <w:r w:rsidRPr="0063248C">
        <w:rPr>
          <w:rFonts w:ascii="Times New Roman" w:hAnsi="Times New Roman"/>
          <w:sz w:val="28"/>
          <w:szCs w:val="28"/>
        </w:rPr>
        <w:t xml:space="preserve">» </w:t>
      </w:r>
      <w:proofErr w:type="gramStart"/>
      <w:r w:rsidRPr="0063248C">
        <w:rPr>
          <w:rFonts w:ascii="Times New Roman" w:hAnsi="Times New Roman"/>
          <w:sz w:val="28"/>
          <w:szCs w:val="28"/>
        </w:rPr>
        <w:t>и ООО</w:t>
      </w:r>
      <w:proofErr w:type="gramEnd"/>
      <w:r w:rsidRPr="0063248C">
        <w:rPr>
          <w:rFonts w:ascii="Times New Roman" w:hAnsi="Times New Roman"/>
          <w:sz w:val="28"/>
          <w:szCs w:val="28"/>
        </w:rPr>
        <w:t xml:space="preserve"> «ДСМ Ресурс» </w:t>
      </w:r>
      <w:proofErr w:type="spellStart"/>
      <w:r w:rsidRPr="0063248C">
        <w:rPr>
          <w:rFonts w:ascii="Times New Roman" w:hAnsi="Times New Roman"/>
          <w:sz w:val="28"/>
          <w:szCs w:val="28"/>
        </w:rPr>
        <w:t>Парканское-II</w:t>
      </w:r>
      <w:proofErr w:type="spellEnd"/>
      <w:r w:rsidRPr="0063248C">
        <w:rPr>
          <w:rFonts w:ascii="Times New Roman" w:hAnsi="Times New Roman"/>
          <w:sz w:val="28"/>
          <w:szCs w:val="28"/>
        </w:rPr>
        <w:t xml:space="preserve"> и </w:t>
      </w:r>
      <w:proofErr w:type="spellStart"/>
      <w:r w:rsidRPr="0063248C">
        <w:rPr>
          <w:rFonts w:ascii="Times New Roman" w:hAnsi="Times New Roman"/>
          <w:sz w:val="28"/>
          <w:szCs w:val="28"/>
        </w:rPr>
        <w:t>Тея-Токмазейское</w:t>
      </w:r>
      <w:proofErr w:type="spellEnd"/>
      <w:r w:rsidRPr="0063248C">
        <w:rPr>
          <w:rFonts w:ascii="Times New Roman" w:hAnsi="Times New Roman"/>
          <w:sz w:val="28"/>
          <w:szCs w:val="28"/>
        </w:rPr>
        <w:t xml:space="preserve"> месторождения песчано-гравийных пород соответственно;</w:t>
      </w:r>
    </w:p>
    <w:p w:rsidR="0063248C" w:rsidRPr="0063248C" w:rsidRDefault="0063248C" w:rsidP="0063248C">
      <w:pPr>
        <w:spacing w:after="0" w:line="240" w:lineRule="auto"/>
        <w:ind w:firstLine="426"/>
        <w:jc w:val="both"/>
        <w:rPr>
          <w:rFonts w:ascii="Times New Roman" w:hAnsi="Times New Roman"/>
          <w:sz w:val="28"/>
          <w:szCs w:val="28"/>
        </w:rPr>
      </w:pPr>
      <w:r w:rsidRPr="0063248C">
        <w:rPr>
          <w:rFonts w:ascii="Times New Roman" w:hAnsi="Times New Roman"/>
          <w:sz w:val="28"/>
          <w:szCs w:val="28"/>
        </w:rPr>
        <w:t xml:space="preserve">- изучению режима и баланса подземных вод на территории республики, целью которых является мониторинг и обобщение ежегодных данных об эксплуатационных запасах подземных вод в рамках выполнения Государственной программы геологического изучения, охраны недр и </w:t>
      </w:r>
      <w:r w:rsidRPr="0063248C">
        <w:rPr>
          <w:rFonts w:ascii="Times New Roman" w:hAnsi="Times New Roman"/>
          <w:sz w:val="28"/>
          <w:szCs w:val="28"/>
        </w:rPr>
        <w:lastRenderedPageBreak/>
        <w:t>воспроизводства минерально-сырьевой базы Приднестровской Молдавской Республики на 2017 – 2019 годы;</w:t>
      </w:r>
    </w:p>
    <w:p w:rsidR="0063248C" w:rsidRPr="0063248C" w:rsidRDefault="0063248C" w:rsidP="0063248C">
      <w:pPr>
        <w:spacing w:after="0" w:line="240" w:lineRule="auto"/>
        <w:ind w:firstLine="426"/>
        <w:jc w:val="both"/>
        <w:rPr>
          <w:rFonts w:ascii="Times New Roman" w:hAnsi="Times New Roman"/>
          <w:color w:val="000000"/>
          <w:sz w:val="28"/>
          <w:szCs w:val="28"/>
        </w:rPr>
      </w:pPr>
      <w:r w:rsidRPr="0063248C">
        <w:rPr>
          <w:rFonts w:ascii="Times New Roman" w:hAnsi="Times New Roman"/>
          <w:sz w:val="28"/>
          <w:szCs w:val="28"/>
        </w:rPr>
        <w:t xml:space="preserve">- </w:t>
      </w:r>
      <w:r w:rsidRPr="0063248C">
        <w:rPr>
          <w:rFonts w:ascii="Times New Roman" w:hAnsi="Times New Roman"/>
          <w:color w:val="000000"/>
          <w:sz w:val="28"/>
          <w:szCs w:val="28"/>
        </w:rPr>
        <w:t xml:space="preserve">наблюдению за водозаборными сооружениями подземных вод в целях защиты водоносных горизонтов от истощения и загрязнения, по результатам которых осуществлялись работы по ликвидационному тампонажу неэксплуатируемых скважин (ликвидирована 1 скважина); </w:t>
      </w:r>
    </w:p>
    <w:p w:rsidR="0063248C" w:rsidRPr="0063248C" w:rsidRDefault="0063248C" w:rsidP="0063248C">
      <w:pPr>
        <w:spacing w:after="0" w:line="240" w:lineRule="auto"/>
        <w:ind w:firstLine="426"/>
        <w:jc w:val="both"/>
        <w:rPr>
          <w:rFonts w:ascii="Times New Roman" w:hAnsi="Times New Roman"/>
          <w:color w:val="000000"/>
          <w:sz w:val="28"/>
          <w:szCs w:val="28"/>
        </w:rPr>
      </w:pPr>
      <w:r w:rsidRPr="0063248C">
        <w:rPr>
          <w:rFonts w:ascii="Times New Roman" w:hAnsi="Times New Roman"/>
          <w:color w:val="000000"/>
          <w:sz w:val="28"/>
          <w:szCs w:val="28"/>
        </w:rPr>
        <w:t>- изучению современных рельефообразующих геологических процессов, в том числе по изучению и прогнозированию оползневых процессов на территории республики.</w:t>
      </w:r>
    </w:p>
    <w:p w:rsidR="0063248C" w:rsidRPr="0063248C" w:rsidRDefault="0063248C" w:rsidP="0063248C">
      <w:pPr>
        <w:spacing w:after="0" w:line="240" w:lineRule="auto"/>
        <w:ind w:firstLine="426"/>
        <w:jc w:val="both"/>
      </w:pPr>
    </w:p>
    <w:p w:rsidR="00146BB8" w:rsidRPr="003F5257" w:rsidRDefault="00146BB8" w:rsidP="006E2BBC">
      <w:pPr>
        <w:spacing w:after="0" w:line="240" w:lineRule="auto"/>
        <w:ind w:firstLine="709"/>
        <w:jc w:val="both"/>
        <w:rPr>
          <w:rFonts w:ascii="Times New Roman" w:hAnsi="Times New Roman"/>
          <w:color w:val="000000"/>
          <w:sz w:val="24"/>
          <w:szCs w:val="24"/>
          <w:shd w:val="clear" w:color="auto" w:fill="FFFFFF"/>
        </w:rPr>
      </w:pPr>
    </w:p>
    <w:p w:rsidR="00335844" w:rsidRPr="0080737A" w:rsidRDefault="00335844" w:rsidP="00335844">
      <w:pPr>
        <w:spacing w:after="0" w:line="240" w:lineRule="auto"/>
        <w:ind w:firstLine="709"/>
        <w:jc w:val="both"/>
        <w:rPr>
          <w:rFonts w:ascii="Times New Roman" w:hAnsi="Times New Roman"/>
          <w:sz w:val="24"/>
          <w:szCs w:val="24"/>
          <w:shd w:val="clear" w:color="auto" w:fill="FFFFFF"/>
        </w:rPr>
      </w:pPr>
    </w:p>
    <w:p w:rsidR="00335844" w:rsidRPr="0080737A" w:rsidRDefault="00335844" w:rsidP="00335844">
      <w:pPr>
        <w:spacing w:after="0" w:line="240" w:lineRule="auto"/>
        <w:jc w:val="both"/>
        <w:rPr>
          <w:rFonts w:ascii="Times New Roman" w:hAnsi="Times New Roman"/>
          <w:sz w:val="24"/>
          <w:szCs w:val="24"/>
        </w:rPr>
        <w:sectPr w:rsidR="00335844" w:rsidRPr="0080737A" w:rsidSect="006E6307">
          <w:pgSz w:w="11906" w:h="16838" w:code="9"/>
          <w:pgMar w:top="567" w:right="567" w:bottom="1134" w:left="1701" w:header="709" w:footer="709" w:gutter="0"/>
          <w:cols w:space="708"/>
          <w:docGrid w:linePitch="360"/>
        </w:sectPr>
      </w:pPr>
    </w:p>
    <w:tbl>
      <w:tblPr>
        <w:tblpPr w:leftFromText="180" w:rightFromText="180" w:vertAnchor="page" w:horzAnchor="margin" w:tblpXSpec="center" w:tblpY="451"/>
        <w:tblW w:w="9885" w:type="dxa"/>
        <w:tblLayout w:type="fixed"/>
        <w:tblLook w:val="00A0"/>
      </w:tblPr>
      <w:tblGrid>
        <w:gridCol w:w="4219"/>
        <w:gridCol w:w="709"/>
        <w:gridCol w:w="709"/>
        <w:gridCol w:w="260"/>
        <w:gridCol w:w="822"/>
        <w:gridCol w:w="193"/>
        <w:gridCol w:w="520"/>
        <w:gridCol w:w="609"/>
        <w:gridCol w:w="431"/>
        <w:gridCol w:w="803"/>
        <w:gridCol w:w="610"/>
      </w:tblGrid>
      <w:tr w:rsidR="002B6637" w:rsidRPr="002B532D" w:rsidTr="002B6637">
        <w:trPr>
          <w:gridAfter w:val="1"/>
          <w:wAfter w:w="610" w:type="dxa"/>
          <w:trHeight w:val="80"/>
        </w:trPr>
        <w:tc>
          <w:tcPr>
            <w:tcW w:w="9275" w:type="dxa"/>
            <w:gridSpan w:val="10"/>
            <w:tcBorders>
              <w:top w:val="nil"/>
              <w:left w:val="nil"/>
            </w:tcBorders>
            <w:noWrap/>
            <w:vAlign w:val="bottom"/>
          </w:tcPr>
          <w:p w:rsidR="002B6637" w:rsidRPr="002B6637" w:rsidRDefault="002B6637" w:rsidP="002B6637">
            <w:pPr>
              <w:tabs>
                <w:tab w:val="left" w:pos="8931"/>
              </w:tabs>
              <w:spacing w:after="0" w:line="240" w:lineRule="auto"/>
              <w:ind w:left="-142" w:firstLine="142"/>
              <w:jc w:val="right"/>
              <w:rPr>
                <w:rFonts w:ascii="Times New Roman" w:hAnsi="Times New Roman"/>
                <w:b/>
                <w:bCs/>
                <w:color w:val="000000"/>
                <w:sz w:val="28"/>
                <w:szCs w:val="28"/>
              </w:rPr>
            </w:pPr>
            <w:r w:rsidRPr="002B532D">
              <w:rPr>
                <w:rFonts w:ascii="Times New Roman" w:hAnsi="Times New Roman"/>
                <w:b/>
                <w:bCs/>
                <w:color w:val="000000"/>
                <w:sz w:val="28"/>
                <w:szCs w:val="28"/>
              </w:rPr>
              <w:lastRenderedPageBreak/>
              <w:t>Приложение №1</w:t>
            </w:r>
          </w:p>
          <w:p w:rsidR="002B6637" w:rsidRPr="002B532D" w:rsidRDefault="002B6637" w:rsidP="002B6637">
            <w:pPr>
              <w:spacing w:after="0" w:line="240" w:lineRule="auto"/>
              <w:ind w:left="-108"/>
              <w:jc w:val="center"/>
              <w:rPr>
                <w:rFonts w:ascii="Times New Roman" w:hAnsi="Times New Roman"/>
                <w:b/>
                <w:bCs/>
                <w:color w:val="000000"/>
                <w:sz w:val="28"/>
                <w:szCs w:val="28"/>
              </w:rPr>
            </w:pPr>
            <w:r w:rsidRPr="002B532D">
              <w:rPr>
                <w:rFonts w:ascii="Times New Roman" w:hAnsi="Times New Roman"/>
                <w:b/>
                <w:bCs/>
                <w:color w:val="000000"/>
                <w:sz w:val="28"/>
                <w:szCs w:val="28"/>
              </w:rPr>
              <w:t>Основные макроэкономические показатели</w:t>
            </w:r>
          </w:p>
          <w:p w:rsidR="002B6637" w:rsidRPr="002B6637" w:rsidRDefault="002B6637" w:rsidP="002B6637">
            <w:pPr>
              <w:tabs>
                <w:tab w:val="left" w:pos="8931"/>
              </w:tabs>
              <w:spacing w:after="0" w:line="240" w:lineRule="auto"/>
              <w:ind w:left="-142" w:firstLine="142"/>
              <w:jc w:val="center"/>
              <w:rPr>
                <w:rFonts w:ascii="Times New Roman" w:hAnsi="Times New Roman"/>
                <w:b/>
                <w:bCs/>
                <w:color w:val="000000"/>
                <w:sz w:val="28"/>
                <w:szCs w:val="28"/>
              </w:rPr>
            </w:pPr>
            <w:r w:rsidRPr="002B532D">
              <w:rPr>
                <w:rFonts w:ascii="Times New Roman" w:hAnsi="Times New Roman"/>
                <w:b/>
                <w:bCs/>
                <w:color w:val="000000"/>
                <w:sz w:val="28"/>
                <w:szCs w:val="28"/>
              </w:rPr>
              <w:t>Приднестровской Молдавской Республики за январь-июнь 2019 года</w:t>
            </w:r>
          </w:p>
        </w:tc>
      </w:tr>
      <w:tr w:rsidR="00B36F1B" w:rsidRPr="002B532D" w:rsidTr="002B6637">
        <w:trPr>
          <w:gridAfter w:val="1"/>
          <w:wAfter w:w="610" w:type="dxa"/>
          <w:trHeight w:val="80"/>
        </w:trPr>
        <w:tc>
          <w:tcPr>
            <w:tcW w:w="5637" w:type="dxa"/>
            <w:gridSpan w:val="3"/>
            <w:tcBorders>
              <w:top w:val="nil"/>
              <w:left w:val="nil"/>
              <w:right w:val="nil"/>
            </w:tcBorders>
            <w:noWrap/>
            <w:vAlign w:val="bottom"/>
          </w:tcPr>
          <w:p w:rsidR="00B36F1B" w:rsidRPr="002B532D" w:rsidRDefault="00B36F1B" w:rsidP="002B532D">
            <w:pPr>
              <w:spacing w:after="0" w:line="240" w:lineRule="auto"/>
              <w:ind w:left="-142" w:firstLine="142"/>
              <w:rPr>
                <w:color w:val="000000"/>
              </w:rPr>
            </w:pPr>
          </w:p>
        </w:tc>
        <w:tc>
          <w:tcPr>
            <w:tcW w:w="1275" w:type="dxa"/>
            <w:gridSpan w:val="3"/>
            <w:tcBorders>
              <w:top w:val="nil"/>
              <w:left w:val="nil"/>
              <w:right w:val="nil"/>
            </w:tcBorders>
            <w:noWrap/>
            <w:vAlign w:val="bottom"/>
          </w:tcPr>
          <w:p w:rsidR="00B36F1B" w:rsidRPr="002B532D" w:rsidRDefault="00B36F1B" w:rsidP="002B532D">
            <w:pPr>
              <w:spacing w:after="0" w:line="240" w:lineRule="auto"/>
              <w:ind w:left="-142" w:firstLine="142"/>
              <w:rPr>
                <w:color w:val="000000"/>
              </w:rPr>
            </w:pPr>
          </w:p>
        </w:tc>
        <w:tc>
          <w:tcPr>
            <w:tcW w:w="2363" w:type="dxa"/>
            <w:gridSpan w:val="4"/>
            <w:tcBorders>
              <w:top w:val="nil"/>
              <w:left w:val="nil"/>
            </w:tcBorders>
            <w:noWrap/>
            <w:vAlign w:val="bottom"/>
          </w:tcPr>
          <w:p w:rsidR="00B36F1B" w:rsidRPr="002B532D" w:rsidRDefault="00B36F1B" w:rsidP="002B532D">
            <w:pPr>
              <w:tabs>
                <w:tab w:val="left" w:pos="7122"/>
              </w:tabs>
              <w:spacing w:after="0" w:line="240" w:lineRule="auto"/>
              <w:ind w:left="-142" w:right="1167" w:firstLine="142"/>
              <w:rPr>
                <w:color w:val="000000"/>
              </w:rPr>
            </w:pPr>
          </w:p>
        </w:tc>
      </w:tr>
      <w:tr w:rsidR="00B36F1B" w:rsidRPr="002B532D" w:rsidTr="002B6637">
        <w:trPr>
          <w:trHeight w:val="618"/>
        </w:trPr>
        <w:tc>
          <w:tcPr>
            <w:tcW w:w="5637"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36F1B" w:rsidRPr="002B532D" w:rsidRDefault="00B36F1B" w:rsidP="002B532D">
            <w:pPr>
              <w:spacing w:after="0" w:line="240" w:lineRule="auto"/>
              <w:ind w:left="-142" w:firstLine="142"/>
              <w:jc w:val="center"/>
              <w:rPr>
                <w:rFonts w:ascii="Times New Roman" w:hAnsi="Times New Roman"/>
                <w:b/>
                <w:bCs/>
                <w:color w:val="000000"/>
                <w:sz w:val="21"/>
                <w:szCs w:val="21"/>
              </w:rPr>
            </w:pPr>
            <w:r w:rsidRPr="002B532D">
              <w:rPr>
                <w:rFonts w:ascii="Times New Roman" w:hAnsi="Times New Roman"/>
                <w:b/>
                <w:bCs/>
                <w:color w:val="000000"/>
                <w:sz w:val="21"/>
                <w:szCs w:val="21"/>
              </w:rPr>
              <w:t>Показатели</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36F1B" w:rsidRPr="002B532D" w:rsidRDefault="00B36F1B" w:rsidP="002B532D">
            <w:pPr>
              <w:spacing w:after="0" w:line="240" w:lineRule="auto"/>
              <w:ind w:left="-142" w:firstLine="142"/>
              <w:jc w:val="center"/>
              <w:rPr>
                <w:rFonts w:ascii="Times New Roman" w:hAnsi="Times New Roman"/>
                <w:b/>
                <w:bCs/>
                <w:color w:val="000000"/>
                <w:sz w:val="21"/>
                <w:szCs w:val="21"/>
              </w:rPr>
            </w:pPr>
            <w:r w:rsidRPr="002B532D">
              <w:rPr>
                <w:rFonts w:ascii="Times New Roman" w:hAnsi="Times New Roman"/>
                <w:b/>
                <w:bCs/>
                <w:color w:val="000000"/>
                <w:sz w:val="21"/>
                <w:szCs w:val="21"/>
              </w:rPr>
              <w:t xml:space="preserve">Ед. </w:t>
            </w:r>
            <w:proofErr w:type="spellStart"/>
            <w:r w:rsidRPr="002B532D">
              <w:rPr>
                <w:rFonts w:ascii="Times New Roman" w:hAnsi="Times New Roman"/>
                <w:b/>
                <w:bCs/>
                <w:color w:val="000000"/>
                <w:sz w:val="21"/>
                <w:szCs w:val="21"/>
              </w:rPr>
              <w:t>изм</w:t>
            </w:r>
            <w:proofErr w:type="spellEnd"/>
            <w:r w:rsidRPr="002B532D">
              <w:rPr>
                <w:rFonts w:ascii="Times New Roman" w:hAnsi="Times New Roman"/>
                <w:b/>
                <w:bCs/>
                <w:color w:val="000000"/>
                <w:sz w:val="21"/>
                <w:szCs w:val="21"/>
              </w:rPr>
              <w: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2B6637" w:rsidRDefault="00B36F1B" w:rsidP="002B532D">
            <w:pPr>
              <w:spacing w:after="0" w:line="240" w:lineRule="auto"/>
              <w:ind w:left="-142" w:firstLine="34"/>
              <w:jc w:val="center"/>
              <w:rPr>
                <w:rFonts w:ascii="Times New Roman" w:hAnsi="Times New Roman"/>
                <w:b/>
                <w:bCs/>
                <w:color w:val="000000"/>
                <w:sz w:val="21"/>
                <w:szCs w:val="21"/>
              </w:rPr>
            </w:pPr>
            <w:r w:rsidRPr="002B532D">
              <w:rPr>
                <w:rFonts w:ascii="Times New Roman" w:hAnsi="Times New Roman"/>
                <w:b/>
                <w:bCs/>
                <w:color w:val="000000"/>
                <w:sz w:val="21"/>
                <w:szCs w:val="21"/>
              </w:rPr>
              <w:t xml:space="preserve">Факт </w:t>
            </w:r>
            <w:proofErr w:type="gramStart"/>
            <w:r w:rsidRPr="002B532D">
              <w:rPr>
                <w:rFonts w:ascii="Times New Roman" w:hAnsi="Times New Roman"/>
                <w:b/>
                <w:bCs/>
                <w:color w:val="000000"/>
                <w:sz w:val="21"/>
                <w:szCs w:val="21"/>
              </w:rPr>
              <w:t>за</w:t>
            </w:r>
            <w:proofErr w:type="gramEnd"/>
          </w:p>
          <w:p w:rsidR="00B36F1B" w:rsidRPr="002B532D" w:rsidRDefault="00B36F1B" w:rsidP="002B532D">
            <w:pPr>
              <w:spacing w:after="0" w:line="240" w:lineRule="auto"/>
              <w:ind w:left="-142" w:firstLine="34"/>
              <w:jc w:val="center"/>
              <w:rPr>
                <w:rFonts w:ascii="Times New Roman" w:hAnsi="Times New Roman"/>
                <w:b/>
                <w:bCs/>
                <w:color w:val="000000"/>
                <w:sz w:val="21"/>
                <w:szCs w:val="21"/>
              </w:rPr>
            </w:pPr>
            <w:r w:rsidRPr="002B532D">
              <w:rPr>
                <w:rFonts w:ascii="Times New Roman" w:hAnsi="Times New Roman"/>
                <w:b/>
                <w:bCs/>
                <w:color w:val="000000"/>
                <w:sz w:val="21"/>
                <w:szCs w:val="21"/>
              </w:rPr>
              <w:t>I полугодие 2019 г.</w:t>
            </w:r>
          </w:p>
        </w:tc>
        <w:tc>
          <w:tcPr>
            <w:tcW w:w="1413" w:type="dxa"/>
            <w:gridSpan w:val="2"/>
            <w:tcBorders>
              <w:top w:val="single" w:sz="4" w:space="0" w:color="auto"/>
              <w:left w:val="single" w:sz="4" w:space="0" w:color="auto"/>
              <w:bottom w:val="single" w:sz="4" w:space="0" w:color="auto"/>
              <w:right w:val="single" w:sz="4" w:space="0" w:color="auto"/>
            </w:tcBorders>
            <w:shd w:val="clear" w:color="auto" w:fill="D9D9D9"/>
          </w:tcPr>
          <w:p w:rsidR="00B36F1B" w:rsidRPr="002B532D" w:rsidRDefault="00B36F1B" w:rsidP="002B532D">
            <w:pPr>
              <w:spacing w:after="0" w:line="240" w:lineRule="auto"/>
              <w:ind w:left="-108" w:right="-108"/>
              <w:jc w:val="center"/>
              <w:rPr>
                <w:rFonts w:ascii="Times New Roman" w:hAnsi="Times New Roman"/>
                <w:b/>
                <w:bCs/>
                <w:color w:val="000000"/>
                <w:sz w:val="21"/>
                <w:szCs w:val="21"/>
              </w:rPr>
            </w:pPr>
            <w:r w:rsidRPr="002B532D">
              <w:rPr>
                <w:rFonts w:ascii="Times New Roman" w:hAnsi="Times New Roman"/>
                <w:b/>
                <w:bCs/>
                <w:color w:val="000000"/>
                <w:sz w:val="21"/>
                <w:szCs w:val="21"/>
              </w:rPr>
              <w:t xml:space="preserve">Темп роста* 2019 г. </w:t>
            </w:r>
            <w:proofErr w:type="gramStart"/>
            <w:r w:rsidRPr="002B532D">
              <w:rPr>
                <w:rFonts w:ascii="Times New Roman" w:hAnsi="Times New Roman"/>
                <w:b/>
                <w:bCs/>
                <w:color w:val="000000"/>
                <w:sz w:val="21"/>
                <w:szCs w:val="21"/>
              </w:rPr>
              <w:t>к</w:t>
            </w:r>
            <w:proofErr w:type="gramEnd"/>
            <w:r w:rsidRPr="002B532D">
              <w:rPr>
                <w:rFonts w:ascii="Times New Roman" w:hAnsi="Times New Roman"/>
                <w:b/>
                <w:bCs/>
                <w:color w:val="000000"/>
                <w:sz w:val="21"/>
                <w:szCs w:val="21"/>
              </w:rPr>
              <w:t xml:space="preserve"> </w:t>
            </w:r>
          </w:p>
          <w:p w:rsidR="00B36F1B" w:rsidRPr="002B532D" w:rsidRDefault="00B36F1B" w:rsidP="002B532D">
            <w:pPr>
              <w:spacing w:after="0" w:line="240" w:lineRule="auto"/>
              <w:ind w:left="-108" w:right="-108"/>
              <w:jc w:val="center"/>
              <w:rPr>
                <w:rFonts w:ascii="Times New Roman" w:hAnsi="Times New Roman"/>
                <w:b/>
                <w:bCs/>
                <w:color w:val="000000"/>
                <w:sz w:val="21"/>
                <w:szCs w:val="21"/>
              </w:rPr>
            </w:pPr>
            <w:r w:rsidRPr="002B532D">
              <w:rPr>
                <w:rFonts w:ascii="Times New Roman" w:hAnsi="Times New Roman"/>
                <w:b/>
                <w:bCs/>
                <w:color w:val="000000"/>
                <w:sz w:val="21"/>
                <w:szCs w:val="21"/>
              </w:rPr>
              <w:t>2018 г., %</w:t>
            </w:r>
          </w:p>
        </w:tc>
      </w:tr>
      <w:tr w:rsidR="00B36F1B" w:rsidRPr="002B532D" w:rsidTr="002B6637">
        <w:trPr>
          <w:trHeight w:val="97"/>
        </w:trPr>
        <w:tc>
          <w:tcPr>
            <w:tcW w:w="5637"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firstLine="142"/>
              <w:jc w:val="center"/>
              <w:rPr>
                <w:rFonts w:ascii="Times New Roman" w:hAnsi="Times New Roman"/>
                <w:b/>
                <w:bCs/>
                <w:color w:val="000000"/>
                <w:sz w:val="21"/>
                <w:szCs w:val="21"/>
              </w:rPr>
            </w:pPr>
            <w:r w:rsidRPr="002B532D">
              <w:rPr>
                <w:rFonts w:ascii="Times New Roman" w:hAnsi="Times New Roman"/>
                <w:b/>
                <w:bCs/>
                <w:color w:val="000000"/>
                <w:sz w:val="21"/>
                <w:szCs w:val="21"/>
              </w:rPr>
              <w:t>1</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firstLine="142"/>
              <w:jc w:val="center"/>
              <w:rPr>
                <w:rFonts w:ascii="Times New Roman" w:hAnsi="Times New Roman"/>
                <w:b/>
                <w:bCs/>
                <w:color w:val="000000"/>
                <w:sz w:val="21"/>
                <w:szCs w:val="21"/>
              </w:rPr>
            </w:pPr>
            <w:r w:rsidRPr="002B532D">
              <w:rPr>
                <w:rFonts w:ascii="Times New Roman" w:hAnsi="Times New Roman"/>
                <w:b/>
                <w:bCs/>
                <w:color w:val="000000"/>
                <w:sz w:val="21"/>
                <w:szCs w:val="21"/>
              </w:rPr>
              <w:t>2</w:t>
            </w:r>
          </w:p>
        </w:tc>
        <w:tc>
          <w:tcPr>
            <w:tcW w:w="1560"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firstLine="142"/>
              <w:jc w:val="center"/>
              <w:rPr>
                <w:rFonts w:ascii="Times New Roman" w:hAnsi="Times New Roman"/>
                <w:b/>
                <w:bCs/>
                <w:color w:val="000000"/>
                <w:sz w:val="21"/>
                <w:szCs w:val="21"/>
              </w:rPr>
            </w:pPr>
            <w:r>
              <w:rPr>
                <w:rFonts w:ascii="Times New Roman" w:hAnsi="Times New Roman"/>
                <w:b/>
                <w:bCs/>
                <w:color w:val="000000"/>
                <w:sz w:val="21"/>
                <w:szCs w:val="21"/>
              </w:rPr>
              <w:t>3</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B36F1B" w:rsidRPr="002B532D" w:rsidRDefault="00B36F1B" w:rsidP="002B532D">
            <w:pPr>
              <w:spacing w:after="0" w:line="240" w:lineRule="auto"/>
              <w:ind w:left="-142" w:firstLine="142"/>
              <w:jc w:val="center"/>
              <w:rPr>
                <w:rFonts w:ascii="Times New Roman" w:hAnsi="Times New Roman"/>
                <w:b/>
                <w:bCs/>
                <w:color w:val="000000"/>
                <w:sz w:val="21"/>
                <w:szCs w:val="21"/>
              </w:rPr>
            </w:pPr>
            <w:r>
              <w:rPr>
                <w:rFonts w:ascii="Times New Roman" w:hAnsi="Times New Roman"/>
                <w:b/>
                <w:bCs/>
                <w:color w:val="000000"/>
                <w:sz w:val="21"/>
                <w:szCs w:val="21"/>
              </w:rPr>
              <w:t>4</w:t>
            </w:r>
          </w:p>
        </w:tc>
      </w:tr>
      <w:tr w:rsidR="00B36F1B" w:rsidRPr="002B532D" w:rsidTr="002B6637">
        <w:trPr>
          <w:trHeight w:val="225"/>
        </w:trPr>
        <w:tc>
          <w:tcPr>
            <w:tcW w:w="563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Валовой внутренний продукт</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4 666,6</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103,6</w:t>
            </w:r>
          </w:p>
        </w:tc>
      </w:tr>
      <w:tr w:rsidR="00B36F1B" w:rsidRPr="002B532D" w:rsidTr="002B6637">
        <w:trPr>
          <w:trHeight w:val="272"/>
        </w:trPr>
        <w:tc>
          <w:tcPr>
            <w:tcW w:w="563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Валовой внутренний продукт</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4F7C66">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289,</w:t>
            </w:r>
            <w:r>
              <w:rPr>
                <w:rFonts w:ascii="Times New Roman" w:hAnsi="Times New Roman"/>
                <w:sz w:val="21"/>
                <w:szCs w:val="21"/>
              </w:rPr>
              <w:t>8</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103,1</w:t>
            </w:r>
          </w:p>
        </w:tc>
      </w:tr>
      <w:tr w:rsidR="00B36F1B" w:rsidRPr="002B532D" w:rsidTr="002B6637">
        <w:trPr>
          <w:trHeight w:val="409"/>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Объем промышленного производства (оценка)</w:t>
            </w:r>
            <w:r w:rsidRPr="002B532D">
              <w:rPr>
                <w:rFonts w:ascii="Times New Roman" w:hAnsi="Times New Roman"/>
                <w:color w:val="000000"/>
                <w:sz w:val="21"/>
                <w:szCs w:val="21"/>
                <w:vertAlign w:val="superscript"/>
              </w:rPr>
              <w:t>1</w:t>
            </w:r>
            <w:r w:rsidRPr="002B532D">
              <w:rPr>
                <w:rFonts w:ascii="Times New Roman" w:hAnsi="Times New Roman"/>
                <w:color w:val="000000"/>
                <w:sz w:val="21"/>
                <w:szCs w:val="21"/>
              </w:rPr>
              <w:t xml:space="preserve"> (в текущих ценах)</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6 145,5</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88,7</w:t>
            </w:r>
          </w:p>
        </w:tc>
      </w:tr>
      <w:tr w:rsidR="00B36F1B" w:rsidRPr="002B532D" w:rsidTr="002B6637">
        <w:trPr>
          <w:trHeight w:val="359"/>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 том числе по предприятия промышленности (в текущих ценах)</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5 890,7</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88,7</w:t>
            </w:r>
          </w:p>
        </w:tc>
      </w:tr>
      <w:tr w:rsidR="00B36F1B" w:rsidRPr="002B532D" w:rsidTr="002B6637">
        <w:trPr>
          <w:trHeight w:val="385"/>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 xml:space="preserve">Объем промышленного производства по полному кругу предприятий </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381,7</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88,3</w:t>
            </w:r>
          </w:p>
        </w:tc>
      </w:tr>
      <w:tr w:rsidR="00B36F1B" w:rsidRPr="002B532D" w:rsidTr="002B6637">
        <w:trPr>
          <w:trHeight w:val="274"/>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 xml:space="preserve">в том числе по предприятия промышленности </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365,9</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88,3</w:t>
            </w:r>
          </w:p>
        </w:tc>
      </w:tr>
      <w:tr w:rsidR="00B36F1B" w:rsidRPr="002B532D" w:rsidTr="002B6637">
        <w:trPr>
          <w:trHeight w:val="419"/>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vertAlign w:val="superscript"/>
              </w:rPr>
            </w:pPr>
            <w:r w:rsidRPr="002B532D">
              <w:rPr>
                <w:rFonts w:ascii="Times New Roman" w:hAnsi="Times New Roman"/>
                <w:color w:val="000000"/>
                <w:sz w:val="21"/>
                <w:szCs w:val="21"/>
              </w:rPr>
              <w:t>Объем сельскохозяйственного производства (в текущих ценах)</w:t>
            </w:r>
            <w:r w:rsidRPr="002B532D">
              <w:rPr>
                <w:rFonts w:ascii="Times New Roman" w:hAnsi="Times New Roman"/>
                <w:color w:val="000000"/>
                <w:sz w:val="21"/>
                <w:szCs w:val="21"/>
                <w:vertAlign w:val="superscript"/>
              </w:rPr>
              <w:t>2</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472,7</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95,0</w:t>
            </w:r>
          </w:p>
        </w:tc>
      </w:tr>
      <w:tr w:rsidR="00B36F1B" w:rsidRPr="002B532D" w:rsidTr="002B6637">
        <w:trPr>
          <w:trHeight w:val="376"/>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Объем сельскохозяйственного производства</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29,4</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94,5</w:t>
            </w:r>
          </w:p>
        </w:tc>
      </w:tr>
      <w:tr w:rsidR="00B36F1B" w:rsidRPr="002B532D" w:rsidTr="002B6637">
        <w:trPr>
          <w:trHeight w:val="750"/>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Инвестиции в основной капитал, с учетом оценки субъектов малого предпринимательства и индивидуальных застройщиков (в текущих ценах)</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632,3</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115,4</w:t>
            </w:r>
          </w:p>
        </w:tc>
      </w:tr>
      <w:tr w:rsidR="00B36F1B" w:rsidRPr="002B532D" w:rsidTr="002B6637">
        <w:trPr>
          <w:trHeight w:val="476"/>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Ввод в действие жилых домов</w:t>
            </w:r>
          </w:p>
        </w:tc>
        <w:tc>
          <w:tcPr>
            <w:tcW w:w="1275" w:type="dxa"/>
            <w:gridSpan w:val="3"/>
            <w:tcBorders>
              <w:top w:val="single" w:sz="4" w:space="0" w:color="auto"/>
              <w:left w:val="single" w:sz="4" w:space="0" w:color="auto"/>
              <w:bottom w:val="single" w:sz="4" w:space="0" w:color="auto"/>
              <w:right w:val="single" w:sz="4" w:space="0" w:color="auto"/>
            </w:tcBorders>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кв. м. общей площади</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16 766,8</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63,9</w:t>
            </w:r>
          </w:p>
        </w:tc>
      </w:tr>
      <w:tr w:rsidR="00B36F1B" w:rsidRPr="002B532D" w:rsidTr="002B6637">
        <w:trPr>
          <w:trHeight w:val="647"/>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Общий объем розничного товарооборота + общественное питание и платные услуги населению</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4 791,4</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109,5</w:t>
            </w:r>
          </w:p>
        </w:tc>
      </w:tr>
      <w:tr w:rsidR="00B36F1B" w:rsidRPr="002B532D" w:rsidTr="002B6637">
        <w:trPr>
          <w:trHeight w:val="281"/>
        </w:trPr>
        <w:tc>
          <w:tcPr>
            <w:tcW w:w="563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Оборот розничной торговли</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36F1B" w:rsidRPr="002B532D" w:rsidRDefault="00B36F1B" w:rsidP="002B532D">
            <w:pPr>
              <w:spacing w:after="0" w:line="240" w:lineRule="auto"/>
              <w:ind w:left="-142" w:firstLine="142"/>
              <w:jc w:val="center"/>
              <w:rPr>
                <w:rFonts w:ascii="Times New Roman" w:hAnsi="Times New Roman"/>
                <w:sz w:val="21"/>
                <w:szCs w:val="21"/>
                <w:highlight w:val="yellow"/>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6F1B" w:rsidRPr="002B532D" w:rsidRDefault="00B36F1B" w:rsidP="002B532D">
            <w:pPr>
              <w:spacing w:after="0" w:line="240" w:lineRule="auto"/>
              <w:ind w:left="-142" w:firstLine="142"/>
              <w:jc w:val="center"/>
              <w:rPr>
                <w:rFonts w:ascii="Times New Roman" w:hAnsi="Times New Roman"/>
                <w:sz w:val="21"/>
                <w:szCs w:val="21"/>
                <w:highlight w:val="yellow"/>
              </w:rPr>
            </w:pPr>
          </w:p>
        </w:tc>
      </w:tr>
      <w:tr w:rsidR="00B36F1B" w:rsidRPr="002B532D" w:rsidTr="002B6637">
        <w:trPr>
          <w:trHeight w:val="284"/>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 текущих ценах</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3 477,3</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110,3</w:t>
            </w:r>
          </w:p>
        </w:tc>
      </w:tr>
      <w:tr w:rsidR="00B36F1B" w:rsidRPr="002B532D" w:rsidTr="002B6637">
        <w:trPr>
          <w:trHeight w:val="101"/>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 сопоставимых ценах</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105,2</w:t>
            </w:r>
          </w:p>
        </w:tc>
        <w:tc>
          <w:tcPr>
            <w:tcW w:w="1413" w:type="dxa"/>
            <w:gridSpan w:val="2"/>
            <w:tcBorders>
              <w:top w:val="single" w:sz="4" w:space="0" w:color="auto"/>
              <w:left w:val="single" w:sz="4" w:space="0" w:color="auto"/>
              <w:bottom w:val="single" w:sz="4" w:space="0" w:color="auto"/>
              <w:right w:val="single" w:sz="4" w:space="0" w:color="auto"/>
            </w:tcBorders>
          </w:tcPr>
          <w:p w:rsidR="00B36F1B" w:rsidRPr="002B532D" w:rsidRDefault="00B36F1B" w:rsidP="002B532D">
            <w:pPr>
              <w:spacing w:after="0" w:line="240" w:lineRule="auto"/>
              <w:ind w:left="-142" w:firstLine="142"/>
              <w:jc w:val="center"/>
              <w:rPr>
                <w:rFonts w:ascii="Times New Roman" w:hAnsi="Times New Roman"/>
                <w:sz w:val="21"/>
                <w:szCs w:val="21"/>
              </w:rPr>
            </w:pPr>
            <w:proofErr w:type="spellStart"/>
            <w:r w:rsidRPr="002B532D">
              <w:rPr>
                <w:rFonts w:ascii="Times New Roman" w:hAnsi="Times New Roman"/>
                <w:sz w:val="21"/>
                <w:szCs w:val="21"/>
              </w:rPr>
              <w:t>х</w:t>
            </w:r>
            <w:proofErr w:type="spellEnd"/>
          </w:p>
        </w:tc>
      </w:tr>
      <w:tr w:rsidR="00B36F1B" w:rsidRPr="002B532D" w:rsidTr="002B6637">
        <w:trPr>
          <w:trHeight w:val="321"/>
        </w:trPr>
        <w:tc>
          <w:tcPr>
            <w:tcW w:w="563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36F1B" w:rsidRPr="002B532D" w:rsidRDefault="00B36F1B" w:rsidP="002B532D">
            <w:pPr>
              <w:tabs>
                <w:tab w:val="left" w:pos="708"/>
                <w:tab w:val="center" w:pos="4153"/>
                <w:tab w:val="right" w:pos="8306"/>
              </w:tabs>
              <w:spacing w:after="0" w:line="240" w:lineRule="auto"/>
              <w:rPr>
                <w:rFonts w:ascii="Times New Roman" w:hAnsi="Times New Roman"/>
                <w:sz w:val="21"/>
                <w:szCs w:val="21"/>
              </w:rPr>
            </w:pPr>
            <w:r w:rsidRPr="002B532D">
              <w:rPr>
                <w:rFonts w:ascii="Times New Roman" w:hAnsi="Times New Roman"/>
                <w:sz w:val="21"/>
                <w:szCs w:val="21"/>
              </w:rPr>
              <w:t>Оборот общественного питания</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36F1B" w:rsidRPr="002B532D" w:rsidRDefault="00B36F1B" w:rsidP="002B532D">
            <w:pPr>
              <w:spacing w:after="0" w:line="240" w:lineRule="auto"/>
              <w:ind w:left="-142" w:firstLine="142"/>
              <w:jc w:val="center"/>
              <w:rPr>
                <w:rFonts w:ascii="Times New Roman" w:hAnsi="Times New Roman"/>
                <w:sz w:val="21"/>
                <w:szCs w:val="21"/>
                <w:highlight w:val="yellow"/>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6F1B" w:rsidRPr="002B532D" w:rsidRDefault="00B36F1B" w:rsidP="002B532D">
            <w:pPr>
              <w:spacing w:after="0" w:line="240" w:lineRule="auto"/>
              <w:ind w:left="-142" w:firstLine="142"/>
              <w:jc w:val="center"/>
              <w:rPr>
                <w:rFonts w:ascii="Times New Roman" w:hAnsi="Times New Roman"/>
                <w:sz w:val="21"/>
                <w:szCs w:val="21"/>
                <w:highlight w:val="yellow"/>
              </w:rPr>
            </w:pPr>
          </w:p>
        </w:tc>
      </w:tr>
      <w:tr w:rsidR="00B36F1B" w:rsidRPr="002B532D" w:rsidTr="002B6637">
        <w:trPr>
          <w:trHeight w:val="101"/>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 текущих ценах</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129,3</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112,9</w:t>
            </w:r>
          </w:p>
        </w:tc>
      </w:tr>
      <w:tr w:rsidR="00B36F1B" w:rsidRPr="002B532D" w:rsidTr="002B6637">
        <w:trPr>
          <w:trHeight w:val="101"/>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 сопоставимых ценах</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102,3</w:t>
            </w:r>
          </w:p>
        </w:tc>
        <w:tc>
          <w:tcPr>
            <w:tcW w:w="1413" w:type="dxa"/>
            <w:gridSpan w:val="2"/>
            <w:tcBorders>
              <w:top w:val="single" w:sz="4" w:space="0" w:color="auto"/>
              <w:left w:val="single" w:sz="4" w:space="0" w:color="auto"/>
              <w:bottom w:val="single" w:sz="4" w:space="0" w:color="auto"/>
              <w:right w:val="single" w:sz="4" w:space="0" w:color="auto"/>
            </w:tcBorders>
          </w:tcPr>
          <w:p w:rsidR="00B36F1B" w:rsidRPr="002B532D" w:rsidRDefault="00B36F1B" w:rsidP="002B532D">
            <w:pPr>
              <w:spacing w:after="0" w:line="240" w:lineRule="auto"/>
              <w:ind w:left="-142" w:firstLine="142"/>
              <w:jc w:val="center"/>
              <w:rPr>
                <w:rFonts w:ascii="Times New Roman" w:hAnsi="Times New Roman"/>
                <w:sz w:val="21"/>
                <w:szCs w:val="21"/>
              </w:rPr>
            </w:pPr>
            <w:proofErr w:type="spellStart"/>
            <w:r w:rsidRPr="002B532D">
              <w:rPr>
                <w:rFonts w:ascii="Times New Roman" w:hAnsi="Times New Roman"/>
                <w:sz w:val="21"/>
                <w:szCs w:val="21"/>
              </w:rPr>
              <w:t>х</w:t>
            </w:r>
            <w:proofErr w:type="spellEnd"/>
          </w:p>
        </w:tc>
      </w:tr>
      <w:tr w:rsidR="00B36F1B" w:rsidRPr="002B532D" w:rsidTr="002B6637">
        <w:trPr>
          <w:trHeight w:val="319"/>
        </w:trPr>
        <w:tc>
          <w:tcPr>
            <w:tcW w:w="563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Объем платных услуг</w:t>
            </w:r>
          </w:p>
        </w:tc>
        <w:tc>
          <w:tcPr>
            <w:tcW w:w="1275"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B36F1B" w:rsidRPr="002B532D" w:rsidRDefault="00B36F1B" w:rsidP="002B532D">
            <w:pPr>
              <w:spacing w:after="0" w:line="240" w:lineRule="auto"/>
              <w:ind w:left="-142" w:firstLine="142"/>
              <w:jc w:val="center"/>
              <w:rPr>
                <w:rFonts w:ascii="Times New Roman" w:hAnsi="Times New Roman"/>
                <w:sz w:val="21"/>
                <w:szCs w:val="21"/>
                <w:highlight w:val="yellow"/>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36F1B" w:rsidRPr="002B532D" w:rsidRDefault="00B36F1B" w:rsidP="002B532D">
            <w:pPr>
              <w:spacing w:after="0" w:line="240" w:lineRule="auto"/>
              <w:ind w:left="-142" w:firstLine="142"/>
              <w:jc w:val="center"/>
              <w:rPr>
                <w:rFonts w:ascii="Times New Roman" w:hAnsi="Times New Roman"/>
                <w:sz w:val="21"/>
                <w:szCs w:val="21"/>
                <w:highlight w:val="yellow"/>
              </w:rPr>
            </w:pPr>
          </w:p>
        </w:tc>
      </w:tr>
      <w:tr w:rsidR="00B36F1B" w:rsidRPr="002B532D" w:rsidTr="002B6637">
        <w:trPr>
          <w:trHeight w:val="225"/>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 текущих ценах</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1 184,8</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106,8</w:t>
            </w:r>
          </w:p>
        </w:tc>
      </w:tr>
      <w:tr w:rsidR="00B36F1B" w:rsidRPr="002B532D" w:rsidTr="002B6637">
        <w:trPr>
          <w:trHeight w:val="270"/>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 сопоставимых ценах</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104,9</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center"/>
              <w:rPr>
                <w:rFonts w:ascii="Times New Roman" w:hAnsi="Times New Roman"/>
                <w:sz w:val="21"/>
                <w:szCs w:val="21"/>
              </w:rPr>
            </w:pPr>
            <w:proofErr w:type="spellStart"/>
            <w:r w:rsidRPr="002B532D">
              <w:rPr>
                <w:rFonts w:ascii="Times New Roman" w:hAnsi="Times New Roman"/>
                <w:sz w:val="21"/>
                <w:szCs w:val="21"/>
              </w:rPr>
              <w:t>х</w:t>
            </w:r>
            <w:proofErr w:type="spellEnd"/>
          </w:p>
        </w:tc>
      </w:tr>
      <w:tr w:rsidR="00B36F1B" w:rsidRPr="002B532D" w:rsidTr="002B6637">
        <w:trPr>
          <w:trHeight w:val="283"/>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Внешнеторговый оборот</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908,3</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93,9</w:t>
            </w:r>
          </w:p>
        </w:tc>
      </w:tr>
      <w:tr w:rsidR="00B36F1B" w:rsidRPr="002B532D" w:rsidTr="002B6637">
        <w:trPr>
          <w:trHeight w:val="285"/>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Экспорт товаров</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303,7</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86,7</w:t>
            </w:r>
          </w:p>
        </w:tc>
      </w:tr>
      <w:tr w:rsidR="00B36F1B" w:rsidRPr="002B532D" w:rsidTr="002B6637">
        <w:trPr>
          <w:trHeight w:val="255"/>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Импорт товаров</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604,6</w:t>
            </w:r>
          </w:p>
        </w:tc>
        <w:tc>
          <w:tcPr>
            <w:tcW w:w="14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98,0</w:t>
            </w:r>
          </w:p>
        </w:tc>
      </w:tr>
      <w:tr w:rsidR="00B36F1B" w:rsidRPr="002B532D" w:rsidTr="002B6637">
        <w:trPr>
          <w:trHeight w:val="157"/>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Сальдо внешнеторгового оборота</w:t>
            </w:r>
            <w:proofErr w:type="gramStart"/>
            <w:r w:rsidRPr="002B532D">
              <w:rPr>
                <w:rFonts w:ascii="Times New Roman" w:hAnsi="Times New Roman"/>
                <w:color w:val="000000"/>
                <w:sz w:val="21"/>
                <w:szCs w:val="21"/>
              </w:rPr>
              <w:t xml:space="preserve"> (+;-)</w:t>
            </w:r>
            <w:proofErr w:type="gramEnd"/>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-300,9</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center"/>
              <w:rPr>
                <w:rFonts w:ascii="Times New Roman" w:hAnsi="Times New Roman"/>
                <w:sz w:val="21"/>
                <w:szCs w:val="21"/>
              </w:rPr>
            </w:pPr>
            <w:proofErr w:type="spellStart"/>
            <w:r w:rsidRPr="002B532D">
              <w:rPr>
                <w:rFonts w:ascii="Times New Roman" w:hAnsi="Times New Roman"/>
                <w:sz w:val="21"/>
                <w:szCs w:val="21"/>
              </w:rPr>
              <w:t>х</w:t>
            </w:r>
            <w:proofErr w:type="spellEnd"/>
          </w:p>
        </w:tc>
      </w:tr>
      <w:tr w:rsidR="00B36F1B" w:rsidRPr="002B532D" w:rsidTr="002B6637">
        <w:trPr>
          <w:trHeight w:val="322"/>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Фонд заработной платы, включая субъекты предпринимательства (оценка)</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2 625,8</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108,6</w:t>
            </w:r>
          </w:p>
        </w:tc>
      </w:tr>
      <w:tr w:rsidR="00B36F1B" w:rsidRPr="002B532D" w:rsidTr="002B6637">
        <w:trPr>
          <w:trHeight w:val="369"/>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Фонд заработной платы</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2 357,2</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107,4</w:t>
            </w:r>
          </w:p>
        </w:tc>
      </w:tr>
      <w:tr w:rsidR="00B36F1B" w:rsidRPr="002B532D" w:rsidTr="002B6637">
        <w:trPr>
          <w:trHeight w:val="715"/>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 xml:space="preserve">Среднесписочная численность </w:t>
            </w:r>
            <w:proofErr w:type="gramStart"/>
            <w:r w:rsidRPr="002B532D">
              <w:rPr>
                <w:rFonts w:ascii="Times New Roman" w:hAnsi="Times New Roman"/>
                <w:color w:val="000000"/>
                <w:sz w:val="21"/>
                <w:szCs w:val="21"/>
              </w:rPr>
              <w:t>работающих</w:t>
            </w:r>
            <w:proofErr w:type="gramEnd"/>
            <w:r w:rsidRPr="002B532D">
              <w:rPr>
                <w:rFonts w:ascii="Times New Roman" w:hAnsi="Times New Roman"/>
                <w:color w:val="000000"/>
                <w:sz w:val="21"/>
                <w:szCs w:val="21"/>
              </w:rPr>
              <w:t>, включая субъекты предпринимательства (оценка)</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center"/>
              <w:rPr>
                <w:rFonts w:ascii="Times New Roman" w:hAnsi="Times New Roman"/>
                <w:color w:val="000000"/>
                <w:sz w:val="21"/>
                <w:szCs w:val="21"/>
              </w:rPr>
            </w:pPr>
            <w:r w:rsidRPr="002B532D">
              <w:rPr>
                <w:rFonts w:ascii="Times New Roman" w:hAnsi="Times New Roman"/>
                <w:color w:val="000000"/>
                <w:sz w:val="21"/>
                <w:szCs w:val="21"/>
              </w:rPr>
              <w:t>тыс. чел.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110,2</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99,2</w:t>
            </w:r>
          </w:p>
        </w:tc>
      </w:tr>
      <w:tr w:rsidR="00B36F1B" w:rsidRPr="002B532D" w:rsidTr="002B6637">
        <w:trPr>
          <w:trHeight w:val="309"/>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Среднемесячная заработная плата, включая субъекты предпринимательства (оценка)</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center"/>
              <w:rPr>
                <w:rFonts w:ascii="Times New Roman" w:hAnsi="Times New Roman"/>
                <w:color w:val="000000"/>
                <w:sz w:val="21"/>
                <w:szCs w:val="21"/>
              </w:rPr>
            </w:pPr>
            <w:r w:rsidRPr="002B532D">
              <w:rPr>
                <w:rFonts w:ascii="Times New Roman" w:hAnsi="Times New Roman"/>
                <w:color w:val="000000"/>
                <w:sz w:val="21"/>
                <w:szCs w:val="21"/>
              </w:rPr>
              <w:t>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4 437</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108,2</w:t>
            </w:r>
          </w:p>
        </w:tc>
      </w:tr>
      <w:tr w:rsidR="00B36F1B" w:rsidRPr="002B532D" w:rsidTr="002B6637">
        <w:trPr>
          <w:trHeight w:val="574"/>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vertAlign w:val="superscript"/>
              </w:rPr>
            </w:pPr>
            <w:r w:rsidRPr="002B532D">
              <w:rPr>
                <w:rFonts w:ascii="Times New Roman" w:hAnsi="Times New Roman"/>
                <w:color w:val="000000"/>
                <w:sz w:val="21"/>
                <w:szCs w:val="21"/>
              </w:rPr>
              <w:t>Среднемесячная заработная плата одного работника</w:t>
            </w:r>
            <w:r w:rsidRPr="002B532D">
              <w:rPr>
                <w:rFonts w:ascii="Times New Roman" w:hAnsi="Times New Roman"/>
                <w:color w:val="000000"/>
                <w:sz w:val="21"/>
                <w:szCs w:val="21"/>
                <w:vertAlign w:val="superscript"/>
              </w:rPr>
              <w:t>3</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center"/>
              <w:rPr>
                <w:rFonts w:ascii="Times New Roman" w:hAnsi="Times New Roman"/>
                <w:color w:val="000000"/>
                <w:sz w:val="21"/>
                <w:szCs w:val="21"/>
              </w:rPr>
            </w:pPr>
            <w:r w:rsidRPr="002B532D">
              <w:rPr>
                <w:rFonts w:ascii="Times New Roman" w:hAnsi="Times New Roman"/>
                <w:color w:val="000000"/>
                <w:sz w:val="21"/>
                <w:szCs w:val="21"/>
              </w:rPr>
              <w:t>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4 553</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108,4</w:t>
            </w:r>
          </w:p>
        </w:tc>
      </w:tr>
      <w:tr w:rsidR="00B36F1B" w:rsidRPr="002B532D" w:rsidTr="002B6637">
        <w:trPr>
          <w:trHeight w:val="440"/>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Среднемесячная заработная плата одного работника</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center"/>
              <w:rPr>
                <w:rFonts w:ascii="Times New Roman" w:hAnsi="Times New Roman"/>
                <w:color w:val="000000"/>
                <w:sz w:val="21"/>
                <w:szCs w:val="21"/>
              </w:rPr>
            </w:pPr>
            <w:r w:rsidRPr="002B532D">
              <w:rPr>
                <w:rFonts w:ascii="Times New Roman" w:hAnsi="Times New Roman"/>
                <w:color w:val="000000"/>
                <w:sz w:val="21"/>
                <w:szCs w:val="21"/>
              </w:rPr>
              <w:t>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282,8</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bCs/>
                <w:sz w:val="21"/>
                <w:szCs w:val="21"/>
              </w:rPr>
            </w:pPr>
            <w:r w:rsidRPr="002B532D">
              <w:rPr>
                <w:rFonts w:ascii="Times New Roman" w:hAnsi="Times New Roman"/>
                <w:bCs/>
                <w:sz w:val="21"/>
                <w:szCs w:val="21"/>
              </w:rPr>
              <w:t>107,9</w:t>
            </w:r>
          </w:p>
        </w:tc>
      </w:tr>
      <w:tr w:rsidR="00B36F1B" w:rsidRPr="002B532D" w:rsidTr="002B6637">
        <w:trPr>
          <w:trHeight w:val="320"/>
        </w:trPr>
        <w:tc>
          <w:tcPr>
            <w:tcW w:w="5637" w:type="dxa"/>
            <w:gridSpan w:val="3"/>
            <w:tcBorders>
              <w:top w:val="single" w:sz="4" w:space="0" w:color="auto"/>
              <w:left w:val="single" w:sz="4" w:space="0" w:color="auto"/>
              <w:bottom w:val="single" w:sz="4" w:space="0" w:color="auto"/>
              <w:right w:val="single" w:sz="4" w:space="0" w:color="auto"/>
            </w:tcBorders>
            <w:vAlign w:val="bottom"/>
            <w:hideMark/>
          </w:tcPr>
          <w:p w:rsidR="00B36F1B" w:rsidRPr="002B532D" w:rsidRDefault="00B36F1B" w:rsidP="002B532D">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Сводный индекс потребительских цен (инфляция)</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center"/>
              <w:rPr>
                <w:rFonts w:ascii="Times New Roman" w:hAnsi="Times New Roman"/>
                <w:color w:val="000000"/>
                <w:sz w:val="21"/>
                <w:szCs w:val="21"/>
              </w:rPr>
            </w:pPr>
            <w:r w:rsidRPr="002B532D">
              <w:rPr>
                <w:rFonts w:ascii="Times New Roman" w:hAnsi="Times New Roman"/>
                <w:color w:val="000000"/>
                <w:sz w:val="21"/>
                <w:szCs w:val="21"/>
              </w:rPr>
              <w:t>%</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B36F1B" w:rsidRPr="002B532D" w:rsidRDefault="00B36F1B" w:rsidP="002B532D">
            <w:pPr>
              <w:spacing w:after="0" w:line="240" w:lineRule="auto"/>
              <w:ind w:left="-142" w:firstLine="142"/>
              <w:jc w:val="right"/>
              <w:rPr>
                <w:rFonts w:ascii="Times New Roman" w:hAnsi="Times New Roman"/>
                <w:sz w:val="21"/>
                <w:szCs w:val="21"/>
                <w:vertAlign w:val="superscript"/>
              </w:rPr>
            </w:pPr>
            <w:r w:rsidRPr="002B532D">
              <w:rPr>
                <w:rFonts w:ascii="Times New Roman" w:hAnsi="Times New Roman"/>
                <w:sz w:val="21"/>
                <w:szCs w:val="21"/>
              </w:rPr>
              <w:t>102,96</w:t>
            </w:r>
            <w:r w:rsidRPr="002B532D">
              <w:rPr>
                <w:rFonts w:ascii="Times New Roman" w:hAnsi="Times New Roman"/>
                <w:sz w:val="21"/>
                <w:szCs w:val="21"/>
                <w:vertAlign w:val="superscript"/>
              </w:rPr>
              <w:t>4</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B36F1B" w:rsidRPr="002B532D" w:rsidRDefault="00B36F1B" w:rsidP="002B532D">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104,98</w:t>
            </w:r>
          </w:p>
        </w:tc>
      </w:tr>
      <w:tr w:rsidR="002B6637" w:rsidRPr="002B532D" w:rsidTr="002B6637">
        <w:trPr>
          <w:trHeight w:val="278"/>
        </w:trPr>
        <w:tc>
          <w:tcPr>
            <w:tcW w:w="5637" w:type="dxa"/>
            <w:gridSpan w:val="3"/>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ind w:left="-142" w:firstLine="142"/>
              <w:jc w:val="center"/>
              <w:rPr>
                <w:rFonts w:ascii="Times New Roman" w:hAnsi="Times New Roman"/>
                <w:b/>
                <w:bCs/>
                <w:color w:val="000000"/>
                <w:sz w:val="21"/>
                <w:szCs w:val="21"/>
              </w:rPr>
            </w:pPr>
            <w:r w:rsidRPr="002B532D">
              <w:rPr>
                <w:rFonts w:ascii="Times New Roman" w:hAnsi="Times New Roman"/>
                <w:b/>
                <w:bCs/>
                <w:color w:val="000000"/>
                <w:sz w:val="21"/>
                <w:szCs w:val="21"/>
              </w:rPr>
              <w:lastRenderedPageBreak/>
              <w:t>1</w:t>
            </w:r>
          </w:p>
        </w:tc>
        <w:tc>
          <w:tcPr>
            <w:tcW w:w="1275" w:type="dxa"/>
            <w:gridSpan w:val="3"/>
            <w:tcBorders>
              <w:top w:val="single" w:sz="4" w:space="0" w:color="auto"/>
              <w:left w:val="single" w:sz="4" w:space="0" w:color="auto"/>
              <w:bottom w:val="single" w:sz="4" w:space="0" w:color="auto"/>
              <w:right w:val="single" w:sz="4" w:space="0" w:color="auto"/>
            </w:tcBorders>
            <w:noWrap/>
            <w:vAlign w:val="center"/>
            <w:hideMark/>
          </w:tcPr>
          <w:p w:rsidR="002B6637" w:rsidRPr="002B532D" w:rsidRDefault="002B6637" w:rsidP="002B6637">
            <w:pPr>
              <w:spacing w:after="0" w:line="240" w:lineRule="auto"/>
              <w:ind w:left="-142" w:firstLine="142"/>
              <w:jc w:val="center"/>
              <w:rPr>
                <w:rFonts w:ascii="Times New Roman" w:hAnsi="Times New Roman"/>
                <w:b/>
                <w:bCs/>
                <w:color w:val="000000"/>
                <w:sz w:val="21"/>
                <w:szCs w:val="21"/>
              </w:rPr>
            </w:pPr>
            <w:r w:rsidRPr="002B532D">
              <w:rPr>
                <w:rFonts w:ascii="Times New Roman" w:hAnsi="Times New Roman"/>
                <w:b/>
                <w:bCs/>
                <w:color w:val="000000"/>
                <w:sz w:val="21"/>
                <w:szCs w:val="21"/>
              </w:rPr>
              <w:t>2</w:t>
            </w:r>
          </w:p>
        </w:tc>
        <w:tc>
          <w:tcPr>
            <w:tcW w:w="1560" w:type="dxa"/>
            <w:gridSpan w:val="3"/>
            <w:tcBorders>
              <w:top w:val="single" w:sz="4" w:space="0" w:color="auto"/>
              <w:left w:val="single" w:sz="4" w:space="0" w:color="auto"/>
              <w:bottom w:val="single" w:sz="4" w:space="0" w:color="auto"/>
              <w:right w:val="single" w:sz="4" w:space="0" w:color="auto"/>
            </w:tcBorders>
            <w:noWrap/>
            <w:vAlign w:val="center"/>
            <w:hideMark/>
          </w:tcPr>
          <w:p w:rsidR="002B6637" w:rsidRPr="002B532D" w:rsidRDefault="002B6637" w:rsidP="002B6637">
            <w:pPr>
              <w:spacing w:after="0" w:line="240" w:lineRule="auto"/>
              <w:ind w:left="-142" w:firstLine="142"/>
              <w:jc w:val="center"/>
              <w:rPr>
                <w:rFonts w:ascii="Times New Roman" w:hAnsi="Times New Roman"/>
                <w:b/>
                <w:bCs/>
                <w:sz w:val="21"/>
                <w:szCs w:val="21"/>
              </w:rPr>
            </w:pPr>
            <w:r>
              <w:rPr>
                <w:rFonts w:ascii="Times New Roman" w:hAnsi="Times New Roman"/>
                <w:b/>
                <w:bCs/>
                <w:sz w:val="21"/>
                <w:szCs w:val="21"/>
              </w:rPr>
              <w:t>3</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2B6637" w:rsidRPr="002B532D" w:rsidRDefault="002B6637" w:rsidP="002B6637">
            <w:pPr>
              <w:spacing w:after="0" w:line="240" w:lineRule="auto"/>
              <w:ind w:left="-142" w:firstLine="142"/>
              <w:jc w:val="center"/>
              <w:rPr>
                <w:rFonts w:ascii="Times New Roman" w:hAnsi="Times New Roman"/>
                <w:b/>
                <w:bCs/>
                <w:sz w:val="21"/>
                <w:szCs w:val="21"/>
              </w:rPr>
            </w:pPr>
            <w:r>
              <w:rPr>
                <w:rFonts w:ascii="Times New Roman" w:hAnsi="Times New Roman"/>
                <w:b/>
                <w:bCs/>
                <w:sz w:val="21"/>
                <w:szCs w:val="21"/>
              </w:rPr>
              <w:t>4</w:t>
            </w:r>
          </w:p>
        </w:tc>
      </w:tr>
      <w:tr w:rsidR="002B6637" w:rsidRPr="002B532D" w:rsidTr="002B6637">
        <w:trPr>
          <w:trHeight w:val="267"/>
        </w:trPr>
        <w:tc>
          <w:tcPr>
            <w:tcW w:w="5637" w:type="dxa"/>
            <w:gridSpan w:val="3"/>
            <w:tcBorders>
              <w:top w:val="single" w:sz="4" w:space="0" w:color="auto"/>
              <w:left w:val="single" w:sz="4" w:space="0" w:color="auto"/>
              <w:bottom w:val="single" w:sz="4" w:space="0" w:color="auto"/>
              <w:right w:val="single" w:sz="4" w:space="0" w:color="auto"/>
            </w:tcBorders>
            <w:vAlign w:val="bottom"/>
            <w:hideMark/>
          </w:tcPr>
          <w:p w:rsidR="002B6637" w:rsidRPr="002B532D" w:rsidRDefault="002B6637" w:rsidP="002B6637">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Индекс цен производителей на промышленную продукцию</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firstLine="142"/>
              <w:jc w:val="center"/>
              <w:rPr>
                <w:rFonts w:ascii="Times New Roman" w:hAnsi="Times New Roman"/>
                <w:color w:val="000000"/>
                <w:sz w:val="21"/>
                <w:szCs w:val="21"/>
              </w:rPr>
            </w:pPr>
            <w:r w:rsidRPr="002B532D">
              <w:rPr>
                <w:rFonts w:ascii="Times New Roman" w:hAnsi="Times New Roman"/>
                <w:color w:val="000000"/>
                <w:sz w:val="21"/>
                <w:szCs w:val="21"/>
              </w:rPr>
              <w:t>%</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firstLine="142"/>
              <w:jc w:val="right"/>
              <w:rPr>
                <w:rFonts w:ascii="Times New Roman" w:hAnsi="Times New Roman"/>
                <w:sz w:val="21"/>
                <w:szCs w:val="21"/>
                <w:vertAlign w:val="superscript"/>
              </w:rPr>
            </w:pPr>
            <w:r w:rsidRPr="002B532D">
              <w:rPr>
                <w:rFonts w:ascii="Times New Roman" w:hAnsi="Times New Roman"/>
                <w:sz w:val="21"/>
                <w:szCs w:val="21"/>
              </w:rPr>
              <w:t>106,43</w:t>
            </w:r>
            <w:r w:rsidRPr="002B532D">
              <w:rPr>
                <w:rFonts w:ascii="Times New Roman" w:hAnsi="Times New Roman"/>
                <w:sz w:val="21"/>
                <w:szCs w:val="21"/>
                <w:vertAlign w:val="superscript"/>
              </w:rPr>
              <w:t>4</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ind w:left="-142" w:firstLine="142"/>
              <w:jc w:val="right"/>
              <w:rPr>
                <w:rFonts w:ascii="Times New Roman" w:hAnsi="Times New Roman"/>
                <w:sz w:val="21"/>
                <w:szCs w:val="21"/>
              </w:rPr>
            </w:pPr>
            <w:r w:rsidRPr="002B532D">
              <w:rPr>
                <w:rFonts w:ascii="Times New Roman" w:hAnsi="Times New Roman"/>
                <w:sz w:val="21"/>
                <w:szCs w:val="21"/>
              </w:rPr>
              <w:t>106,34</w:t>
            </w:r>
          </w:p>
        </w:tc>
      </w:tr>
      <w:tr w:rsidR="002B6637" w:rsidRPr="002B532D" w:rsidTr="002B6637">
        <w:trPr>
          <w:trHeight w:val="300"/>
        </w:trPr>
        <w:tc>
          <w:tcPr>
            <w:tcW w:w="56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Доходы Консолидированного бюджета</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1 414,2</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99,5</w:t>
            </w:r>
          </w:p>
        </w:tc>
      </w:tr>
      <w:tr w:rsidR="002B6637" w:rsidRPr="002B532D" w:rsidTr="002B6637">
        <w:trPr>
          <w:trHeight w:val="300"/>
        </w:trPr>
        <w:tc>
          <w:tcPr>
            <w:tcW w:w="5637" w:type="dxa"/>
            <w:gridSpan w:val="3"/>
            <w:vMerge/>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rPr>
                <w:rFonts w:ascii="Times New Roman" w:hAnsi="Times New Roman"/>
                <w:color w:val="000000"/>
                <w:sz w:val="21"/>
                <w:szCs w:val="21"/>
              </w:rPr>
            </w:pP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87,8</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99,0</w:t>
            </w:r>
          </w:p>
        </w:tc>
      </w:tr>
      <w:tr w:rsidR="002B6637" w:rsidRPr="002B532D" w:rsidTr="002B6637">
        <w:trPr>
          <w:trHeight w:val="300"/>
        </w:trPr>
        <w:tc>
          <w:tcPr>
            <w:tcW w:w="56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Доходы Республиканского бюджета</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922,2</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95,3</w:t>
            </w:r>
          </w:p>
        </w:tc>
      </w:tr>
      <w:tr w:rsidR="002B6637" w:rsidRPr="002B532D" w:rsidTr="002B6637">
        <w:trPr>
          <w:trHeight w:val="300"/>
        </w:trPr>
        <w:tc>
          <w:tcPr>
            <w:tcW w:w="5637" w:type="dxa"/>
            <w:gridSpan w:val="3"/>
            <w:vMerge/>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rPr>
                <w:rFonts w:ascii="Times New Roman" w:hAnsi="Times New Roman"/>
                <w:color w:val="000000"/>
                <w:sz w:val="21"/>
                <w:szCs w:val="21"/>
              </w:rPr>
            </w:pP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57,3</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94,9</w:t>
            </w:r>
          </w:p>
        </w:tc>
      </w:tr>
      <w:tr w:rsidR="002B6637" w:rsidRPr="002B532D" w:rsidTr="002B6637">
        <w:trPr>
          <w:trHeight w:val="300"/>
        </w:trPr>
        <w:tc>
          <w:tcPr>
            <w:tcW w:w="56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Доходы местных бюджетов</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492,0</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108,4</w:t>
            </w:r>
          </w:p>
        </w:tc>
      </w:tr>
      <w:tr w:rsidR="002B6637" w:rsidRPr="002B532D" w:rsidTr="002B6637">
        <w:trPr>
          <w:trHeight w:val="300"/>
        </w:trPr>
        <w:tc>
          <w:tcPr>
            <w:tcW w:w="5637" w:type="dxa"/>
            <w:gridSpan w:val="3"/>
            <w:vMerge/>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rPr>
                <w:rFonts w:ascii="Times New Roman" w:hAnsi="Times New Roman"/>
                <w:color w:val="000000"/>
                <w:sz w:val="21"/>
                <w:szCs w:val="21"/>
              </w:rPr>
            </w:pP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30,6</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108,1</w:t>
            </w:r>
          </w:p>
        </w:tc>
      </w:tr>
      <w:tr w:rsidR="002B6637" w:rsidRPr="002B532D" w:rsidTr="002B6637">
        <w:trPr>
          <w:trHeight w:val="300"/>
        </w:trPr>
        <w:tc>
          <w:tcPr>
            <w:tcW w:w="56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Расходы Консолидированного бюджета</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2 199,3</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111,2</w:t>
            </w:r>
          </w:p>
        </w:tc>
      </w:tr>
      <w:tr w:rsidR="002B6637" w:rsidRPr="002B532D" w:rsidTr="002B6637">
        <w:trPr>
          <w:trHeight w:val="300"/>
        </w:trPr>
        <w:tc>
          <w:tcPr>
            <w:tcW w:w="5637" w:type="dxa"/>
            <w:gridSpan w:val="3"/>
            <w:vMerge/>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rPr>
                <w:rFonts w:ascii="Times New Roman" w:hAnsi="Times New Roman"/>
                <w:color w:val="000000"/>
                <w:sz w:val="21"/>
                <w:szCs w:val="21"/>
              </w:rPr>
            </w:pP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136,6</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110,6</w:t>
            </w:r>
          </w:p>
        </w:tc>
      </w:tr>
      <w:tr w:rsidR="002B6637" w:rsidRPr="002B532D" w:rsidTr="002B6637">
        <w:trPr>
          <w:trHeight w:val="300"/>
        </w:trPr>
        <w:tc>
          <w:tcPr>
            <w:tcW w:w="56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Расходы Республиканского бюджета</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1 528,3</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111,3</w:t>
            </w:r>
          </w:p>
        </w:tc>
      </w:tr>
      <w:tr w:rsidR="002B6637" w:rsidRPr="002B532D" w:rsidTr="002B6637">
        <w:trPr>
          <w:trHeight w:val="300"/>
        </w:trPr>
        <w:tc>
          <w:tcPr>
            <w:tcW w:w="5637" w:type="dxa"/>
            <w:gridSpan w:val="3"/>
            <w:vMerge/>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rPr>
                <w:rFonts w:ascii="Times New Roman" w:hAnsi="Times New Roman"/>
                <w:color w:val="000000"/>
                <w:sz w:val="21"/>
                <w:szCs w:val="21"/>
              </w:rPr>
            </w:pP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94,9</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110,6</w:t>
            </w:r>
          </w:p>
        </w:tc>
      </w:tr>
      <w:tr w:rsidR="002B6637" w:rsidRPr="002B532D" w:rsidTr="002B6637">
        <w:trPr>
          <w:trHeight w:val="300"/>
        </w:trPr>
        <w:tc>
          <w:tcPr>
            <w:tcW w:w="5637"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ind w:right="-108"/>
              <w:rPr>
                <w:rFonts w:ascii="Times New Roman" w:hAnsi="Times New Roman"/>
                <w:color w:val="000000"/>
                <w:sz w:val="21"/>
                <w:szCs w:val="21"/>
              </w:rPr>
            </w:pPr>
            <w:r w:rsidRPr="002B532D">
              <w:rPr>
                <w:rFonts w:ascii="Times New Roman" w:hAnsi="Times New Roman"/>
                <w:color w:val="000000"/>
                <w:sz w:val="21"/>
                <w:szCs w:val="21"/>
              </w:rPr>
              <w:t>Расходы местных бюджетов</w:t>
            </w: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руб.</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671,0</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111,0</w:t>
            </w:r>
          </w:p>
        </w:tc>
      </w:tr>
      <w:tr w:rsidR="002B6637" w:rsidRPr="002B532D" w:rsidTr="002B6637">
        <w:trPr>
          <w:trHeight w:val="300"/>
        </w:trPr>
        <w:tc>
          <w:tcPr>
            <w:tcW w:w="5637" w:type="dxa"/>
            <w:gridSpan w:val="3"/>
            <w:vMerge/>
            <w:tcBorders>
              <w:top w:val="single" w:sz="4" w:space="0" w:color="auto"/>
              <w:left w:val="single" w:sz="4" w:space="0" w:color="auto"/>
              <w:bottom w:val="single" w:sz="4" w:space="0" w:color="auto"/>
              <w:right w:val="single" w:sz="4" w:space="0" w:color="auto"/>
            </w:tcBorders>
            <w:vAlign w:val="center"/>
            <w:hideMark/>
          </w:tcPr>
          <w:p w:rsidR="002B6637" w:rsidRPr="002B532D" w:rsidRDefault="002B6637" w:rsidP="002B6637">
            <w:pPr>
              <w:spacing w:after="0" w:line="240" w:lineRule="auto"/>
              <w:rPr>
                <w:rFonts w:ascii="Times New Roman" w:hAnsi="Times New Roman"/>
                <w:color w:val="000000"/>
                <w:sz w:val="21"/>
                <w:szCs w:val="21"/>
              </w:rPr>
            </w:pPr>
          </w:p>
        </w:tc>
        <w:tc>
          <w:tcPr>
            <w:tcW w:w="1275"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ind w:left="-142" w:right="-108" w:firstLine="34"/>
              <w:jc w:val="center"/>
              <w:rPr>
                <w:rFonts w:ascii="Times New Roman" w:hAnsi="Times New Roman"/>
                <w:color w:val="000000"/>
                <w:sz w:val="21"/>
                <w:szCs w:val="21"/>
              </w:rPr>
            </w:pPr>
            <w:r w:rsidRPr="002B532D">
              <w:rPr>
                <w:rFonts w:ascii="Times New Roman" w:hAnsi="Times New Roman"/>
                <w:color w:val="000000"/>
                <w:sz w:val="21"/>
                <w:szCs w:val="21"/>
              </w:rPr>
              <w:t>млн. дол.</w:t>
            </w:r>
          </w:p>
        </w:tc>
        <w:tc>
          <w:tcPr>
            <w:tcW w:w="1560" w:type="dxa"/>
            <w:gridSpan w:val="3"/>
            <w:tcBorders>
              <w:top w:val="single" w:sz="4" w:space="0" w:color="auto"/>
              <w:left w:val="single" w:sz="4" w:space="0" w:color="auto"/>
              <w:bottom w:val="single" w:sz="4" w:space="0" w:color="auto"/>
              <w:right w:val="single" w:sz="4" w:space="0" w:color="auto"/>
            </w:tcBorders>
            <w:noWrap/>
            <w:vAlign w:val="bottom"/>
            <w:hideMark/>
          </w:tcPr>
          <w:p w:rsidR="002B6637" w:rsidRPr="002B532D" w:rsidRDefault="002B6637" w:rsidP="002B6637">
            <w:pPr>
              <w:spacing w:after="0" w:line="240" w:lineRule="auto"/>
              <w:jc w:val="right"/>
              <w:rPr>
                <w:rFonts w:ascii="Times New Roman" w:hAnsi="Times New Roman"/>
                <w:sz w:val="21"/>
                <w:szCs w:val="21"/>
              </w:rPr>
            </w:pPr>
            <w:r w:rsidRPr="002B532D">
              <w:rPr>
                <w:rFonts w:ascii="Times New Roman" w:hAnsi="Times New Roman"/>
                <w:sz w:val="21"/>
                <w:szCs w:val="21"/>
              </w:rPr>
              <w:t>41,7</w:t>
            </w:r>
          </w:p>
        </w:tc>
        <w:tc>
          <w:tcPr>
            <w:tcW w:w="1413" w:type="dxa"/>
            <w:gridSpan w:val="2"/>
            <w:tcBorders>
              <w:top w:val="single" w:sz="4" w:space="0" w:color="auto"/>
              <w:left w:val="single" w:sz="4" w:space="0" w:color="auto"/>
              <w:bottom w:val="single" w:sz="4" w:space="0" w:color="auto"/>
              <w:right w:val="single" w:sz="4" w:space="0" w:color="auto"/>
            </w:tcBorders>
            <w:vAlign w:val="bottom"/>
          </w:tcPr>
          <w:p w:rsidR="002B6637" w:rsidRPr="002B532D" w:rsidRDefault="002B6637" w:rsidP="002B6637">
            <w:pPr>
              <w:spacing w:after="0" w:line="240" w:lineRule="auto"/>
              <w:jc w:val="right"/>
              <w:rPr>
                <w:rFonts w:ascii="Times New Roman" w:hAnsi="Times New Roman"/>
                <w:color w:val="000000"/>
              </w:rPr>
            </w:pPr>
            <w:r w:rsidRPr="002B532D">
              <w:rPr>
                <w:rFonts w:ascii="Times New Roman" w:hAnsi="Times New Roman"/>
                <w:color w:val="000000"/>
              </w:rPr>
              <w:t>110,3</w:t>
            </w:r>
          </w:p>
        </w:tc>
      </w:tr>
      <w:tr w:rsidR="002B6637" w:rsidRPr="002B532D" w:rsidTr="002B6637">
        <w:trPr>
          <w:gridAfter w:val="4"/>
          <w:wAfter w:w="2453" w:type="dxa"/>
          <w:trHeight w:val="300"/>
        </w:trPr>
        <w:tc>
          <w:tcPr>
            <w:tcW w:w="6912" w:type="dxa"/>
            <w:gridSpan w:val="6"/>
            <w:tcBorders>
              <w:top w:val="single" w:sz="4" w:space="0" w:color="auto"/>
              <w:left w:val="nil"/>
              <w:bottom w:val="nil"/>
              <w:right w:val="nil"/>
            </w:tcBorders>
            <w:noWrap/>
            <w:vAlign w:val="bottom"/>
            <w:hideMark/>
          </w:tcPr>
          <w:p w:rsidR="002B6637" w:rsidRPr="002B532D" w:rsidRDefault="002B6637" w:rsidP="002B6637">
            <w:pPr>
              <w:spacing w:after="0" w:line="240" w:lineRule="auto"/>
              <w:ind w:left="-142" w:firstLine="142"/>
              <w:rPr>
                <w:rFonts w:ascii="Times New Roman" w:hAnsi="Times New Roman"/>
                <w:color w:val="000000"/>
                <w:sz w:val="20"/>
                <w:szCs w:val="20"/>
              </w:rPr>
            </w:pPr>
            <w:r w:rsidRPr="002B532D">
              <w:rPr>
                <w:rFonts w:ascii="Times New Roman" w:hAnsi="Times New Roman"/>
                <w:color w:val="000000"/>
                <w:sz w:val="20"/>
                <w:szCs w:val="20"/>
              </w:rPr>
              <w:t>* - темпы пересчитаны к уточненным данным ГСС;</w:t>
            </w:r>
          </w:p>
        </w:tc>
        <w:tc>
          <w:tcPr>
            <w:tcW w:w="520" w:type="dxa"/>
            <w:tcBorders>
              <w:top w:val="single" w:sz="4" w:space="0" w:color="auto"/>
              <w:left w:val="nil"/>
              <w:bottom w:val="nil"/>
              <w:right w:val="nil"/>
            </w:tcBorders>
            <w:noWrap/>
            <w:vAlign w:val="bottom"/>
          </w:tcPr>
          <w:p w:rsidR="002B6637" w:rsidRPr="002B532D" w:rsidRDefault="002B6637" w:rsidP="002B6637">
            <w:pPr>
              <w:spacing w:after="0" w:line="240" w:lineRule="auto"/>
              <w:ind w:left="-142" w:firstLine="142"/>
              <w:rPr>
                <w:color w:val="000000"/>
              </w:rPr>
            </w:pPr>
          </w:p>
        </w:tc>
      </w:tr>
      <w:tr w:rsidR="002B6637" w:rsidRPr="002B532D" w:rsidTr="002B6637">
        <w:trPr>
          <w:gridAfter w:val="3"/>
          <w:wAfter w:w="1844" w:type="dxa"/>
          <w:trHeight w:val="300"/>
        </w:trPr>
        <w:tc>
          <w:tcPr>
            <w:tcW w:w="5637" w:type="dxa"/>
            <w:gridSpan w:val="3"/>
            <w:noWrap/>
            <w:vAlign w:val="bottom"/>
          </w:tcPr>
          <w:p w:rsidR="002B6637" w:rsidRPr="002B532D" w:rsidRDefault="002B6637" w:rsidP="002B6637">
            <w:pPr>
              <w:spacing w:after="0" w:line="240" w:lineRule="auto"/>
              <w:ind w:left="-142" w:right="-4752" w:firstLine="142"/>
              <w:rPr>
                <w:rFonts w:ascii="Times New Roman" w:hAnsi="Times New Roman"/>
                <w:color w:val="000000"/>
                <w:sz w:val="20"/>
                <w:szCs w:val="20"/>
              </w:rPr>
            </w:pPr>
            <w:r w:rsidRPr="002B532D">
              <w:rPr>
                <w:rFonts w:ascii="Times New Roman" w:hAnsi="Times New Roman"/>
                <w:color w:val="000000"/>
                <w:sz w:val="20"/>
                <w:szCs w:val="20"/>
                <w:vertAlign w:val="superscript"/>
              </w:rPr>
              <w:t>1</w:t>
            </w:r>
            <w:r w:rsidRPr="002B532D">
              <w:rPr>
                <w:rFonts w:ascii="Times New Roman" w:hAnsi="Times New Roman"/>
                <w:color w:val="000000"/>
                <w:sz w:val="20"/>
                <w:szCs w:val="20"/>
              </w:rPr>
              <w:t xml:space="preserve"> - с учетом объемов субъектов малого предпринимательства;</w:t>
            </w:r>
          </w:p>
          <w:p w:rsidR="002B6637" w:rsidRPr="002B532D" w:rsidRDefault="002B6637" w:rsidP="002B6637">
            <w:pPr>
              <w:spacing w:after="0" w:line="240" w:lineRule="auto"/>
              <w:ind w:left="-142" w:right="-4752" w:firstLine="142"/>
              <w:rPr>
                <w:rFonts w:ascii="Times New Roman" w:hAnsi="Times New Roman"/>
                <w:color w:val="000000"/>
                <w:sz w:val="20"/>
                <w:szCs w:val="20"/>
              </w:rPr>
            </w:pPr>
            <w:r w:rsidRPr="002B532D">
              <w:rPr>
                <w:rFonts w:ascii="Times New Roman" w:hAnsi="Times New Roman"/>
                <w:color w:val="000000"/>
                <w:sz w:val="20"/>
                <w:szCs w:val="20"/>
                <w:vertAlign w:val="superscript"/>
              </w:rPr>
              <w:t>2</w:t>
            </w:r>
            <w:r w:rsidRPr="002B532D">
              <w:rPr>
                <w:rFonts w:ascii="Times New Roman" w:hAnsi="Times New Roman"/>
                <w:color w:val="000000"/>
                <w:sz w:val="20"/>
                <w:szCs w:val="20"/>
              </w:rPr>
              <w:t xml:space="preserve"> - во всех категориях хозяйств;</w:t>
            </w:r>
          </w:p>
          <w:p w:rsidR="002B6637" w:rsidRPr="002B532D" w:rsidRDefault="002B6637" w:rsidP="002B6637">
            <w:pPr>
              <w:spacing w:after="0" w:line="240" w:lineRule="auto"/>
              <w:ind w:left="-142" w:right="-4752" w:firstLine="142"/>
              <w:rPr>
                <w:color w:val="000000"/>
              </w:rPr>
            </w:pPr>
            <w:r w:rsidRPr="002B532D">
              <w:rPr>
                <w:rFonts w:ascii="Times New Roman" w:hAnsi="Times New Roman"/>
                <w:color w:val="000000"/>
                <w:sz w:val="20"/>
                <w:szCs w:val="20"/>
                <w:vertAlign w:val="superscript"/>
              </w:rPr>
              <w:t xml:space="preserve">3 – </w:t>
            </w:r>
            <w:r w:rsidRPr="002B532D">
              <w:rPr>
                <w:rFonts w:ascii="Times New Roman" w:hAnsi="Times New Roman"/>
                <w:color w:val="000000"/>
                <w:sz w:val="20"/>
                <w:szCs w:val="20"/>
              </w:rPr>
              <w:t>без силовых структур и таможенных органов;</w:t>
            </w:r>
          </w:p>
        </w:tc>
        <w:tc>
          <w:tcPr>
            <w:tcW w:w="1082" w:type="dxa"/>
            <w:gridSpan w:val="2"/>
          </w:tcPr>
          <w:p w:rsidR="002B6637" w:rsidRPr="002B532D" w:rsidRDefault="002B6637" w:rsidP="002B6637">
            <w:pPr>
              <w:spacing w:after="0" w:line="240" w:lineRule="auto"/>
              <w:ind w:left="-142" w:firstLine="142"/>
              <w:rPr>
                <w:color w:val="000000"/>
              </w:rPr>
            </w:pPr>
          </w:p>
        </w:tc>
        <w:tc>
          <w:tcPr>
            <w:tcW w:w="1322" w:type="dxa"/>
            <w:gridSpan w:val="3"/>
            <w:noWrap/>
            <w:vAlign w:val="bottom"/>
          </w:tcPr>
          <w:p w:rsidR="002B6637" w:rsidRPr="002B532D" w:rsidRDefault="002B6637" w:rsidP="002B6637">
            <w:pPr>
              <w:spacing w:after="0" w:line="240" w:lineRule="auto"/>
              <w:ind w:left="-142" w:firstLine="142"/>
              <w:rPr>
                <w:color w:val="000000"/>
              </w:rPr>
            </w:pPr>
          </w:p>
        </w:tc>
      </w:tr>
      <w:tr w:rsidR="002B6637" w:rsidRPr="002B532D" w:rsidTr="002B6637">
        <w:trPr>
          <w:gridAfter w:val="7"/>
          <w:wAfter w:w="3988" w:type="dxa"/>
          <w:trHeight w:val="300"/>
        </w:trPr>
        <w:tc>
          <w:tcPr>
            <w:tcW w:w="4219" w:type="dxa"/>
            <w:noWrap/>
            <w:vAlign w:val="bottom"/>
            <w:hideMark/>
          </w:tcPr>
          <w:p w:rsidR="002B6637" w:rsidRPr="002B532D" w:rsidRDefault="002B6637" w:rsidP="002B6637">
            <w:pPr>
              <w:spacing w:after="0" w:line="240" w:lineRule="auto"/>
              <w:ind w:left="-142" w:firstLine="142"/>
              <w:rPr>
                <w:rFonts w:ascii="Times New Roman" w:hAnsi="Times New Roman"/>
                <w:color w:val="000000"/>
                <w:sz w:val="20"/>
                <w:szCs w:val="20"/>
              </w:rPr>
            </w:pPr>
            <w:r w:rsidRPr="002B532D">
              <w:rPr>
                <w:rFonts w:ascii="Times New Roman" w:hAnsi="Times New Roman"/>
                <w:color w:val="000000"/>
                <w:sz w:val="20"/>
                <w:szCs w:val="20"/>
                <w:vertAlign w:val="superscript"/>
              </w:rPr>
              <w:t>4</w:t>
            </w:r>
            <w:r w:rsidRPr="002B532D">
              <w:rPr>
                <w:rFonts w:ascii="Times New Roman" w:hAnsi="Times New Roman"/>
                <w:color w:val="000000"/>
                <w:sz w:val="20"/>
                <w:szCs w:val="20"/>
              </w:rPr>
              <w:t xml:space="preserve"> - к декабрю предыдущего года</w:t>
            </w:r>
          </w:p>
        </w:tc>
        <w:tc>
          <w:tcPr>
            <w:tcW w:w="709" w:type="dxa"/>
            <w:noWrap/>
            <w:vAlign w:val="bottom"/>
          </w:tcPr>
          <w:p w:rsidR="002B6637" w:rsidRPr="002B532D" w:rsidRDefault="002B6637" w:rsidP="002B6637">
            <w:pPr>
              <w:spacing w:after="0" w:line="240" w:lineRule="auto"/>
              <w:ind w:left="-142" w:firstLine="142"/>
              <w:rPr>
                <w:color w:val="000000"/>
              </w:rPr>
            </w:pPr>
          </w:p>
        </w:tc>
        <w:tc>
          <w:tcPr>
            <w:tcW w:w="969" w:type="dxa"/>
            <w:gridSpan w:val="2"/>
            <w:noWrap/>
            <w:vAlign w:val="bottom"/>
          </w:tcPr>
          <w:p w:rsidR="002B6637" w:rsidRPr="002B532D" w:rsidRDefault="002B6637" w:rsidP="002B6637">
            <w:pPr>
              <w:spacing w:after="0" w:line="240" w:lineRule="auto"/>
              <w:ind w:left="-142" w:firstLine="142"/>
              <w:rPr>
                <w:color w:val="000000"/>
              </w:rPr>
            </w:pPr>
          </w:p>
        </w:tc>
      </w:tr>
    </w:tbl>
    <w:p w:rsidR="009A7FAB" w:rsidRPr="001A1E70" w:rsidRDefault="009A7FAB" w:rsidP="009A7FAB"/>
    <w:p w:rsidR="002148BB" w:rsidRPr="001A1E70" w:rsidRDefault="002148BB" w:rsidP="002148BB"/>
    <w:p w:rsidR="00C40A42" w:rsidRPr="0080737A" w:rsidRDefault="00C40A42" w:rsidP="006A29F1"/>
    <w:p w:rsidR="00335844" w:rsidRPr="0080737A" w:rsidRDefault="00335844" w:rsidP="00335844">
      <w:pPr>
        <w:spacing w:after="0" w:line="240" w:lineRule="auto"/>
        <w:ind w:firstLine="709"/>
        <w:jc w:val="center"/>
        <w:rPr>
          <w:rFonts w:ascii="Times New Roman" w:hAnsi="Times New Roman"/>
          <w:sz w:val="24"/>
          <w:szCs w:val="24"/>
        </w:rPr>
        <w:sectPr w:rsidR="00335844" w:rsidRPr="0080737A" w:rsidSect="003F67B2">
          <w:pgSz w:w="11906" w:h="16838" w:code="9"/>
          <w:pgMar w:top="1134" w:right="851" w:bottom="1134" w:left="1701" w:header="709" w:footer="709" w:gutter="0"/>
          <w:cols w:space="708"/>
          <w:titlePg/>
          <w:docGrid w:linePitch="360"/>
        </w:sectPr>
      </w:pPr>
    </w:p>
    <w:p w:rsidR="005074C0" w:rsidRPr="00AB04A9" w:rsidRDefault="005074C0" w:rsidP="005074C0">
      <w:pPr>
        <w:keepNext/>
        <w:spacing w:after="0" w:line="240" w:lineRule="auto"/>
        <w:jc w:val="right"/>
        <w:rPr>
          <w:rFonts w:ascii="Times New Roman" w:hAnsi="Times New Roman"/>
          <w:b/>
          <w:bCs/>
          <w:sz w:val="28"/>
          <w:szCs w:val="28"/>
        </w:rPr>
      </w:pPr>
      <w:r w:rsidRPr="00AB04A9">
        <w:rPr>
          <w:rFonts w:ascii="Times New Roman" w:hAnsi="Times New Roman"/>
          <w:b/>
          <w:bCs/>
          <w:sz w:val="28"/>
          <w:szCs w:val="28"/>
        </w:rPr>
        <w:lastRenderedPageBreak/>
        <w:t>Приложение №2</w:t>
      </w:r>
    </w:p>
    <w:p w:rsidR="005F545B" w:rsidRDefault="00AB04A9" w:rsidP="00A70F1F">
      <w:pPr>
        <w:spacing w:after="0" w:line="240" w:lineRule="auto"/>
        <w:jc w:val="center"/>
        <w:rPr>
          <w:rFonts w:ascii="Times New Roman" w:hAnsi="Times New Roman"/>
          <w:b/>
          <w:sz w:val="28"/>
          <w:szCs w:val="28"/>
        </w:rPr>
      </w:pPr>
      <w:r w:rsidRPr="004C49D8">
        <w:rPr>
          <w:rFonts w:ascii="Times New Roman" w:hAnsi="Times New Roman"/>
          <w:b/>
          <w:sz w:val="28"/>
          <w:szCs w:val="28"/>
        </w:rPr>
        <w:t>Динамика и структура промышленного производства и реализации продукции по отраслям промышленности</w:t>
      </w:r>
      <w:r w:rsidR="00620F16">
        <w:rPr>
          <w:rFonts w:ascii="Times New Roman" w:hAnsi="Times New Roman"/>
          <w:b/>
          <w:sz w:val="28"/>
          <w:szCs w:val="28"/>
        </w:rPr>
        <w:t xml:space="preserve"> за январь-июнь 201</w:t>
      </w:r>
      <w:r w:rsidR="00E07458">
        <w:rPr>
          <w:rFonts w:ascii="Times New Roman" w:hAnsi="Times New Roman"/>
          <w:b/>
          <w:sz w:val="28"/>
          <w:szCs w:val="28"/>
        </w:rPr>
        <w:t>9</w:t>
      </w:r>
      <w:r w:rsidR="00620F16">
        <w:rPr>
          <w:rFonts w:ascii="Times New Roman" w:hAnsi="Times New Roman"/>
          <w:b/>
          <w:sz w:val="28"/>
          <w:szCs w:val="28"/>
        </w:rPr>
        <w:t xml:space="preserve"> года</w:t>
      </w:r>
    </w:p>
    <w:p w:rsidR="003F38D4" w:rsidRPr="003F38D4" w:rsidRDefault="003F38D4" w:rsidP="003F38D4">
      <w:pPr>
        <w:spacing w:after="0" w:line="240" w:lineRule="auto"/>
        <w:jc w:val="center"/>
        <w:rPr>
          <w:rFonts w:ascii="Times New Roman" w:eastAsia="Calibri" w:hAnsi="Times New Roman"/>
          <w:b/>
          <w:sz w:val="28"/>
          <w:szCs w:val="28"/>
        </w:rPr>
      </w:pPr>
    </w:p>
    <w:tbl>
      <w:tblPr>
        <w:tblW w:w="9348" w:type="dxa"/>
        <w:tblInd w:w="534" w:type="dxa"/>
        <w:tblLayout w:type="fixed"/>
        <w:tblLook w:val="0000"/>
      </w:tblPr>
      <w:tblGrid>
        <w:gridCol w:w="3260"/>
        <w:gridCol w:w="1276"/>
        <w:gridCol w:w="1410"/>
        <w:gridCol w:w="850"/>
        <w:gridCol w:w="1276"/>
        <w:gridCol w:w="1276"/>
      </w:tblGrid>
      <w:tr w:rsidR="002B6637" w:rsidRPr="003F38D4" w:rsidTr="00A70F1F">
        <w:trPr>
          <w:cantSplit/>
          <w:trHeight w:val="366"/>
        </w:trPr>
        <w:tc>
          <w:tcPr>
            <w:tcW w:w="326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2B6637" w:rsidRPr="003F38D4" w:rsidRDefault="002B6637" w:rsidP="003F38D4">
            <w:pPr>
              <w:spacing w:after="0" w:line="240" w:lineRule="auto"/>
              <w:ind w:left="-108" w:right="-108"/>
              <w:jc w:val="center"/>
              <w:rPr>
                <w:rFonts w:ascii="Times New Roman" w:eastAsia="Calibri" w:hAnsi="Times New Roman"/>
                <w:sz w:val="24"/>
                <w:szCs w:val="24"/>
              </w:rPr>
            </w:pPr>
            <w:r w:rsidRPr="003F38D4">
              <w:rPr>
                <w:rFonts w:ascii="Times New Roman" w:eastAsia="Calibri" w:hAnsi="Times New Roman"/>
                <w:sz w:val="24"/>
                <w:szCs w:val="24"/>
              </w:rPr>
              <w:t>Название отраслей промышленности</w:t>
            </w:r>
          </w:p>
        </w:tc>
        <w:tc>
          <w:tcPr>
            <w:tcW w:w="2686" w:type="dxa"/>
            <w:gridSpan w:val="2"/>
            <w:tcBorders>
              <w:top w:val="single" w:sz="4" w:space="0" w:color="auto"/>
              <w:left w:val="nil"/>
              <w:bottom w:val="single" w:sz="4" w:space="0" w:color="auto"/>
              <w:right w:val="single" w:sz="4" w:space="0" w:color="auto"/>
            </w:tcBorders>
            <w:shd w:val="clear" w:color="auto" w:fill="D9D9D9"/>
            <w:vAlign w:val="center"/>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Объем промышленного производства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Удельный вес отрасли в общем объеме производства, %</w:t>
            </w:r>
          </w:p>
        </w:tc>
        <w:tc>
          <w:tcPr>
            <w:tcW w:w="2552" w:type="dxa"/>
            <w:gridSpan w:val="2"/>
            <w:tcBorders>
              <w:top w:val="single" w:sz="4" w:space="0" w:color="auto"/>
              <w:left w:val="nil"/>
              <w:bottom w:val="single" w:sz="4" w:space="0" w:color="auto"/>
              <w:right w:val="single" w:sz="4" w:space="0" w:color="auto"/>
            </w:tcBorders>
            <w:shd w:val="clear" w:color="auto" w:fill="D9D9D9"/>
          </w:tcPr>
          <w:p w:rsidR="002B6637" w:rsidRPr="003F38D4" w:rsidRDefault="002B6637" w:rsidP="003F38D4">
            <w:pPr>
              <w:spacing w:after="0" w:line="240" w:lineRule="auto"/>
              <w:ind w:left="-169"/>
              <w:jc w:val="center"/>
              <w:rPr>
                <w:rFonts w:ascii="Times New Roman" w:eastAsia="Calibri" w:hAnsi="Times New Roman"/>
                <w:sz w:val="24"/>
                <w:szCs w:val="24"/>
              </w:rPr>
            </w:pPr>
            <w:r w:rsidRPr="003F38D4">
              <w:rPr>
                <w:rFonts w:ascii="Times New Roman" w:eastAsia="Calibri" w:hAnsi="Times New Roman"/>
                <w:sz w:val="24"/>
                <w:szCs w:val="24"/>
              </w:rPr>
              <w:t>Объем реализованной продукции</w:t>
            </w:r>
          </w:p>
        </w:tc>
      </w:tr>
      <w:tr w:rsidR="002B6637" w:rsidRPr="003F38D4" w:rsidTr="00A70F1F">
        <w:trPr>
          <w:cantSplit/>
          <w:trHeight w:val="2587"/>
        </w:trPr>
        <w:tc>
          <w:tcPr>
            <w:tcW w:w="326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B6637" w:rsidRPr="003F38D4" w:rsidRDefault="002B6637" w:rsidP="003F38D4">
            <w:pPr>
              <w:spacing w:after="0" w:line="240" w:lineRule="auto"/>
              <w:ind w:left="-108" w:right="-108"/>
              <w:rPr>
                <w:rFonts w:ascii="Times New Roman" w:eastAsia="Calibri"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D9D9D9"/>
            <w:textDirection w:val="btLr"/>
            <w:vAlign w:val="center"/>
          </w:tcPr>
          <w:p w:rsidR="002B6637" w:rsidRPr="003F38D4" w:rsidRDefault="002B6637" w:rsidP="003F38D4">
            <w:pPr>
              <w:suppressAutoHyphens/>
              <w:spacing w:after="0" w:line="240" w:lineRule="auto"/>
              <w:jc w:val="center"/>
              <w:rPr>
                <w:rFonts w:ascii="Times New Roman" w:eastAsia="Calibri" w:hAnsi="Times New Roman"/>
                <w:snapToGrid w:val="0"/>
                <w:sz w:val="24"/>
                <w:szCs w:val="24"/>
              </w:rPr>
            </w:pPr>
            <w:r w:rsidRPr="003F38D4">
              <w:rPr>
                <w:rFonts w:ascii="Times New Roman" w:eastAsia="Calibri" w:hAnsi="Times New Roman"/>
                <w:snapToGrid w:val="0"/>
                <w:sz w:val="24"/>
                <w:szCs w:val="24"/>
                <w:lang w:val="en-US"/>
              </w:rPr>
              <w:t>I</w:t>
            </w:r>
            <w:r w:rsidRPr="003F38D4">
              <w:rPr>
                <w:rFonts w:ascii="Times New Roman" w:eastAsia="Calibri" w:hAnsi="Times New Roman"/>
                <w:snapToGrid w:val="0"/>
                <w:sz w:val="24"/>
                <w:szCs w:val="24"/>
              </w:rPr>
              <w:t xml:space="preserve"> полугодие 2019 года,</w:t>
            </w:r>
          </w:p>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в текущих ценах,</w:t>
            </w:r>
          </w:p>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млн руб.</w:t>
            </w:r>
          </w:p>
        </w:tc>
        <w:tc>
          <w:tcPr>
            <w:tcW w:w="1410" w:type="dxa"/>
            <w:tcBorders>
              <w:top w:val="single" w:sz="4" w:space="0" w:color="auto"/>
              <w:left w:val="nil"/>
              <w:bottom w:val="single" w:sz="4" w:space="0" w:color="auto"/>
              <w:right w:val="single" w:sz="4" w:space="0" w:color="auto"/>
            </w:tcBorders>
            <w:shd w:val="clear" w:color="auto" w:fill="D9D9D9"/>
            <w:textDirection w:val="btLr"/>
            <w:vAlign w:val="center"/>
          </w:tcPr>
          <w:p w:rsidR="002B6637" w:rsidRPr="003F38D4" w:rsidRDefault="002B6637" w:rsidP="003F38D4">
            <w:pPr>
              <w:widowControl w:val="0"/>
              <w:suppressAutoHyphens/>
              <w:snapToGrid w:val="0"/>
              <w:spacing w:after="0" w:line="240" w:lineRule="auto"/>
              <w:jc w:val="center"/>
              <w:rPr>
                <w:rFonts w:ascii="Times New Roman" w:hAnsi="Times New Roman"/>
                <w:snapToGrid w:val="0"/>
                <w:sz w:val="24"/>
                <w:szCs w:val="24"/>
              </w:rPr>
            </w:pPr>
            <w:r w:rsidRPr="003F38D4">
              <w:rPr>
                <w:rFonts w:ascii="Times New Roman" w:hAnsi="Times New Roman"/>
                <w:sz w:val="24"/>
                <w:szCs w:val="24"/>
              </w:rPr>
              <w:t>Темп роста</w:t>
            </w:r>
          </w:p>
          <w:p w:rsidR="002B6637" w:rsidRPr="003F38D4" w:rsidRDefault="002B6637" w:rsidP="003F38D4">
            <w:pPr>
              <w:widowControl w:val="0"/>
              <w:suppressAutoHyphens/>
              <w:snapToGrid w:val="0"/>
              <w:spacing w:after="0" w:line="240" w:lineRule="auto"/>
              <w:jc w:val="center"/>
              <w:rPr>
                <w:rFonts w:ascii="Times New Roman" w:hAnsi="Times New Roman"/>
                <w:snapToGrid w:val="0"/>
                <w:sz w:val="24"/>
                <w:szCs w:val="24"/>
              </w:rPr>
            </w:pPr>
            <w:r w:rsidRPr="003F38D4">
              <w:rPr>
                <w:rFonts w:ascii="Times New Roman" w:hAnsi="Times New Roman"/>
                <w:snapToGrid w:val="0"/>
                <w:sz w:val="24"/>
                <w:szCs w:val="24"/>
                <w:lang w:val="en-US"/>
              </w:rPr>
              <w:t>I</w:t>
            </w:r>
            <w:r w:rsidRPr="003F38D4">
              <w:rPr>
                <w:rFonts w:ascii="Times New Roman" w:hAnsi="Times New Roman"/>
                <w:snapToGrid w:val="0"/>
                <w:sz w:val="24"/>
                <w:szCs w:val="24"/>
              </w:rPr>
              <w:t xml:space="preserve"> полугодие 2019 г.</w:t>
            </w:r>
          </w:p>
          <w:p w:rsidR="002B6637" w:rsidRPr="003F38D4" w:rsidRDefault="002B6637" w:rsidP="003F38D4">
            <w:pPr>
              <w:widowControl w:val="0"/>
              <w:suppressAutoHyphens/>
              <w:snapToGrid w:val="0"/>
              <w:spacing w:after="0" w:line="240" w:lineRule="auto"/>
              <w:jc w:val="center"/>
              <w:rPr>
                <w:rFonts w:ascii="Times New Roman" w:hAnsi="Times New Roman"/>
                <w:b/>
                <w:snapToGrid w:val="0"/>
                <w:sz w:val="24"/>
                <w:szCs w:val="24"/>
              </w:rPr>
            </w:pPr>
            <w:r w:rsidRPr="003F38D4">
              <w:rPr>
                <w:rFonts w:ascii="Times New Roman" w:hAnsi="Times New Roman"/>
                <w:snapToGrid w:val="0"/>
                <w:sz w:val="24"/>
                <w:szCs w:val="24"/>
              </w:rPr>
              <w:t>к I полугодию 2018 г.</w:t>
            </w:r>
            <w:r w:rsidRPr="003F38D4">
              <w:rPr>
                <w:rFonts w:ascii="Times New Roman" w:hAnsi="Times New Roman"/>
                <w:sz w:val="24"/>
                <w:szCs w:val="24"/>
              </w:rPr>
              <w:t>, %</w:t>
            </w:r>
          </w:p>
        </w:tc>
        <w:tc>
          <w:tcPr>
            <w:tcW w:w="85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2B6637" w:rsidRPr="003F38D4" w:rsidRDefault="002B6637" w:rsidP="003F38D4">
            <w:pPr>
              <w:spacing w:after="0" w:line="240" w:lineRule="auto"/>
              <w:jc w:val="center"/>
              <w:rPr>
                <w:rFonts w:ascii="Times New Roman" w:eastAsia="Calibri" w:hAnsi="Times New Roman"/>
                <w:sz w:val="24"/>
                <w:szCs w:val="24"/>
              </w:rPr>
            </w:pPr>
          </w:p>
        </w:tc>
        <w:tc>
          <w:tcPr>
            <w:tcW w:w="1276" w:type="dxa"/>
            <w:tcBorders>
              <w:top w:val="nil"/>
              <w:left w:val="nil"/>
              <w:bottom w:val="single" w:sz="4" w:space="0" w:color="auto"/>
              <w:right w:val="single" w:sz="4" w:space="0" w:color="auto"/>
            </w:tcBorders>
            <w:shd w:val="clear" w:color="auto" w:fill="D9D9D9"/>
            <w:textDirection w:val="btLr"/>
            <w:vAlign w:val="center"/>
          </w:tcPr>
          <w:p w:rsidR="002B6637" w:rsidRPr="003F38D4" w:rsidRDefault="002B6637" w:rsidP="003F38D4">
            <w:pPr>
              <w:suppressAutoHyphens/>
              <w:spacing w:after="0" w:line="240" w:lineRule="auto"/>
              <w:jc w:val="center"/>
              <w:rPr>
                <w:rFonts w:ascii="Times New Roman" w:eastAsia="Calibri" w:hAnsi="Times New Roman"/>
                <w:snapToGrid w:val="0"/>
                <w:sz w:val="24"/>
                <w:szCs w:val="24"/>
              </w:rPr>
            </w:pPr>
            <w:r w:rsidRPr="003F38D4">
              <w:rPr>
                <w:rFonts w:ascii="Times New Roman" w:eastAsia="Calibri" w:hAnsi="Times New Roman"/>
                <w:snapToGrid w:val="0"/>
                <w:sz w:val="24"/>
                <w:szCs w:val="24"/>
                <w:lang w:val="en-US"/>
              </w:rPr>
              <w:t>I</w:t>
            </w:r>
            <w:r w:rsidRPr="003F38D4">
              <w:rPr>
                <w:rFonts w:ascii="Times New Roman" w:eastAsia="Calibri" w:hAnsi="Times New Roman"/>
                <w:snapToGrid w:val="0"/>
                <w:sz w:val="24"/>
                <w:szCs w:val="24"/>
              </w:rPr>
              <w:t xml:space="preserve"> полугодие 2019 года,</w:t>
            </w:r>
          </w:p>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млн руб.</w:t>
            </w:r>
          </w:p>
        </w:tc>
        <w:tc>
          <w:tcPr>
            <w:tcW w:w="1276" w:type="dxa"/>
            <w:tcBorders>
              <w:top w:val="nil"/>
              <w:left w:val="nil"/>
              <w:bottom w:val="single" w:sz="4" w:space="0" w:color="auto"/>
              <w:right w:val="single" w:sz="4" w:space="0" w:color="auto"/>
            </w:tcBorders>
            <w:shd w:val="clear" w:color="auto" w:fill="D9D9D9"/>
            <w:textDirection w:val="btLr"/>
            <w:vAlign w:val="center"/>
          </w:tcPr>
          <w:p w:rsidR="002B6637" w:rsidRPr="003F38D4" w:rsidRDefault="002B6637" w:rsidP="003F38D4">
            <w:pPr>
              <w:widowControl w:val="0"/>
              <w:suppressAutoHyphens/>
              <w:snapToGrid w:val="0"/>
              <w:spacing w:after="0" w:line="240" w:lineRule="auto"/>
              <w:jc w:val="center"/>
              <w:rPr>
                <w:rFonts w:ascii="Times New Roman" w:hAnsi="Times New Roman"/>
                <w:snapToGrid w:val="0"/>
                <w:sz w:val="24"/>
                <w:szCs w:val="24"/>
              </w:rPr>
            </w:pPr>
            <w:r w:rsidRPr="003F38D4">
              <w:rPr>
                <w:rFonts w:ascii="Times New Roman" w:hAnsi="Times New Roman"/>
                <w:sz w:val="24"/>
                <w:szCs w:val="24"/>
              </w:rPr>
              <w:t>Темп роста</w:t>
            </w:r>
          </w:p>
          <w:p w:rsidR="002B6637" w:rsidRPr="003F38D4" w:rsidRDefault="002B6637" w:rsidP="003F38D4">
            <w:pPr>
              <w:widowControl w:val="0"/>
              <w:suppressAutoHyphens/>
              <w:snapToGrid w:val="0"/>
              <w:spacing w:after="0" w:line="240" w:lineRule="auto"/>
              <w:jc w:val="center"/>
              <w:rPr>
                <w:rFonts w:ascii="Times New Roman" w:hAnsi="Times New Roman"/>
                <w:snapToGrid w:val="0"/>
                <w:sz w:val="24"/>
                <w:szCs w:val="24"/>
              </w:rPr>
            </w:pPr>
            <w:r w:rsidRPr="003F38D4">
              <w:rPr>
                <w:rFonts w:ascii="Times New Roman" w:hAnsi="Times New Roman"/>
                <w:snapToGrid w:val="0"/>
                <w:sz w:val="24"/>
                <w:szCs w:val="24"/>
                <w:lang w:val="en-US"/>
              </w:rPr>
              <w:t>I</w:t>
            </w:r>
            <w:r w:rsidRPr="003F38D4">
              <w:rPr>
                <w:rFonts w:ascii="Times New Roman" w:hAnsi="Times New Roman"/>
                <w:snapToGrid w:val="0"/>
                <w:sz w:val="24"/>
                <w:szCs w:val="24"/>
              </w:rPr>
              <w:t xml:space="preserve"> полугодие 2019 г.</w:t>
            </w:r>
          </w:p>
          <w:p w:rsidR="002B6637" w:rsidRPr="003F38D4" w:rsidRDefault="002B6637" w:rsidP="003F38D4">
            <w:pPr>
              <w:widowControl w:val="0"/>
              <w:suppressAutoHyphens/>
              <w:snapToGrid w:val="0"/>
              <w:spacing w:after="0" w:line="240" w:lineRule="auto"/>
              <w:jc w:val="center"/>
              <w:rPr>
                <w:rFonts w:ascii="Times New Roman" w:hAnsi="Times New Roman"/>
                <w:snapToGrid w:val="0"/>
                <w:sz w:val="24"/>
                <w:szCs w:val="24"/>
              </w:rPr>
            </w:pPr>
            <w:r w:rsidRPr="003F38D4">
              <w:rPr>
                <w:rFonts w:ascii="Times New Roman" w:hAnsi="Times New Roman"/>
                <w:snapToGrid w:val="0"/>
                <w:sz w:val="24"/>
                <w:szCs w:val="24"/>
              </w:rPr>
              <w:t>к I полугодию 2018 г.</w:t>
            </w:r>
            <w:r w:rsidRPr="003F38D4">
              <w:rPr>
                <w:rFonts w:ascii="Times New Roman" w:hAnsi="Times New Roman"/>
                <w:sz w:val="24"/>
                <w:szCs w:val="24"/>
              </w:rPr>
              <w:t>, %</w:t>
            </w:r>
          </w:p>
        </w:tc>
      </w:tr>
      <w:tr w:rsidR="002B6637" w:rsidRPr="003F38D4" w:rsidTr="00A70F1F">
        <w:trPr>
          <w:trHeight w:val="332"/>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Электроэнергетика</w:t>
            </w:r>
          </w:p>
        </w:tc>
        <w:tc>
          <w:tcPr>
            <w:tcW w:w="1276" w:type="dxa"/>
            <w:tcBorders>
              <w:top w:val="single" w:sz="4"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ind w:left="-108" w:right="-108"/>
              <w:jc w:val="center"/>
              <w:rPr>
                <w:rFonts w:ascii="Times New Roman" w:eastAsia="Calibri" w:hAnsi="Times New Roman"/>
                <w:sz w:val="24"/>
                <w:szCs w:val="24"/>
              </w:rPr>
            </w:pPr>
            <w:r w:rsidRPr="003F38D4">
              <w:rPr>
                <w:rFonts w:ascii="Times New Roman" w:eastAsia="Calibri" w:hAnsi="Times New Roman"/>
                <w:sz w:val="24"/>
                <w:szCs w:val="24"/>
              </w:rPr>
              <w:t>2 015,0</w:t>
            </w:r>
          </w:p>
        </w:tc>
        <w:tc>
          <w:tcPr>
            <w:tcW w:w="1410" w:type="dxa"/>
            <w:tcBorders>
              <w:top w:val="single" w:sz="4"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112,9</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34,2</w:t>
            </w:r>
          </w:p>
        </w:tc>
        <w:tc>
          <w:tcPr>
            <w:tcW w:w="1276" w:type="dxa"/>
            <w:tcBorders>
              <w:top w:val="nil"/>
              <w:left w:val="nil"/>
              <w:bottom w:val="single" w:sz="4" w:space="0" w:color="auto"/>
              <w:right w:val="single" w:sz="4" w:space="0" w:color="auto"/>
            </w:tcBorders>
            <w:shd w:val="clear" w:color="auto" w:fill="auto"/>
            <w:noWrap/>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1 984,9</w:t>
            </w:r>
          </w:p>
        </w:tc>
        <w:tc>
          <w:tcPr>
            <w:tcW w:w="1276" w:type="dxa"/>
            <w:tcBorders>
              <w:top w:val="nil"/>
              <w:left w:val="nil"/>
              <w:bottom w:val="single" w:sz="4" w:space="0" w:color="auto"/>
              <w:right w:val="single" w:sz="4" w:space="0" w:color="auto"/>
            </w:tcBorders>
            <w:shd w:val="clear" w:color="auto" w:fill="auto"/>
            <w:noWrap/>
            <w:vAlign w:val="bottom"/>
          </w:tcPr>
          <w:p w:rsidR="002B6637" w:rsidRPr="003F38D4" w:rsidRDefault="002B6637" w:rsidP="003F38D4">
            <w:pPr>
              <w:spacing w:after="0" w:line="240" w:lineRule="auto"/>
              <w:ind w:left="-65"/>
              <w:jc w:val="center"/>
              <w:rPr>
                <w:rFonts w:ascii="Times New Roman" w:eastAsia="Calibri" w:hAnsi="Times New Roman"/>
                <w:sz w:val="24"/>
                <w:szCs w:val="24"/>
              </w:rPr>
            </w:pPr>
            <w:r w:rsidRPr="003F38D4">
              <w:rPr>
                <w:rFonts w:ascii="Times New Roman" w:eastAsia="Calibri" w:hAnsi="Times New Roman"/>
                <w:sz w:val="24"/>
                <w:szCs w:val="24"/>
              </w:rPr>
              <w:t>112,7</w:t>
            </w:r>
          </w:p>
        </w:tc>
      </w:tr>
      <w:tr w:rsidR="002B6637" w:rsidRPr="003F38D4" w:rsidTr="00A70F1F">
        <w:trPr>
          <w:trHeight w:val="302"/>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Черная металлургия</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ind w:left="-108" w:right="-141"/>
              <w:jc w:val="center"/>
              <w:rPr>
                <w:rFonts w:ascii="Times New Roman" w:eastAsia="Calibri" w:hAnsi="Times New Roman"/>
                <w:sz w:val="24"/>
                <w:szCs w:val="24"/>
              </w:rPr>
            </w:pPr>
            <w:r w:rsidRPr="003F38D4">
              <w:rPr>
                <w:rFonts w:ascii="Times New Roman" w:eastAsia="Calibri" w:hAnsi="Times New Roman"/>
                <w:sz w:val="24"/>
                <w:szCs w:val="24"/>
              </w:rPr>
              <w:t>1 494,6</w:t>
            </w:r>
          </w:p>
        </w:tc>
        <w:tc>
          <w:tcPr>
            <w:tcW w:w="1410" w:type="dxa"/>
            <w:tcBorders>
              <w:top w:val="single" w:sz="6"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57,5</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25,4</w:t>
            </w:r>
          </w:p>
        </w:tc>
        <w:tc>
          <w:tcPr>
            <w:tcW w:w="1276" w:type="dxa"/>
            <w:tcBorders>
              <w:top w:val="nil"/>
              <w:left w:val="nil"/>
              <w:bottom w:val="single" w:sz="4" w:space="0" w:color="auto"/>
              <w:right w:val="single" w:sz="4" w:space="0" w:color="auto"/>
            </w:tcBorders>
            <w:shd w:val="clear" w:color="auto" w:fill="auto"/>
            <w:noWrap/>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1 494,7</w:t>
            </w:r>
          </w:p>
        </w:tc>
        <w:tc>
          <w:tcPr>
            <w:tcW w:w="1276" w:type="dxa"/>
            <w:tcBorders>
              <w:top w:val="nil"/>
              <w:left w:val="nil"/>
              <w:bottom w:val="single" w:sz="4" w:space="0" w:color="auto"/>
              <w:right w:val="single" w:sz="4" w:space="0" w:color="auto"/>
            </w:tcBorders>
            <w:shd w:val="clear" w:color="auto" w:fill="auto"/>
            <w:noWrap/>
            <w:vAlign w:val="bottom"/>
          </w:tcPr>
          <w:p w:rsidR="002B6637" w:rsidRPr="003F38D4" w:rsidRDefault="002B6637" w:rsidP="003F38D4">
            <w:pPr>
              <w:spacing w:after="0" w:line="240" w:lineRule="auto"/>
              <w:ind w:left="-95"/>
              <w:jc w:val="center"/>
              <w:rPr>
                <w:rFonts w:ascii="Times New Roman" w:eastAsia="Calibri" w:hAnsi="Times New Roman"/>
                <w:sz w:val="24"/>
                <w:szCs w:val="24"/>
              </w:rPr>
            </w:pPr>
            <w:r w:rsidRPr="003F38D4">
              <w:rPr>
                <w:rFonts w:ascii="Times New Roman" w:eastAsia="Calibri" w:hAnsi="Times New Roman"/>
                <w:sz w:val="24"/>
                <w:szCs w:val="24"/>
              </w:rPr>
              <w:t>57,6</w:t>
            </w:r>
          </w:p>
        </w:tc>
      </w:tr>
      <w:tr w:rsidR="002B6637" w:rsidRPr="003F38D4" w:rsidTr="00A70F1F">
        <w:trPr>
          <w:trHeight w:val="235"/>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Химическая промышленность</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161,3</w:t>
            </w:r>
          </w:p>
        </w:tc>
        <w:tc>
          <w:tcPr>
            <w:tcW w:w="1410" w:type="dxa"/>
            <w:tcBorders>
              <w:top w:val="single" w:sz="6"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109,1</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2,7</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210,3</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right="-108" w:hanging="191"/>
              <w:jc w:val="center"/>
              <w:rPr>
                <w:rFonts w:ascii="Times New Roman" w:eastAsia="Calibri" w:hAnsi="Times New Roman"/>
                <w:sz w:val="24"/>
                <w:szCs w:val="24"/>
              </w:rPr>
            </w:pPr>
            <w:r w:rsidRPr="003F38D4">
              <w:rPr>
                <w:rFonts w:ascii="Times New Roman" w:eastAsia="Calibri" w:hAnsi="Times New Roman"/>
                <w:sz w:val="24"/>
                <w:szCs w:val="24"/>
              </w:rPr>
              <w:t>162,7</w:t>
            </w:r>
          </w:p>
        </w:tc>
      </w:tr>
      <w:tr w:rsidR="002B6637" w:rsidRPr="003F38D4" w:rsidTr="00A70F1F">
        <w:trPr>
          <w:trHeight w:val="335"/>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Машиностроение и металлообработка</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217,9</w:t>
            </w:r>
          </w:p>
        </w:tc>
        <w:tc>
          <w:tcPr>
            <w:tcW w:w="1410" w:type="dxa"/>
            <w:tcBorders>
              <w:top w:val="single" w:sz="6"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116,6</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3,7</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183,3</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98,8</w:t>
            </w:r>
          </w:p>
        </w:tc>
      </w:tr>
      <w:tr w:rsidR="002B6637" w:rsidRPr="003F38D4" w:rsidTr="00A70F1F">
        <w:trPr>
          <w:trHeight w:val="414"/>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Электротехническая промышленность</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132,1</w:t>
            </w:r>
          </w:p>
        </w:tc>
        <w:tc>
          <w:tcPr>
            <w:tcW w:w="1410" w:type="dxa"/>
            <w:tcBorders>
              <w:top w:val="single" w:sz="6"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106,3</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2,2</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124,1</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92,6</w:t>
            </w:r>
          </w:p>
        </w:tc>
      </w:tr>
      <w:tr w:rsidR="002B6637" w:rsidRPr="003F38D4" w:rsidTr="00A70F1F">
        <w:trPr>
          <w:trHeight w:val="492"/>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Лесная и деревообрабатывающая промышленность</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3,4</w:t>
            </w:r>
          </w:p>
        </w:tc>
        <w:tc>
          <w:tcPr>
            <w:tcW w:w="1410" w:type="dxa"/>
            <w:tcBorders>
              <w:top w:val="single" w:sz="6"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88,8</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0,1</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3,4</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90,4</w:t>
            </w:r>
          </w:p>
        </w:tc>
      </w:tr>
      <w:tr w:rsidR="002B6637" w:rsidRPr="003F38D4" w:rsidTr="00A70F1F">
        <w:trPr>
          <w:trHeight w:val="514"/>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Промышленность стройматериалов</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283,8</w:t>
            </w:r>
          </w:p>
        </w:tc>
        <w:tc>
          <w:tcPr>
            <w:tcW w:w="1410" w:type="dxa"/>
            <w:tcBorders>
              <w:top w:val="single" w:sz="6"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112,6</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4,8</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292,6</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112,6</w:t>
            </w:r>
          </w:p>
        </w:tc>
      </w:tr>
      <w:tr w:rsidR="002B6637" w:rsidRPr="003F38D4" w:rsidTr="00A70F1F">
        <w:trPr>
          <w:trHeight w:val="233"/>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Легкая промышленность</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ind w:right="-141"/>
              <w:jc w:val="center"/>
              <w:rPr>
                <w:rFonts w:ascii="Times New Roman" w:eastAsia="Calibri" w:hAnsi="Times New Roman"/>
                <w:sz w:val="24"/>
                <w:szCs w:val="24"/>
              </w:rPr>
            </w:pPr>
            <w:r w:rsidRPr="003F38D4">
              <w:rPr>
                <w:rFonts w:ascii="Times New Roman" w:eastAsia="Calibri" w:hAnsi="Times New Roman"/>
                <w:sz w:val="24"/>
                <w:szCs w:val="24"/>
              </w:rPr>
              <w:t>741,5</w:t>
            </w:r>
          </w:p>
        </w:tc>
        <w:tc>
          <w:tcPr>
            <w:tcW w:w="1410" w:type="dxa"/>
            <w:tcBorders>
              <w:top w:val="single" w:sz="6"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98,1</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12,6</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748,7</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94,0</w:t>
            </w:r>
          </w:p>
        </w:tc>
      </w:tr>
      <w:tr w:rsidR="002B6637" w:rsidRPr="003F38D4" w:rsidTr="00A70F1F">
        <w:trPr>
          <w:trHeight w:val="239"/>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Пищевая промышленность</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ind w:right="-141"/>
              <w:jc w:val="center"/>
              <w:rPr>
                <w:rFonts w:ascii="Times New Roman" w:eastAsia="Calibri" w:hAnsi="Times New Roman"/>
                <w:sz w:val="24"/>
                <w:szCs w:val="24"/>
              </w:rPr>
            </w:pPr>
            <w:r w:rsidRPr="003F38D4">
              <w:rPr>
                <w:rFonts w:ascii="Times New Roman" w:eastAsia="Calibri" w:hAnsi="Times New Roman"/>
                <w:sz w:val="24"/>
                <w:szCs w:val="24"/>
              </w:rPr>
              <w:t>754,4</w:t>
            </w:r>
          </w:p>
        </w:tc>
        <w:tc>
          <w:tcPr>
            <w:tcW w:w="1410" w:type="dxa"/>
            <w:tcBorders>
              <w:top w:val="single" w:sz="6"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105,7</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12,8</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766,4</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105,3</w:t>
            </w:r>
          </w:p>
        </w:tc>
      </w:tr>
      <w:tr w:rsidR="002B6637" w:rsidRPr="003F38D4" w:rsidTr="00A70F1F">
        <w:trPr>
          <w:trHeight w:val="362"/>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Мукомольно-крупяная и комбикормовая промышленность</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75,3</w:t>
            </w:r>
          </w:p>
        </w:tc>
        <w:tc>
          <w:tcPr>
            <w:tcW w:w="1410" w:type="dxa"/>
            <w:tcBorders>
              <w:top w:val="single" w:sz="6"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128,8</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1,3</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78,2</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right="-33"/>
              <w:jc w:val="center"/>
              <w:rPr>
                <w:rFonts w:ascii="Times New Roman" w:eastAsia="Calibri" w:hAnsi="Times New Roman"/>
                <w:sz w:val="24"/>
                <w:szCs w:val="24"/>
              </w:rPr>
            </w:pPr>
            <w:r w:rsidRPr="003F38D4">
              <w:rPr>
                <w:rFonts w:ascii="Times New Roman" w:eastAsia="Calibri" w:hAnsi="Times New Roman"/>
                <w:sz w:val="24"/>
                <w:szCs w:val="24"/>
              </w:rPr>
              <w:t>128,1</w:t>
            </w:r>
          </w:p>
        </w:tc>
      </w:tr>
      <w:tr w:rsidR="002B6637" w:rsidRPr="003F38D4" w:rsidTr="00A70F1F">
        <w:trPr>
          <w:trHeight w:val="129"/>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Полиграфическая промышленность</w:t>
            </w:r>
          </w:p>
        </w:tc>
        <w:tc>
          <w:tcPr>
            <w:tcW w:w="1276" w:type="dxa"/>
            <w:tcBorders>
              <w:top w:val="single" w:sz="6" w:space="0" w:color="auto"/>
              <w:left w:val="single" w:sz="4" w:space="0" w:color="auto"/>
              <w:bottom w:val="single" w:sz="6" w:space="0" w:color="auto"/>
              <w:right w:val="single" w:sz="6"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11,4</w:t>
            </w:r>
          </w:p>
        </w:tc>
        <w:tc>
          <w:tcPr>
            <w:tcW w:w="1410" w:type="dxa"/>
            <w:tcBorders>
              <w:top w:val="single" w:sz="6" w:space="0" w:color="auto"/>
              <w:left w:val="single" w:sz="6" w:space="0" w:color="auto"/>
              <w:bottom w:val="single" w:sz="6"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110,0</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color w:val="000000"/>
                <w:sz w:val="24"/>
                <w:szCs w:val="24"/>
              </w:rPr>
            </w:pPr>
            <w:r w:rsidRPr="003F38D4">
              <w:rPr>
                <w:rFonts w:ascii="Times New Roman" w:eastAsia="Calibri"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10,7</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102,8</w:t>
            </w:r>
          </w:p>
        </w:tc>
      </w:tr>
      <w:tr w:rsidR="002B6637" w:rsidRPr="003F38D4" w:rsidTr="00A70F1F">
        <w:trPr>
          <w:trHeight w:val="227"/>
        </w:trPr>
        <w:tc>
          <w:tcPr>
            <w:tcW w:w="3260" w:type="dxa"/>
            <w:tcBorders>
              <w:top w:val="nil"/>
              <w:left w:val="single" w:sz="4"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108"/>
              <w:rPr>
                <w:rFonts w:ascii="Times New Roman" w:eastAsia="Calibri" w:hAnsi="Times New Roman"/>
                <w:sz w:val="24"/>
                <w:szCs w:val="24"/>
              </w:rPr>
            </w:pPr>
            <w:r w:rsidRPr="003F38D4">
              <w:rPr>
                <w:rFonts w:ascii="Times New Roman" w:eastAsia="Calibri" w:hAnsi="Times New Roman"/>
                <w:sz w:val="24"/>
                <w:szCs w:val="24"/>
              </w:rPr>
              <w:t>ИТОГО по ПМР</w:t>
            </w:r>
          </w:p>
        </w:tc>
        <w:tc>
          <w:tcPr>
            <w:tcW w:w="1276" w:type="dxa"/>
            <w:tcBorders>
              <w:top w:val="single" w:sz="6" w:space="0" w:color="auto"/>
              <w:left w:val="single" w:sz="4" w:space="0" w:color="auto"/>
              <w:bottom w:val="single" w:sz="4" w:space="0" w:color="auto"/>
              <w:right w:val="single" w:sz="6" w:space="0" w:color="auto"/>
            </w:tcBorders>
            <w:shd w:val="clear" w:color="auto" w:fill="auto"/>
            <w:vAlign w:val="bottom"/>
          </w:tcPr>
          <w:p w:rsidR="002B6637" w:rsidRPr="003F38D4" w:rsidRDefault="002B6637" w:rsidP="003F38D4">
            <w:pPr>
              <w:spacing w:after="0" w:line="240" w:lineRule="auto"/>
              <w:ind w:left="-74" w:right="-94"/>
              <w:jc w:val="center"/>
              <w:rPr>
                <w:rFonts w:ascii="Times New Roman" w:eastAsia="Calibri" w:hAnsi="Times New Roman"/>
                <w:sz w:val="24"/>
                <w:szCs w:val="24"/>
              </w:rPr>
            </w:pPr>
            <w:r w:rsidRPr="003F38D4">
              <w:rPr>
                <w:rFonts w:ascii="Times New Roman" w:eastAsia="Calibri" w:hAnsi="Times New Roman"/>
                <w:sz w:val="24"/>
                <w:szCs w:val="24"/>
              </w:rPr>
              <w:t>5 890,7</w:t>
            </w:r>
          </w:p>
        </w:tc>
        <w:tc>
          <w:tcPr>
            <w:tcW w:w="1410" w:type="dxa"/>
            <w:tcBorders>
              <w:top w:val="single" w:sz="6" w:space="0" w:color="auto"/>
              <w:left w:val="single" w:sz="6" w:space="0" w:color="auto"/>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right="-108"/>
              <w:jc w:val="center"/>
              <w:rPr>
                <w:rFonts w:ascii="Times New Roman" w:eastAsia="Calibri" w:hAnsi="Times New Roman"/>
                <w:sz w:val="24"/>
                <w:szCs w:val="24"/>
              </w:rPr>
            </w:pPr>
            <w:r w:rsidRPr="003F38D4">
              <w:rPr>
                <w:rFonts w:ascii="Times New Roman" w:eastAsia="Calibri" w:hAnsi="Times New Roman"/>
                <w:sz w:val="24"/>
                <w:szCs w:val="24"/>
              </w:rPr>
              <w:t>88,7</w:t>
            </w:r>
          </w:p>
        </w:tc>
        <w:tc>
          <w:tcPr>
            <w:tcW w:w="850"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0" w:lineRule="atLeast"/>
              <w:ind w:right="-108"/>
              <w:jc w:val="center"/>
              <w:rPr>
                <w:rFonts w:ascii="Times New Roman" w:eastAsia="Calibri" w:hAnsi="Times New Roman"/>
                <w:sz w:val="24"/>
                <w:szCs w:val="24"/>
              </w:rPr>
            </w:pPr>
            <w:r w:rsidRPr="003F38D4">
              <w:rPr>
                <w:rFonts w:ascii="Times New Roman" w:eastAsia="Calibri"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ind w:left="-108" w:right="-66"/>
              <w:jc w:val="center"/>
              <w:rPr>
                <w:rFonts w:ascii="Times New Roman" w:eastAsia="Calibri" w:hAnsi="Times New Roman"/>
                <w:sz w:val="24"/>
                <w:szCs w:val="24"/>
              </w:rPr>
            </w:pPr>
            <w:r w:rsidRPr="003F38D4">
              <w:rPr>
                <w:rFonts w:ascii="Times New Roman" w:eastAsia="Calibri" w:hAnsi="Times New Roman"/>
                <w:sz w:val="24"/>
                <w:szCs w:val="24"/>
              </w:rPr>
              <w:t>5 897,4</w:t>
            </w:r>
          </w:p>
        </w:tc>
        <w:tc>
          <w:tcPr>
            <w:tcW w:w="1276" w:type="dxa"/>
            <w:tcBorders>
              <w:top w:val="nil"/>
              <w:left w:val="nil"/>
              <w:bottom w:val="single" w:sz="4" w:space="0" w:color="auto"/>
              <w:right w:val="single" w:sz="4" w:space="0" w:color="auto"/>
            </w:tcBorders>
            <w:shd w:val="clear" w:color="auto" w:fill="auto"/>
            <w:vAlign w:val="bottom"/>
          </w:tcPr>
          <w:p w:rsidR="002B6637" w:rsidRPr="003F38D4" w:rsidRDefault="002B6637" w:rsidP="003F38D4">
            <w:pPr>
              <w:spacing w:after="0" w:line="240" w:lineRule="auto"/>
              <w:jc w:val="center"/>
              <w:rPr>
                <w:rFonts w:ascii="Times New Roman" w:eastAsia="Calibri" w:hAnsi="Times New Roman"/>
                <w:sz w:val="24"/>
                <w:szCs w:val="24"/>
              </w:rPr>
            </w:pPr>
            <w:r w:rsidRPr="003F38D4">
              <w:rPr>
                <w:rFonts w:ascii="Times New Roman" w:eastAsia="Calibri" w:hAnsi="Times New Roman"/>
                <w:sz w:val="24"/>
                <w:szCs w:val="24"/>
              </w:rPr>
              <w:t>88,5</w:t>
            </w:r>
          </w:p>
        </w:tc>
      </w:tr>
    </w:tbl>
    <w:p w:rsidR="003F38D4" w:rsidRPr="003F38D4" w:rsidRDefault="003F38D4" w:rsidP="002B6637">
      <w:pPr>
        <w:tabs>
          <w:tab w:val="left" w:pos="5655"/>
          <w:tab w:val="left" w:pos="7905"/>
        </w:tabs>
        <w:jc w:val="center"/>
        <w:rPr>
          <w:rFonts w:eastAsia="Calibri"/>
        </w:rPr>
      </w:pPr>
    </w:p>
    <w:p w:rsidR="000A69A0" w:rsidRPr="004C49D8" w:rsidRDefault="000A69A0" w:rsidP="00AB04A9">
      <w:pPr>
        <w:spacing w:after="0" w:line="240" w:lineRule="auto"/>
        <w:jc w:val="center"/>
        <w:rPr>
          <w:rFonts w:ascii="Times New Roman" w:hAnsi="Times New Roman"/>
          <w:b/>
          <w:sz w:val="28"/>
          <w:szCs w:val="28"/>
        </w:rPr>
      </w:pPr>
    </w:p>
    <w:p w:rsidR="00AB04A9" w:rsidRDefault="00AB04A9" w:rsidP="00AB04A9">
      <w:pPr>
        <w:tabs>
          <w:tab w:val="left" w:pos="5655"/>
          <w:tab w:val="left" w:pos="7905"/>
        </w:tabs>
      </w:pPr>
    </w:p>
    <w:p w:rsidR="00C40A42" w:rsidRDefault="00C40A42" w:rsidP="00C40A42">
      <w:pPr>
        <w:spacing w:after="0" w:line="240" w:lineRule="auto"/>
        <w:jc w:val="center"/>
        <w:rPr>
          <w:rFonts w:ascii="Times New Roman" w:hAnsi="Times New Roman"/>
          <w:b/>
          <w:sz w:val="28"/>
          <w:szCs w:val="28"/>
        </w:rPr>
      </w:pPr>
    </w:p>
    <w:p w:rsidR="000C7A80" w:rsidRDefault="000C7A80" w:rsidP="00C40A42">
      <w:pPr>
        <w:spacing w:after="0" w:line="240" w:lineRule="auto"/>
        <w:jc w:val="center"/>
        <w:rPr>
          <w:rFonts w:ascii="Times New Roman" w:hAnsi="Times New Roman"/>
          <w:b/>
          <w:sz w:val="28"/>
          <w:szCs w:val="28"/>
        </w:rPr>
      </w:pPr>
    </w:p>
    <w:p w:rsidR="00D212FF" w:rsidRPr="00AB04A9" w:rsidRDefault="00E07458" w:rsidP="003F38D4">
      <w:pPr>
        <w:spacing w:after="0" w:line="240" w:lineRule="auto"/>
        <w:jc w:val="right"/>
        <w:rPr>
          <w:rFonts w:ascii="Times New Roman" w:hAnsi="Times New Roman"/>
          <w:b/>
          <w:sz w:val="28"/>
          <w:szCs w:val="28"/>
        </w:rPr>
      </w:pPr>
      <w:r>
        <w:rPr>
          <w:rFonts w:ascii="Times New Roman" w:hAnsi="Times New Roman"/>
          <w:b/>
          <w:sz w:val="28"/>
          <w:szCs w:val="28"/>
        </w:rPr>
        <w:br w:type="page"/>
      </w:r>
      <w:r w:rsidR="00D212FF" w:rsidRPr="00AB04A9">
        <w:rPr>
          <w:rFonts w:ascii="Times New Roman" w:hAnsi="Times New Roman"/>
          <w:b/>
          <w:sz w:val="28"/>
          <w:szCs w:val="28"/>
        </w:rPr>
        <w:lastRenderedPageBreak/>
        <w:t>Приложение№3</w:t>
      </w:r>
    </w:p>
    <w:p w:rsidR="00B47A79" w:rsidRDefault="00B47A79" w:rsidP="00D212FF">
      <w:pPr>
        <w:spacing w:after="0" w:line="240" w:lineRule="auto"/>
        <w:ind w:firstLine="709"/>
        <w:jc w:val="right"/>
        <w:rPr>
          <w:rFonts w:ascii="Times New Roman" w:hAnsi="Times New Roman"/>
          <w:b/>
          <w:sz w:val="28"/>
          <w:szCs w:val="28"/>
        </w:rPr>
      </w:pPr>
    </w:p>
    <w:p w:rsidR="008A7AC2" w:rsidRDefault="000A69A0" w:rsidP="000A69A0">
      <w:pPr>
        <w:spacing w:after="0" w:line="240" w:lineRule="auto"/>
        <w:jc w:val="center"/>
        <w:rPr>
          <w:rFonts w:ascii="Times New Roman" w:hAnsi="Times New Roman"/>
          <w:b/>
          <w:sz w:val="28"/>
          <w:szCs w:val="28"/>
        </w:rPr>
      </w:pPr>
      <w:r w:rsidRPr="000A69A0">
        <w:rPr>
          <w:rFonts w:ascii="Times New Roman" w:hAnsi="Times New Roman"/>
          <w:b/>
          <w:sz w:val="28"/>
          <w:szCs w:val="28"/>
        </w:rPr>
        <w:t>Основные показатели развития малого предпринимательства</w:t>
      </w:r>
      <w:r w:rsidR="008A7AC2">
        <w:rPr>
          <w:rFonts w:ascii="Times New Roman" w:hAnsi="Times New Roman"/>
          <w:b/>
          <w:sz w:val="28"/>
          <w:szCs w:val="28"/>
        </w:rPr>
        <w:t xml:space="preserve"> </w:t>
      </w:r>
    </w:p>
    <w:p w:rsidR="000A69A0" w:rsidRPr="000A69A0" w:rsidRDefault="008A7AC2" w:rsidP="000A69A0">
      <w:pPr>
        <w:spacing w:after="0" w:line="240" w:lineRule="auto"/>
        <w:jc w:val="center"/>
        <w:rPr>
          <w:rFonts w:ascii="Times New Roman" w:hAnsi="Times New Roman"/>
          <w:b/>
          <w:sz w:val="28"/>
          <w:szCs w:val="28"/>
        </w:rPr>
      </w:pPr>
      <w:r>
        <w:rPr>
          <w:rFonts w:ascii="Times New Roman" w:hAnsi="Times New Roman"/>
          <w:b/>
          <w:sz w:val="28"/>
          <w:szCs w:val="28"/>
        </w:rPr>
        <w:t>(без учета индивидуальных предпринимателей)</w:t>
      </w:r>
    </w:p>
    <w:p w:rsidR="000A69A0" w:rsidRPr="000A69A0" w:rsidRDefault="000A69A0" w:rsidP="000A69A0">
      <w:pPr>
        <w:spacing w:after="0" w:line="240" w:lineRule="auto"/>
        <w:jc w:val="center"/>
        <w:rPr>
          <w:rFonts w:ascii="Times New Roman" w:hAnsi="Times New Roman"/>
          <w:b/>
          <w:sz w:val="28"/>
          <w:szCs w:val="28"/>
        </w:rPr>
      </w:pPr>
      <w:r w:rsidRPr="000A69A0">
        <w:rPr>
          <w:rFonts w:ascii="Times New Roman" w:hAnsi="Times New Roman"/>
          <w:b/>
          <w:sz w:val="28"/>
          <w:szCs w:val="28"/>
        </w:rPr>
        <w:t>за январь-июнь 201</w:t>
      </w:r>
      <w:r w:rsidR="00E07458">
        <w:rPr>
          <w:rFonts w:ascii="Times New Roman" w:hAnsi="Times New Roman"/>
          <w:b/>
          <w:sz w:val="28"/>
          <w:szCs w:val="28"/>
        </w:rPr>
        <w:t>9</w:t>
      </w:r>
      <w:r w:rsidRPr="000A69A0">
        <w:rPr>
          <w:rFonts w:ascii="Times New Roman" w:hAnsi="Times New Roman"/>
          <w:b/>
          <w:sz w:val="28"/>
          <w:szCs w:val="28"/>
        </w:rPr>
        <w:t xml:space="preserve"> года</w:t>
      </w:r>
    </w:p>
    <w:p w:rsidR="000A69A0" w:rsidRPr="00E25EC3" w:rsidRDefault="000A69A0" w:rsidP="000A69A0">
      <w:pPr>
        <w:spacing w:after="0" w:line="240" w:lineRule="auto"/>
        <w:jc w:val="center"/>
        <w:rPr>
          <w:rFonts w:ascii="Times New Roman" w:hAnsi="Times New Roman"/>
          <w:b/>
          <w:sz w:val="20"/>
          <w:szCs w:val="20"/>
        </w:rPr>
      </w:pPr>
    </w:p>
    <w:tbl>
      <w:tblPr>
        <w:tblW w:w="10491" w:type="dxa"/>
        <w:tblInd w:w="-318" w:type="dxa"/>
        <w:tblLayout w:type="fixed"/>
        <w:tblLook w:val="0000"/>
      </w:tblPr>
      <w:tblGrid>
        <w:gridCol w:w="4821"/>
        <w:gridCol w:w="1275"/>
        <w:gridCol w:w="1560"/>
        <w:gridCol w:w="1559"/>
        <w:gridCol w:w="1276"/>
      </w:tblGrid>
      <w:tr w:rsidR="000A69A0" w:rsidRPr="006C2487" w:rsidTr="002A4E80">
        <w:trPr>
          <w:trHeight w:val="257"/>
        </w:trPr>
        <w:tc>
          <w:tcPr>
            <w:tcW w:w="4821"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0A69A0" w:rsidRPr="006C2487" w:rsidRDefault="000A69A0" w:rsidP="00E72984">
            <w:pPr>
              <w:spacing w:after="0" w:line="240" w:lineRule="auto"/>
              <w:jc w:val="center"/>
              <w:rPr>
                <w:rFonts w:ascii="Times New Roman" w:hAnsi="Times New Roman"/>
                <w:b/>
                <w:bCs/>
                <w:color w:val="000000"/>
                <w:sz w:val="24"/>
                <w:szCs w:val="24"/>
              </w:rPr>
            </w:pPr>
            <w:r w:rsidRPr="006C2487">
              <w:rPr>
                <w:rFonts w:ascii="Times New Roman" w:hAnsi="Times New Roman"/>
                <w:b/>
                <w:bCs/>
                <w:color w:val="000000"/>
                <w:sz w:val="24"/>
                <w:szCs w:val="24"/>
              </w:rPr>
              <w:t>Показатели</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0A69A0" w:rsidRPr="006C2487" w:rsidRDefault="000A69A0" w:rsidP="00E72984">
            <w:pPr>
              <w:spacing w:after="0" w:line="240" w:lineRule="auto"/>
              <w:ind w:left="-108" w:right="-84"/>
              <w:jc w:val="center"/>
              <w:rPr>
                <w:rFonts w:ascii="Times New Roman" w:hAnsi="Times New Roman"/>
                <w:b/>
                <w:bCs/>
                <w:color w:val="000000"/>
                <w:sz w:val="24"/>
                <w:szCs w:val="24"/>
              </w:rPr>
            </w:pPr>
            <w:r w:rsidRPr="006C2487">
              <w:rPr>
                <w:rFonts w:ascii="Times New Roman" w:hAnsi="Times New Roman"/>
                <w:b/>
                <w:bCs/>
                <w:color w:val="000000"/>
                <w:sz w:val="24"/>
                <w:szCs w:val="24"/>
              </w:rPr>
              <w:t>Ед. измерения</w:t>
            </w:r>
          </w:p>
        </w:tc>
        <w:tc>
          <w:tcPr>
            <w:tcW w:w="3119" w:type="dxa"/>
            <w:gridSpan w:val="2"/>
            <w:tcBorders>
              <w:top w:val="single" w:sz="8" w:space="0" w:color="auto"/>
              <w:left w:val="nil"/>
              <w:bottom w:val="single" w:sz="4" w:space="0" w:color="auto"/>
              <w:right w:val="single" w:sz="8" w:space="0" w:color="000000"/>
            </w:tcBorders>
            <w:shd w:val="clear" w:color="auto" w:fill="BFBFBF"/>
            <w:vAlign w:val="center"/>
          </w:tcPr>
          <w:p w:rsidR="000A69A0" w:rsidRPr="00B115C7" w:rsidRDefault="000A69A0" w:rsidP="00E72984">
            <w:pPr>
              <w:spacing w:after="0" w:line="240" w:lineRule="auto"/>
              <w:jc w:val="center"/>
              <w:rPr>
                <w:rFonts w:ascii="Times New Roman" w:hAnsi="Times New Roman"/>
                <w:b/>
                <w:bCs/>
                <w:color w:val="000000"/>
                <w:sz w:val="24"/>
                <w:szCs w:val="24"/>
              </w:rPr>
            </w:pPr>
            <w:r w:rsidRPr="00B115C7">
              <w:rPr>
                <w:rFonts w:ascii="Times New Roman" w:hAnsi="Times New Roman"/>
                <w:b/>
                <w:bCs/>
                <w:color w:val="000000"/>
                <w:sz w:val="24"/>
                <w:szCs w:val="24"/>
              </w:rPr>
              <w:t>Факт</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BFBFBF"/>
            <w:vAlign w:val="center"/>
          </w:tcPr>
          <w:p w:rsidR="000A69A0" w:rsidRPr="00B115C7" w:rsidRDefault="000A69A0" w:rsidP="00E07458">
            <w:pPr>
              <w:spacing w:after="0" w:line="240" w:lineRule="auto"/>
              <w:ind w:left="-108" w:right="-108"/>
              <w:jc w:val="center"/>
              <w:rPr>
                <w:rFonts w:ascii="Times New Roman" w:hAnsi="Times New Roman"/>
                <w:b/>
                <w:bCs/>
                <w:color w:val="000000"/>
                <w:sz w:val="24"/>
                <w:szCs w:val="24"/>
              </w:rPr>
            </w:pPr>
            <w:r w:rsidRPr="00B115C7">
              <w:rPr>
                <w:rFonts w:ascii="Times New Roman" w:hAnsi="Times New Roman"/>
                <w:b/>
                <w:bCs/>
                <w:color w:val="000000"/>
                <w:sz w:val="24"/>
                <w:szCs w:val="24"/>
              </w:rPr>
              <w:t>Темп роста  201</w:t>
            </w:r>
            <w:r w:rsidR="00E07458">
              <w:rPr>
                <w:rFonts w:ascii="Times New Roman" w:hAnsi="Times New Roman"/>
                <w:b/>
                <w:bCs/>
                <w:color w:val="000000"/>
                <w:sz w:val="24"/>
                <w:szCs w:val="24"/>
              </w:rPr>
              <w:t>9</w:t>
            </w:r>
            <w:r w:rsidRPr="00B115C7">
              <w:rPr>
                <w:rFonts w:ascii="Times New Roman" w:hAnsi="Times New Roman"/>
                <w:b/>
                <w:bCs/>
                <w:color w:val="000000"/>
                <w:sz w:val="24"/>
                <w:szCs w:val="24"/>
              </w:rPr>
              <w:t xml:space="preserve"> г. к       201</w:t>
            </w:r>
            <w:r w:rsidR="00E07458">
              <w:rPr>
                <w:rFonts w:ascii="Times New Roman" w:hAnsi="Times New Roman"/>
                <w:b/>
                <w:bCs/>
                <w:color w:val="000000"/>
                <w:sz w:val="24"/>
                <w:szCs w:val="24"/>
              </w:rPr>
              <w:t>8</w:t>
            </w:r>
            <w:r w:rsidRPr="00B115C7">
              <w:rPr>
                <w:rFonts w:ascii="Times New Roman" w:hAnsi="Times New Roman"/>
                <w:b/>
                <w:bCs/>
                <w:color w:val="000000"/>
                <w:sz w:val="24"/>
                <w:szCs w:val="24"/>
              </w:rPr>
              <w:t xml:space="preserve"> г., %</w:t>
            </w:r>
          </w:p>
        </w:tc>
      </w:tr>
      <w:tr w:rsidR="000A69A0" w:rsidRPr="006C2487" w:rsidTr="002A4E80">
        <w:trPr>
          <w:trHeight w:val="529"/>
        </w:trPr>
        <w:tc>
          <w:tcPr>
            <w:tcW w:w="4821" w:type="dxa"/>
            <w:vMerge/>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both"/>
              <w:rPr>
                <w:rFonts w:ascii="Times New Roman" w:hAnsi="Times New Roman"/>
                <w:b/>
                <w:bCs/>
                <w:color w:val="000000"/>
                <w:sz w:val="24"/>
                <w:szCs w:val="24"/>
              </w:rPr>
            </w:pPr>
          </w:p>
        </w:tc>
        <w:tc>
          <w:tcPr>
            <w:tcW w:w="1275" w:type="dxa"/>
            <w:vMerge/>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b/>
                <w:bCs/>
                <w:color w:val="000000"/>
                <w:sz w:val="24"/>
                <w:szCs w:val="24"/>
              </w:rPr>
            </w:pPr>
          </w:p>
        </w:tc>
        <w:tc>
          <w:tcPr>
            <w:tcW w:w="1560" w:type="dxa"/>
            <w:tcBorders>
              <w:top w:val="nil"/>
              <w:left w:val="nil"/>
              <w:bottom w:val="single" w:sz="8" w:space="0" w:color="auto"/>
              <w:right w:val="single" w:sz="8" w:space="0" w:color="auto"/>
            </w:tcBorders>
            <w:shd w:val="clear" w:color="auto" w:fill="BFBFBF"/>
            <w:vAlign w:val="center"/>
          </w:tcPr>
          <w:p w:rsidR="000A69A0" w:rsidRPr="00B115C7" w:rsidRDefault="000A69A0" w:rsidP="00E07458">
            <w:pPr>
              <w:spacing w:after="0" w:line="240" w:lineRule="auto"/>
              <w:ind w:left="-62" w:right="-103"/>
              <w:jc w:val="center"/>
              <w:rPr>
                <w:rFonts w:ascii="Times New Roman" w:hAnsi="Times New Roman"/>
                <w:b/>
                <w:bCs/>
                <w:color w:val="000000"/>
                <w:sz w:val="24"/>
                <w:szCs w:val="24"/>
              </w:rPr>
            </w:pPr>
            <w:r w:rsidRPr="00B115C7">
              <w:rPr>
                <w:rFonts w:ascii="Times New Roman" w:hAnsi="Times New Roman"/>
                <w:b/>
                <w:bCs/>
                <w:color w:val="000000"/>
                <w:sz w:val="24"/>
                <w:szCs w:val="24"/>
                <w:lang w:val="en-US"/>
              </w:rPr>
              <w:t>I</w:t>
            </w:r>
            <w:r w:rsidRPr="00B115C7">
              <w:rPr>
                <w:rFonts w:ascii="Times New Roman" w:hAnsi="Times New Roman"/>
                <w:b/>
                <w:bCs/>
                <w:color w:val="000000"/>
                <w:sz w:val="24"/>
                <w:szCs w:val="24"/>
              </w:rPr>
              <w:t xml:space="preserve"> полугодие 201</w:t>
            </w:r>
            <w:r w:rsidR="00E07458">
              <w:rPr>
                <w:rFonts w:ascii="Times New Roman" w:hAnsi="Times New Roman"/>
                <w:b/>
                <w:bCs/>
                <w:color w:val="000000"/>
                <w:sz w:val="24"/>
                <w:szCs w:val="24"/>
              </w:rPr>
              <w:t>8</w:t>
            </w:r>
            <w:r w:rsidRPr="00B115C7">
              <w:rPr>
                <w:rFonts w:ascii="Times New Roman" w:hAnsi="Times New Roman"/>
                <w:b/>
                <w:bCs/>
                <w:color w:val="000000"/>
                <w:sz w:val="24"/>
                <w:szCs w:val="24"/>
              </w:rPr>
              <w:t xml:space="preserve"> год</w:t>
            </w:r>
          </w:p>
        </w:tc>
        <w:tc>
          <w:tcPr>
            <w:tcW w:w="1559" w:type="dxa"/>
            <w:tcBorders>
              <w:top w:val="nil"/>
              <w:left w:val="nil"/>
              <w:bottom w:val="single" w:sz="8" w:space="0" w:color="auto"/>
              <w:right w:val="single" w:sz="8" w:space="0" w:color="auto"/>
            </w:tcBorders>
            <w:shd w:val="clear" w:color="auto" w:fill="BFBFBF"/>
            <w:vAlign w:val="center"/>
          </w:tcPr>
          <w:p w:rsidR="000A69A0" w:rsidRPr="00B115C7" w:rsidRDefault="000A69A0" w:rsidP="00E07458">
            <w:pPr>
              <w:spacing w:after="0" w:line="240" w:lineRule="auto"/>
              <w:ind w:left="-62" w:right="-103"/>
              <w:jc w:val="center"/>
              <w:rPr>
                <w:rFonts w:ascii="Times New Roman" w:hAnsi="Times New Roman"/>
                <w:b/>
                <w:bCs/>
                <w:color w:val="000000"/>
                <w:sz w:val="24"/>
                <w:szCs w:val="24"/>
              </w:rPr>
            </w:pPr>
            <w:r w:rsidRPr="00B115C7">
              <w:rPr>
                <w:rFonts w:ascii="Times New Roman" w:hAnsi="Times New Roman"/>
                <w:b/>
                <w:bCs/>
                <w:color w:val="000000"/>
                <w:sz w:val="24"/>
                <w:szCs w:val="24"/>
                <w:lang w:val="en-US"/>
              </w:rPr>
              <w:t>I</w:t>
            </w:r>
            <w:r w:rsidRPr="00B115C7">
              <w:rPr>
                <w:rFonts w:ascii="Times New Roman" w:hAnsi="Times New Roman"/>
                <w:b/>
                <w:bCs/>
                <w:color w:val="000000"/>
                <w:sz w:val="24"/>
                <w:szCs w:val="24"/>
              </w:rPr>
              <w:t xml:space="preserve"> полугодие 201</w:t>
            </w:r>
            <w:r w:rsidR="00E07458">
              <w:rPr>
                <w:rFonts w:ascii="Times New Roman" w:hAnsi="Times New Roman"/>
                <w:b/>
                <w:bCs/>
                <w:color w:val="000000"/>
                <w:sz w:val="24"/>
                <w:szCs w:val="24"/>
              </w:rPr>
              <w:t>9</w:t>
            </w:r>
            <w:r w:rsidRPr="00B115C7">
              <w:rPr>
                <w:rFonts w:ascii="Times New Roman" w:hAnsi="Times New Roman"/>
                <w:b/>
                <w:bCs/>
                <w:color w:val="000000"/>
                <w:sz w:val="24"/>
                <w:szCs w:val="24"/>
              </w:rPr>
              <w:t xml:space="preserve"> год</w:t>
            </w:r>
          </w:p>
        </w:tc>
        <w:tc>
          <w:tcPr>
            <w:tcW w:w="1276" w:type="dxa"/>
            <w:vMerge/>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ind w:right="-108"/>
              <w:jc w:val="center"/>
              <w:rPr>
                <w:rFonts w:ascii="Times New Roman" w:hAnsi="Times New Roman"/>
                <w:b/>
                <w:bCs/>
                <w:color w:val="000000"/>
                <w:sz w:val="24"/>
                <w:szCs w:val="24"/>
              </w:rPr>
            </w:pPr>
          </w:p>
        </w:tc>
      </w:tr>
      <w:tr w:rsidR="000A69A0" w:rsidRPr="006C2487" w:rsidTr="000A69A0">
        <w:trPr>
          <w:trHeight w:val="30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Количество отчитавшихся предприятий</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единиц</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7028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3 712 </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E7298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3 919</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105,6</w:t>
            </w:r>
          </w:p>
        </w:tc>
      </w:tr>
      <w:tr w:rsidR="000A69A0" w:rsidRPr="006C2487" w:rsidTr="000A69A0">
        <w:trPr>
          <w:trHeight w:val="262"/>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Среднесписочная численность работников</w:t>
            </w:r>
            <w:r w:rsidR="00254DDD">
              <w:rPr>
                <w:rFonts w:ascii="Times New Roman" w:hAnsi="Times New Roman"/>
                <w:color w:val="000000"/>
                <w:sz w:val="24"/>
                <w:szCs w:val="24"/>
              </w:rPr>
              <w:t xml:space="preserve"> списочного состава</w:t>
            </w:r>
            <w:r w:rsidR="005F545B">
              <w:rPr>
                <w:rFonts w:ascii="Times New Roman" w:hAnsi="Times New Roman"/>
                <w:color w:val="000000"/>
                <w:sz w:val="24"/>
                <w:szCs w:val="24"/>
              </w:rPr>
              <w:t xml:space="preserve"> </w:t>
            </w:r>
            <w:r w:rsidR="00254DDD">
              <w:rPr>
                <w:rFonts w:ascii="Times New Roman" w:hAnsi="Times New Roman"/>
                <w:color w:val="000000"/>
                <w:sz w:val="24"/>
                <w:szCs w:val="24"/>
              </w:rPr>
              <w:t>(без внешних совместителей)</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чел.</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70289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14 477 </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254D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15 509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254DDD">
            <w:pPr>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107,1</w:t>
            </w:r>
          </w:p>
        </w:tc>
      </w:tr>
      <w:tr w:rsidR="000A69A0" w:rsidRPr="006C2487" w:rsidTr="000A69A0">
        <w:trPr>
          <w:trHeight w:val="272"/>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Фонд начисленной заработной платы</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E72984">
            <w:pPr>
              <w:spacing w:after="0" w:line="240" w:lineRule="auto"/>
              <w:jc w:val="center"/>
              <w:rPr>
                <w:rFonts w:ascii="Times New Roman" w:hAnsi="Times New Roman"/>
                <w:sz w:val="24"/>
                <w:szCs w:val="24"/>
              </w:rPr>
            </w:pPr>
            <w:r>
              <w:rPr>
                <w:rFonts w:ascii="Times New Roman" w:hAnsi="Times New Roman"/>
                <w:sz w:val="24"/>
                <w:szCs w:val="24"/>
              </w:rPr>
              <w:t>215 799,4</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E72984">
            <w:pPr>
              <w:spacing w:after="0" w:line="240" w:lineRule="auto"/>
              <w:jc w:val="center"/>
              <w:rPr>
                <w:rFonts w:ascii="Times New Roman" w:hAnsi="Times New Roman"/>
                <w:sz w:val="24"/>
                <w:szCs w:val="24"/>
              </w:rPr>
            </w:pPr>
            <w:r>
              <w:rPr>
                <w:rFonts w:ascii="Times New Roman" w:hAnsi="Times New Roman"/>
                <w:sz w:val="24"/>
                <w:szCs w:val="24"/>
              </w:rPr>
              <w:t>271 262,3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125,7</w:t>
            </w:r>
          </w:p>
        </w:tc>
      </w:tr>
      <w:tr w:rsidR="000A69A0" w:rsidRPr="006C2487" w:rsidTr="000A69A0">
        <w:trPr>
          <w:trHeight w:val="426"/>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Среднемесячная номинальная начисленная заработная плата одного работника</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E72984">
            <w:pPr>
              <w:spacing w:after="0" w:line="240" w:lineRule="auto"/>
              <w:jc w:val="center"/>
              <w:rPr>
                <w:rFonts w:ascii="Times New Roman" w:hAnsi="Times New Roman"/>
                <w:sz w:val="24"/>
                <w:szCs w:val="24"/>
              </w:rPr>
            </w:pPr>
            <w:r>
              <w:rPr>
                <w:rFonts w:ascii="Times New Roman" w:hAnsi="Times New Roman"/>
                <w:sz w:val="24"/>
                <w:szCs w:val="24"/>
              </w:rPr>
              <w:t>3 362,9</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E72984">
            <w:pPr>
              <w:spacing w:after="0" w:line="240" w:lineRule="auto"/>
              <w:jc w:val="center"/>
              <w:rPr>
                <w:rFonts w:ascii="Times New Roman" w:hAnsi="Times New Roman"/>
                <w:sz w:val="24"/>
                <w:szCs w:val="24"/>
              </w:rPr>
            </w:pPr>
            <w:r>
              <w:rPr>
                <w:rFonts w:ascii="Times New Roman" w:hAnsi="Times New Roman"/>
                <w:sz w:val="24"/>
                <w:szCs w:val="24"/>
              </w:rPr>
              <w:t>3 768,8</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112,1</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Доход от продаж (выручка)</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E72984">
            <w:pPr>
              <w:spacing w:after="0" w:line="240" w:lineRule="auto"/>
              <w:ind w:left="-94" w:right="-138"/>
              <w:jc w:val="center"/>
              <w:rPr>
                <w:rFonts w:ascii="Times New Roman" w:hAnsi="Times New Roman"/>
                <w:sz w:val="24"/>
                <w:szCs w:val="24"/>
              </w:rPr>
            </w:pPr>
            <w:r>
              <w:rPr>
                <w:rFonts w:ascii="Times New Roman" w:hAnsi="Times New Roman"/>
                <w:sz w:val="24"/>
                <w:szCs w:val="24"/>
              </w:rPr>
              <w:t>1 856 001,8</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E72984">
            <w:pPr>
              <w:spacing w:after="0" w:line="240" w:lineRule="auto"/>
              <w:ind w:left="-78" w:right="-153"/>
              <w:jc w:val="center"/>
              <w:rPr>
                <w:rFonts w:ascii="Times New Roman" w:hAnsi="Times New Roman"/>
                <w:sz w:val="24"/>
                <w:szCs w:val="24"/>
              </w:rPr>
            </w:pPr>
            <w:r>
              <w:rPr>
                <w:rFonts w:ascii="Times New Roman" w:hAnsi="Times New Roman"/>
                <w:sz w:val="24"/>
                <w:szCs w:val="24"/>
              </w:rPr>
              <w:t>2 317 076,2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ind w:right="-108"/>
              <w:jc w:val="center"/>
              <w:rPr>
                <w:rFonts w:ascii="Times New Roman" w:hAnsi="Times New Roman"/>
                <w:sz w:val="24"/>
                <w:szCs w:val="24"/>
              </w:rPr>
            </w:pPr>
            <w:r>
              <w:rPr>
                <w:rFonts w:ascii="Times New Roman" w:hAnsi="Times New Roman"/>
                <w:sz w:val="24"/>
                <w:szCs w:val="24"/>
              </w:rPr>
              <w:t>124,8</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из него по основным видам деятельности:</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808080"/>
                <w:sz w:val="24"/>
                <w:szCs w:val="24"/>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808080"/>
                <w:sz w:val="24"/>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ind w:right="-108"/>
              <w:jc w:val="center"/>
              <w:rPr>
                <w:rFonts w:ascii="Times New Roman" w:hAnsi="Times New Roman"/>
                <w:color w:val="808080"/>
                <w:sz w:val="24"/>
                <w:szCs w:val="24"/>
              </w:rPr>
            </w:pP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промышленность</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E72984">
            <w:pPr>
              <w:spacing w:after="0" w:line="240" w:lineRule="auto"/>
              <w:ind w:left="-94" w:right="-138"/>
              <w:jc w:val="center"/>
              <w:rPr>
                <w:rFonts w:ascii="Times New Roman" w:hAnsi="Times New Roman"/>
                <w:sz w:val="24"/>
                <w:szCs w:val="24"/>
              </w:rPr>
            </w:pPr>
            <w:r>
              <w:rPr>
                <w:rFonts w:ascii="Times New Roman" w:hAnsi="Times New Roman"/>
                <w:sz w:val="24"/>
                <w:szCs w:val="24"/>
              </w:rPr>
              <w:t>199 966,7</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702890" w:rsidP="00E72984">
            <w:pPr>
              <w:spacing w:after="0" w:line="240" w:lineRule="auto"/>
              <w:ind w:left="-78" w:right="-153"/>
              <w:jc w:val="center"/>
              <w:rPr>
                <w:rFonts w:ascii="Times New Roman" w:hAnsi="Times New Roman"/>
                <w:sz w:val="24"/>
                <w:szCs w:val="24"/>
              </w:rPr>
            </w:pPr>
            <w:r>
              <w:rPr>
                <w:rFonts w:ascii="Times New Roman" w:hAnsi="Times New Roman"/>
                <w:sz w:val="24"/>
                <w:szCs w:val="24"/>
              </w:rPr>
              <w:t>274 788,7</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left="-78" w:right="-153"/>
              <w:jc w:val="center"/>
              <w:rPr>
                <w:rFonts w:ascii="Times New Roman" w:hAnsi="Times New Roman"/>
                <w:sz w:val="24"/>
                <w:szCs w:val="24"/>
              </w:rPr>
            </w:pPr>
            <w:r>
              <w:rPr>
                <w:rFonts w:ascii="Times New Roman" w:hAnsi="Times New Roman"/>
                <w:sz w:val="24"/>
                <w:szCs w:val="24"/>
              </w:rPr>
              <w:t>137,4</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сельское хозяйство</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702890" w:rsidP="00E72984">
            <w:pPr>
              <w:spacing w:after="0" w:line="240" w:lineRule="auto"/>
              <w:jc w:val="right"/>
              <w:rPr>
                <w:rFonts w:ascii="Times New Roman" w:hAnsi="Times New Roman"/>
                <w:color w:val="000000"/>
                <w:sz w:val="24"/>
                <w:szCs w:val="24"/>
              </w:rPr>
            </w:pPr>
            <w:r>
              <w:rPr>
                <w:rFonts w:ascii="Times New Roman" w:hAnsi="Times New Roman"/>
                <w:color w:val="000000"/>
                <w:sz w:val="24"/>
                <w:szCs w:val="24"/>
              </w:rPr>
              <w:t>249 058,0</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702890" w:rsidP="00E72984">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332 043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133,3</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транспорт</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702890" w:rsidP="00E72984">
            <w:pPr>
              <w:spacing w:after="0" w:line="240" w:lineRule="auto"/>
              <w:jc w:val="right"/>
              <w:rPr>
                <w:rFonts w:ascii="Times New Roman" w:hAnsi="Times New Roman"/>
                <w:color w:val="000000"/>
                <w:sz w:val="24"/>
                <w:szCs w:val="24"/>
              </w:rPr>
            </w:pPr>
            <w:r>
              <w:rPr>
                <w:rFonts w:ascii="Times New Roman" w:hAnsi="Times New Roman"/>
                <w:color w:val="000000"/>
                <w:sz w:val="24"/>
                <w:szCs w:val="24"/>
              </w:rPr>
              <w:t>47 756,9</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702890" w:rsidP="00E72984">
            <w:pPr>
              <w:spacing w:after="0" w:line="240" w:lineRule="auto"/>
              <w:jc w:val="right"/>
              <w:rPr>
                <w:rFonts w:ascii="Times New Roman" w:hAnsi="Times New Roman"/>
                <w:color w:val="000000"/>
                <w:sz w:val="24"/>
                <w:szCs w:val="24"/>
              </w:rPr>
            </w:pPr>
            <w:r>
              <w:rPr>
                <w:rFonts w:ascii="Times New Roman" w:hAnsi="Times New Roman"/>
                <w:color w:val="000000"/>
                <w:sz w:val="24"/>
                <w:szCs w:val="24"/>
              </w:rPr>
              <w:t>50 650,2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106,1</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строительство</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702890" w:rsidP="00702890">
            <w:pPr>
              <w:spacing w:after="0" w:line="240" w:lineRule="auto"/>
              <w:jc w:val="right"/>
              <w:rPr>
                <w:rFonts w:ascii="Times New Roman" w:hAnsi="Times New Roman"/>
                <w:color w:val="000000"/>
                <w:sz w:val="24"/>
                <w:szCs w:val="24"/>
              </w:rPr>
            </w:pPr>
            <w:r>
              <w:rPr>
                <w:rFonts w:ascii="Times New Roman" w:hAnsi="Times New Roman"/>
                <w:color w:val="000000"/>
                <w:sz w:val="24"/>
                <w:szCs w:val="24"/>
              </w:rPr>
              <w:t>70 303,0 </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702890" w:rsidP="00702890">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112 165,2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159,5</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торговля и общепит</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EF08A7" w:rsidP="00E72984">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1 064 022,8 </w:t>
            </w:r>
          </w:p>
        </w:tc>
        <w:tc>
          <w:tcPr>
            <w:tcW w:w="1559"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EF08A7" w:rsidP="00E72984">
            <w:pPr>
              <w:spacing w:after="0" w:line="240" w:lineRule="auto"/>
              <w:ind w:left="-108"/>
              <w:jc w:val="right"/>
              <w:rPr>
                <w:rFonts w:ascii="Times New Roman" w:hAnsi="Times New Roman"/>
                <w:color w:val="000000"/>
                <w:sz w:val="24"/>
                <w:szCs w:val="24"/>
              </w:rPr>
            </w:pPr>
            <w:r>
              <w:rPr>
                <w:rFonts w:ascii="Times New Roman" w:hAnsi="Times New Roman"/>
                <w:color w:val="000000"/>
                <w:sz w:val="24"/>
                <w:szCs w:val="24"/>
              </w:rPr>
              <w:t>1 242 002,4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116,7</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общая коммерческая деятельность</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EF08A7" w:rsidP="00E72984">
            <w:pPr>
              <w:spacing w:after="0" w:line="240" w:lineRule="auto"/>
              <w:jc w:val="center"/>
              <w:rPr>
                <w:rFonts w:ascii="Times New Roman" w:hAnsi="Times New Roman"/>
                <w:sz w:val="24"/>
                <w:szCs w:val="24"/>
              </w:rPr>
            </w:pPr>
            <w:r>
              <w:rPr>
                <w:rFonts w:ascii="Times New Roman" w:hAnsi="Times New Roman"/>
                <w:sz w:val="24"/>
                <w:szCs w:val="24"/>
              </w:rPr>
              <w:t>20 101,3</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EF08A7" w:rsidP="00E72984">
            <w:pPr>
              <w:spacing w:after="0" w:line="240" w:lineRule="auto"/>
              <w:jc w:val="center"/>
              <w:rPr>
                <w:rFonts w:ascii="Times New Roman" w:hAnsi="Times New Roman"/>
                <w:sz w:val="24"/>
                <w:szCs w:val="24"/>
              </w:rPr>
            </w:pPr>
            <w:r>
              <w:rPr>
                <w:rFonts w:ascii="Times New Roman" w:hAnsi="Times New Roman"/>
                <w:sz w:val="24"/>
                <w:szCs w:val="24"/>
              </w:rPr>
              <w:t>26 493,0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131,8</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отдых и туризм</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EF08A7" w:rsidP="00E72984">
            <w:pPr>
              <w:spacing w:after="0" w:line="240" w:lineRule="auto"/>
              <w:jc w:val="center"/>
              <w:rPr>
                <w:rFonts w:ascii="Times New Roman" w:hAnsi="Times New Roman"/>
                <w:sz w:val="24"/>
                <w:szCs w:val="24"/>
              </w:rPr>
            </w:pPr>
            <w:r>
              <w:rPr>
                <w:rFonts w:ascii="Times New Roman" w:hAnsi="Times New Roman"/>
                <w:sz w:val="24"/>
                <w:szCs w:val="24"/>
              </w:rPr>
              <w:t>30 842,1</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EF08A7" w:rsidP="00E72984">
            <w:pPr>
              <w:spacing w:after="0" w:line="240" w:lineRule="auto"/>
              <w:jc w:val="center"/>
              <w:rPr>
                <w:rFonts w:ascii="Times New Roman" w:hAnsi="Times New Roman"/>
                <w:sz w:val="24"/>
                <w:szCs w:val="24"/>
              </w:rPr>
            </w:pPr>
            <w:r>
              <w:rPr>
                <w:rFonts w:ascii="Times New Roman" w:hAnsi="Times New Roman"/>
                <w:sz w:val="24"/>
                <w:szCs w:val="24"/>
              </w:rPr>
              <w:t>35 758,0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115,9</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8B282E">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Объем рознично</w:t>
            </w:r>
            <w:r w:rsidR="008B282E">
              <w:rPr>
                <w:rFonts w:ascii="Times New Roman" w:hAnsi="Times New Roman"/>
                <w:color w:val="000000"/>
                <w:sz w:val="24"/>
                <w:szCs w:val="24"/>
              </w:rPr>
              <w:t>й</w:t>
            </w:r>
            <w:r w:rsidRPr="006C2487">
              <w:rPr>
                <w:rFonts w:ascii="Times New Roman" w:hAnsi="Times New Roman"/>
                <w:color w:val="000000"/>
                <w:sz w:val="24"/>
                <w:szCs w:val="24"/>
              </w:rPr>
              <w:t xml:space="preserve"> то</w:t>
            </w:r>
            <w:r w:rsidR="008B282E">
              <w:rPr>
                <w:rFonts w:ascii="Times New Roman" w:hAnsi="Times New Roman"/>
                <w:color w:val="000000"/>
                <w:sz w:val="24"/>
                <w:szCs w:val="24"/>
              </w:rPr>
              <w:t>рговли</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866918" w:rsidP="00E72984">
            <w:pPr>
              <w:spacing w:after="0" w:line="240" w:lineRule="auto"/>
              <w:ind w:left="-141"/>
              <w:jc w:val="center"/>
              <w:rPr>
                <w:rFonts w:ascii="Times New Roman" w:hAnsi="Times New Roman"/>
                <w:sz w:val="24"/>
                <w:szCs w:val="24"/>
              </w:rPr>
            </w:pPr>
            <w:r>
              <w:rPr>
                <w:rFonts w:ascii="Times New Roman" w:hAnsi="Times New Roman"/>
                <w:sz w:val="24"/>
                <w:szCs w:val="24"/>
              </w:rPr>
              <w:t>477 467,6</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866918" w:rsidP="00E72984">
            <w:pPr>
              <w:spacing w:after="0" w:line="240" w:lineRule="auto"/>
              <w:ind w:left="-135"/>
              <w:jc w:val="center"/>
              <w:rPr>
                <w:rFonts w:ascii="Times New Roman" w:hAnsi="Times New Roman"/>
                <w:sz w:val="24"/>
                <w:szCs w:val="24"/>
              </w:rPr>
            </w:pPr>
            <w:r>
              <w:rPr>
                <w:rFonts w:ascii="Times New Roman" w:hAnsi="Times New Roman"/>
                <w:sz w:val="24"/>
                <w:szCs w:val="24"/>
              </w:rPr>
              <w:t>562 111,1</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117,7</w:t>
            </w:r>
          </w:p>
        </w:tc>
      </w:tr>
      <w:tr w:rsidR="00B45E0B"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B45E0B" w:rsidRPr="006C2487" w:rsidRDefault="008B282E" w:rsidP="00E72984">
            <w:pPr>
              <w:spacing w:after="0" w:line="240" w:lineRule="auto"/>
              <w:ind w:right="-108"/>
              <w:rPr>
                <w:rFonts w:ascii="Times New Roman" w:hAnsi="Times New Roman"/>
                <w:color w:val="000000"/>
                <w:sz w:val="24"/>
                <w:szCs w:val="24"/>
              </w:rPr>
            </w:pPr>
            <w:r>
              <w:rPr>
                <w:rFonts w:ascii="Times New Roman" w:hAnsi="Times New Roman"/>
                <w:color w:val="000000"/>
                <w:sz w:val="24"/>
                <w:szCs w:val="24"/>
              </w:rPr>
              <w:t>Объем общественного питания</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B45E0B" w:rsidRPr="006C2487" w:rsidRDefault="008B282E" w:rsidP="00E72984">
            <w:pPr>
              <w:spacing w:after="0" w:line="240" w:lineRule="auto"/>
              <w:jc w:val="center"/>
              <w:rPr>
                <w:rFonts w:ascii="Times New Roman" w:hAnsi="Times New Roman"/>
                <w:color w:val="000000"/>
                <w:sz w:val="24"/>
                <w:szCs w:val="24"/>
              </w:rPr>
            </w:pPr>
            <w:r w:rsidRPr="008B282E">
              <w:rPr>
                <w:rFonts w:ascii="Times New Roman" w:hAnsi="Times New Roman"/>
                <w:color w:val="000000"/>
                <w:sz w:val="24"/>
                <w:szCs w:val="24"/>
              </w:rPr>
              <w:t xml:space="preserve">тыс. </w:t>
            </w:r>
            <w:proofErr w:type="spellStart"/>
            <w:r w:rsidRPr="008B282E">
              <w:rPr>
                <w:rFonts w:ascii="Times New Roman" w:hAnsi="Times New Roman"/>
                <w:color w:val="000000"/>
                <w:sz w:val="24"/>
                <w:szCs w:val="24"/>
              </w:rPr>
              <w:t>руб</w:t>
            </w:r>
            <w:proofErr w:type="spellEnd"/>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B45E0B" w:rsidRDefault="008B282E" w:rsidP="00E72984">
            <w:pPr>
              <w:spacing w:after="0" w:line="240" w:lineRule="auto"/>
              <w:jc w:val="center"/>
              <w:rPr>
                <w:rFonts w:ascii="Times New Roman" w:hAnsi="Times New Roman"/>
                <w:sz w:val="24"/>
                <w:szCs w:val="24"/>
              </w:rPr>
            </w:pPr>
            <w:r>
              <w:rPr>
                <w:rFonts w:ascii="Times New Roman" w:hAnsi="Times New Roman"/>
                <w:sz w:val="24"/>
                <w:szCs w:val="24"/>
              </w:rPr>
              <w:t>34 141,6</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45E0B" w:rsidRDefault="008B282E" w:rsidP="00E72984">
            <w:pPr>
              <w:spacing w:after="0" w:line="240" w:lineRule="auto"/>
              <w:jc w:val="center"/>
              <w:rPr>
                <w:rFonts w:ascii="Times New Roman" w:hAnsi="Times New Roman"/>
                <w:sz w:val="24"/>
                <w:szCs w:val="24"/>
              </w:rPr>
            </w:pPr>
            <w:r>
              <w:rPr>
                <w:rFonts w:ascii="Times New Roman" w:hAnsi="Times New Roman"/>
                <w:sz w:val="24"/>
                <w:szCs w:val="24"/>
              </w:rPr>
              <w:t>40 504,0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45E0B" w:rsidRDefault="008B282E" w:rsidP="00E72984">
            <w:pPr>
              <w:spacing w:after="0" w:line="240" w:lineRule="auto"/>
              <w:ind w:right="-108"/>
              <w:jc w:val="center"/>
              <w:rPr>
                <w:rFonts w:ascii="Times New Roman" w:hAnsi="Times New Roman"/>
                <w:sz w:val="24"/>
                <w:szCs w:val="24"/>
              </w:rPr>
            </w:pPr>
            <w:r>
              <w:rPr>
                <w:rFonts w:ascii="Times New Roman" w:hAnsi="Times New Roman"/>
                <w:sz w:val="24"/>
                <w:szCs w:val="24"/>
              </w:rPr>
              <w:t>118,6</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Объем платных услуг</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866918" w:rsidP="00E72984">
            <w:pPr>
              <w:spacing w:after="0" w:line="240" w:lineRule="auto"/>
              <w:jc w:val="center"/>
              <w:rPr>
                <w:rFonts w:ascii="Times New Roman" w:hAnsi="Times New Roman"/>
                <w:sz w:val="24"/>
                <w:szCs w:val="24"/>
              </w:rPr>
            </w:pPr>
            <w:r>
              <w:rPr>
                <w:rFonts w:ascii="Times New Roman" w:hAnsi="Times New Roman"/>
                <w:sz w:val="24"/>
                <w:szCs w:val="24"/>
              </w:rPr>
              <w:t>101 295,0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866918" w:rsidP="00E72984">
            <w:pPr>
              <w:spacing w:after="0" w:line="240" w:lineRule="auto"/>
              <w:jc w:val="center"/>
              <w:rPr>
                <w:rFonts w:ascii="Times New Roman" w:hAnsi="Times New Roman"/>
                <w:sz w:val="24"/>
                <w:szCs w:val="24"/>
              </w:rPr>
            </w:pPr>
            <w:r>
              <w:rPr>
                <w:rFonts w:ascii="Times New Roman" w:hAnsi="Times New Roman"/>
                <w:sz w:val="24"/>
                <w:szCs w:val="24"/>
              </w:rPr>
              <w:t>119 403,0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117,9</w:t>
            </w:r>
          </w:p>
        </w:tc>
      </w:tr>
      <w:tr w:rsidR="000A69A0" w:rsidRPr="006C2487" w:rsidTr="000A69A0">
        <w:trPr>
          <w:trHeight w:val="283"/>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Инвестиции в основной капитал</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964017" w:rsidP="00E72984">
            <w:pPr>
              <w:spacing w:after="0" w:line="240" w:lineRule="auto"/>
              <w:jc w:val="center"/>
              <w:rPr>
                <w:rFonts w:ascii="Times New Roman" w:hAnsi="Times New Roman"/>
                <w:sz w:val="24"/>
                <w:szCs w:val="24"/>
              </w:rPr>
            </w:pPr>
            <w:r>
              <w:rPr>
                <w:rFonts w:ascii="Times New Roman" w:hAnsi="Times New Roman"/>
                <w:sz w:val="24"/>
                <w:szCs w:val="24"/>
              </w:rPr>
              <w:t>122 338,9</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964017" w:rsidP="00E72984">
            <w:pPr>
              <w:spacing w:after="0" w:line="240" w:lineRule="auto"/>
              <w:jc w:val="center"/>
              <w:rPr>
                <w:rFonts w:ascii="Times New Roman" w:hAnsi="Times New Roman"/>
                <w:sz w:val="24"/>
                <w:szCs w:val="24"/>
              </w:rPr>
            </w:pPr>
            <w:r>
              <w:rPr>
                <w:rFonts w:ascii="Times New Roman" w:hAnsi="Times New Roman"/>
                <w:sz w:val="24"/>
                <w:szCs w:val="24"/>
              </w:rPr>
              <w:t>123 161,4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100,7</w:t>
            </w:r>
          </w:p>
        </w:tc>
      </w:tr>
      <w:tr w:rsidR="000A69A0" w:rsidRPr="006C2487" w:rsidTr="000A69A0">
        <w:trPr>
          <w:trHeight w:val="157"/>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Платежи в бюджет и внебюджетные фонды (фактически внесено), в том числе:</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CB5DA0" w:rsidP="00E72984">
            <w:pPr>
              <w:spacing w:after="0" w:line="240" w:lineRule="auto"/>
              <w:jc w:val="center"/>
              <w:rPr>
                <w:rFonts w:ascii="Times New Roman" w:hAnsi="Times New Roman"/>
                <w:sz w:val="24"/>
                <w:szCs w:val="24"/>
              </w:rPr>
            </w:pPr>
            <w:r>
              <w:rPr>
                <w:rFonts w:ascii="Times New Roman" w:hAnsi="Times New Roman"/>
                <w:sz w:val="24"/>
                <w:szCs w:val="24"/>
              </w:rPr>
              <w:t>145 709,5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CB5DA0" w:rsidP="00E72984">
            <w:pPr>
              <w:spacing w:after="0" w:line="240" w:lineRule="auto"/>
              <w:jc w:val="center"/>
              <w:rPr>
                <w:rFonts w:ascii="Times New Roman" w:hAnsi="Times New Roman"/>
                <w:sz w:val="24"/>
                <w:szCs w:val="24"/>
              </w:rPr>
            </w:pPr>
            <w:r>
              <w:rPr>
                <w:rFonts w:ascii="Times New Roman" w:hAnsi="Times New Roman"/>
                <w:sz w:val="24"/>
                <w:szCs w:val="24"/>
              </w:rPr>
              <w:t>175 952,4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120,8</w:t>
            </w:r>
          </w:p>
        </w:tc>
      </w:tr>
      <w:tr w:rsidR="000A69A0" w:rsidRPr="006C2487" w:rsidTr="000A69A0">
        <w:trPr>
          <w:trHeight w:val="157"/>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A69A0" w:rsidRPr="006C2487" w:rsidRDefault="000A69A0" w:rsidP="00E72984">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налог на доходы организаций</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A69A0" w:rsidP="00E72984">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CB5DA0" w:rsidP="00E72984">
            <w:pPr>
              <w:spacing w:after="0" w:line="240" w:lineRule="auto"/>
              <w:jc w:val="center"/>
              <w:rPr>
                <w:rFonts w:ascii="Times New Roman" w:hAnsi="Times New Roman"/>
                <w:sz w:val="24"/>
                <w:szCs w:val="24"/>
              </w:rPr>
            </w:pPr>
            <w:r>
              <w:rPr>
                <w:rFonts w:ascii="Times New Roman" w:hAnsi="Times New Roman"/>
                <w:sz w:val="24"/>
                <w:szCs w:val="24"/>
              </w:rPr>
              <w:t>56 424,4</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CB5DA0" w:rsidP="00E72984">
            <w:pPr>
              <w:spacing w:after="0" w:line="240" w:lineRule="auto"/>
              <w:jc w:val="center"/>
              <w:rPr>
                <w:rFonts w:ascii="Times New Roman" w:hAnsi="Times New Roman"/>
                <w:sz w:val="24"/>
                <w:szCs w:val="24"/>
              </w:rPr>
            </w:pPr>
            <w:r>
              <w:rPr>
                <w:rFonts w:ascii="Times New Roman" w:hAnsi="Times New Roman"/>
                <w:sz w:val="24"/>
                <w:szCs w:val="24"/>
              </w:rPr>
              <w:t>68 912,4</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A69A0" w:rsidRPr="006C2487" w:rsidRDefault="000F08D9" w:rsidP="00E72984">
            <w:pPr>
              <w:spacing w:after="0" w:line="240" w:lineRule="auto"/>
              <w:ind w:right="-108"/>
              <w:jc w:val="center"/>
              <w:rPr>
                <w:rFonts w:ascii="Times New Roman" w:hAnsi="Times New Roman"/>
                <w:sz w:val="24"/>
                <w:szCs w:val="24"/>
              </w:rPr>
            </w:pPr>
            <w:r>
              <w:rPr>
                <w:rFonts w:ascii="Times New Roman" w:hAnsi="Times New Roman"/>
                <w:sz w:val="24"/>
                <w:szCs w:val="24"/>
              </w:rPr>
              <w:t>122,1</w:t>
            </w:r>
          </w:p>
        </w:tc>
      </w:tr>
      <w:tr w:rsidR="000F08D9" w:rsidRPr="006C2487" w:rsidTr="000A69A0">
        <w:trPr>
          <w:trHeight w:val="157"/>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F08D9" w:rsidRPr="006C2487" w:rsidRDefault="000F08D9" w:rsidP="000F08D9">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единый социальный налог</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sz w:val="24"/>
                <w:szCs w:val="24"/>
              </w:rPr>
            </w:pPr>
            <w:r>
              <w:rPr>
                <w:rFonts w:ascii="Times New Roman" w:hAnsi="Times New Roman"/>
                <w:sz w:val="24"/>
                <w:szCs w:val="24"/>
              </w:rPr>
              <w:t>42 921,7</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sz w:val="24"/>
                <w:szCs w:val="24"/>
              </w:rPr>
            </w:pPr>
            <w:r>
              <w:rPr>
                <w:rFonts w:ascii="Times New Roman" w:hAnsi="Times New Roman"/>
                <w:sz w:val="24"/>
                <w:szCs w:val="24"/>
              </w:rPr>
              <w:t>48 122,2</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ind w:right="-108"/>
              <w:jc w:val="center"/>
              <w:rPr>
                <w:rFonts w:ascii="Times New Roman" w:hAnsi="Times New Roman"/>
                <w:sz w:val="24"/>
                <w:szCs w:val="24"/>
              </w:rPr>
            </w:pPr>
            <w:r>
              <w:rPr>
                <w:rFonts w:ascii="Times New Roman" w:hAnsi="Times New Roman"/>
                <w:sz w:val="24"/>
                <w:szCs w:val="24"/>
              </w:rPr>
              <w:t>112,1</w:t>
            </w:r>
          </w:p>
        </w:tc>
      </w:tr>
      <w:tr w:rsidR="000F08D9" w:rsidRPr="006C2487" w:rsidTr="000A69A0">
        <w:trPr>
          <w:trHeight w:val="157"/>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F08D9" w:rsidRPr="006C2487" w:rsidRDefault="000F08D9" w:rsidP="000F08D9">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подоходный налог с физических лиц</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sz w:val="24"/>
                <w:szCs w:val="24"/>
              </w:rPr>
            </w:pPr>
            <w:r>
              <w:rPr>
                <w:rFonts w:ascii="Times New Roman" w:hAnsi="Times New Roman"/>
                <w:sz w:val="24"/>
                <w:szCs w:val="24"/>
              </w:rPr>
              <w:t>14 977,5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sz w:val="24"/>
                <w:szCs w:val="24"/>
              </w:rPr>
            </w:pPr>
            <w:r>
              <w:rPr>
                <w:rFonts w:ascii="Times New Roman" w:hAnsi="Times New Roman"/>
                <w:sz w:val="24"/>
                <w:szCs w:val="24"/>
              </w:rPr>
              <w:t>21 158,5</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ind w:right="-108"/>
              <w:jc w:val="center"/>
              <w:rPr>
                <w:rFonts w:ascii="Times New Roman" w:hAnsi="Times New Roman"/>
                <w:sz w:val="24"/>
                <w:szCs w:val="24"/>
              </w:rPr>
            </w:pPr>
            <w:r>
              <w:rPr>
                <w:rFonts w:ascii="Times New Roman" w:hAnsi="Times New Roman"/>
                <w:sz w:val="24"/>
                <w:szCs w:val="24"/>
              </w:rPr>
              <w:t>141,3</w:t>
            </w:r>
          </w:p>
        </w:tc>
      </w:tr>
      <w:tr w:rsidR="000F08D9" w:rsidRPr="006C2487" w:rsidTr="000A69A0">
        <w:trPr>
          <w:trHeight w:val="157"/>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F08D9" w:rsidRPr="006C2487" w:rsidRDefault="000F08D9" w:rsidP="000F08D9">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земельный налог</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sz w:val="24"/>
                <w:szCs w:val="24"/>
              </w:rPr>
            </w:pPr>
            <w:r>
              <w:rPr>
                <w:rFonts w:ascii="Times New Roman" w:hAnsi="Times New Roman"/>
                <w:sz w:val="24"/>
                <w:szCs w:val="24"/>
              </w:rPr>
              <w:t>6 129,8</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sz w:val="24"/>
                <w:szCs w:val="24"/>
              </w:rPr>
            </w:pPr>
            <w:r>
              <w:rPr>
                <w:rFonts w:ascii="Times New Roman" w:hAnsi="Times New Roman"/>
                <w:sz w:val="24"/>
                <w:szCs w:val="24"/>
              </w:rPr>
              <w:t>7 331,0</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ind w:right="-108"/>
              <w:jc w:val="center"/>
              <w:rPr>
                <w:rFonts w:ascii="Times New Roman" w:hAnsi="Times New Roman"/>
                <w:sz w:val="24"/>
                <w:szCs w:val="24"/>
              </w:rPr>
            </w:pPr>
            <w:r>
              <w:rPr>
                <w:rFonts w:ascii="Times New Roman" w:hAnsi="Times New Roman"/>
                <w:sz w:val="24"/>
                <w:szCs w:val="24"/>
              </w:rPr>
              <w:t>119,6</w:t>
            </w:r>
          </w:p>
        </w:tc>
      </w:tr>
      <w:tr w:rsidR="000F08D9" w:rsidRPr="00E25EC3" w:rsidTr="000A69A0">
        <w:trPr>
          <w:trHeight w:val="157"/>
        </w:trPr>
        <w:tc>
          <w:tcPr>
            <w:tcW w:w="4821" w:type="dxa"/>
            <w:tcBorders>
              <w:top w:val="single" w:sz="8" w:space="0" w:color="auto"/>
              <w:left w:val="single" w:sz="8" w:space="0" w:color="auto"/>
              <w:bottom w:val="single" w:sz="8" w:space="0" w:color="auto"/>
              <w:right w:val="single" w:sz="8" w:space="0" w:color="auto"/>
            </w:tcBorders>
            <w:shd w:val="clear" w:color="auto" w:fill="auto"/>
          </w:tcPr>
          <w:p w:rsidR="000F08D9" w:rsidRPr="006C2487" w:rsidRDefault="000F08D9" w:rsidP="000F08D9">
            <w:pPr>
              <w:spacing w:after="0" w:line="240" w:lineRule="auto"/>
              <w:ind w:right="-108"/>
              <w:rPr>
                <w:rFonts w:ascii="Times New Roman" w:hAnsi="Times New Roman"/>
                <w:color w:val="000000"/>
                <w:sz w:val="24"/>
                <w:szCs w:val="24"/>
              </w:rPr>
            </w:pPr>
            <w:r w:rsidRPr="006C2487">
              <w:rPr>
                <w:rFonts w:ascii="Times New Roman" w:hAnsi="Times New Roman"/>
                <w:color w:val="000000"/>
                <w:sz w:val="24"/>
                <w:szCs w:val="24"/>
              </w:rPr>
              <w:t>- акцизы</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color w:val="000000"/>
                <w:sz w:val="24"/>
                <w:szCs w:val="24"/>
              </w:rPr>
            </w:pPr>
            <w:r w:rsidRPr="006C2487">
              <w:rPr>
                <w:rFonts w:ascii="Times New Roman" w:hAnsi="Times New Roman"/>
                <w:color w:val="000000"/>
                <w:sz w:val="24"/>
                <w:szCs w:val="24"/>
              </w:rPr>
              <w:t>тыс. руб.</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sz w:val="24"/>
                <w:szCs w:val="24"/>
              </w:rPr>
            </w:pPr>
            <w:r>
              <w:rPr>
                <w:rFonts w:ascii="Times New Roman" w:hAnsi="Times New Roman"/>
                <w:sz w:val="24"/>
                <w:szCs w:val="24"/>
              </w:rPr>
              <w:t>1 666,9</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jc w:val="center"/>
              <w:rPr>
                <w:rFonts w:ascii="Times New Roman" w:hAnsi="Times New Roman"/>
                <w:sz w:val="24"/>
                <w:szCs w:val="24"/>
              </w:rPr>
            </w:pPr>
            <w:r>
              <w:rPr>
                <w:rFonts w:ascii="Times New Roman" w:hAnsi="Times New Roman"/>
                <w:sz w:val="24"/>
                <w:szCs w:val="24"/>
              </w:rPr>
              <w:t>1 998,3</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0F08D9" w:rsidRPr="006C2487" w:rsidRDefault="000F08D9" w:rsidP="000F08D9">
            <w:pPr>
              <w:spacing w:after="0" w:line="240" w:lineRule="auto"/>
              <w:ind w:right="-108"/>
              <w:jc w:val="center"/>
              <w:rPr>
                <w:rFonts w:ascii="Times New Roman" w:hAnsi="Times New Roman"/>
                <w:sz w:val="24"/>
                <w:szCs w:val="24"/>
              </w:rPr>
            </w:pPr>
            <w:r>
              <w:rPr>
                <w:rFonts w:ascii="Times New Roman" w:hAnsi="Times New Roman"/>
                <w:sz w:val="24"/>
                <w:szCs w:val="24"/>
              </w:rPr>
              <w:t>119,9</w:t>
            </w:r>
          </w:p>
        </w:tc>
      </w:tr>
    </w:tbl>
    <w:p w:rsidR="000A69A0" w:rsidRPr="00AB04A9" w:rsidRDefault="000A69A0" w:rsidP="00D212FF">
      <w:pPr>
        <w:spacing w:after="0" w:line="240" w:lineRule="auto"/>
        <w:ind w:firstLine="709"/>
        <w:jc w:val="right"/>
        <w:rPr>
          <w:rFonts w:ascii="Times New Roman" w:hAnsi="Times New Roman"/>
          <w:b/>
          <w:sz w:val="28"/>
          <w:szCs w:val="28"/>
        </w:rPr>
      </w:pPr>
    </w:p>
    <w:sectPr w:rsidR="000A69A0" w:rsidRPr="00AB04A9" w:rsidSect="00E57013">
      <w:pgSz w:w="11906" w:h="16838"/>
      <w:pgMar w:top="1134" w:right="720"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E54" w:rsidRDefault="009E4E54" w:rsidP="0009759B">
      <w:pPr>
        <w:spacing w:after="0" w:line="240" w:lineRule="auto"/>
      </w:pPr>
      <w:r>
        <w:separator/>
      </w:r>
    </w:p>
  </w:endnote>
  <w:endnote w:type="continuationSeparator" w:id="1">
    <w:p w:rsidR="009E4E54" w:rsidRDefault="009E4E54" w:rsidP="00097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54" w:rsidRDefault="009E4E54" w:rsidP="003F67B2">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E4E54" w:rsidRDefault="009E4E54" w:rsidP="003F67B2">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54" w:rsidRDefault="009E4E54" w:rsidP="006E6307">
    <w:pPr>
      <w:pStyle w:val="af2"/>
      <w:framePr w:wrap="around" w:vAnchor="text" w:hAnchor="page" w:x="10936" w:y="2"/>
      <w:rPr>
        <w:rStyle w:val="af7"/>
      </w:rPr>
    </w:pPr>
    <w:r>
      <w:rPr>
        <w:rStyle w:val="af7"/>
      </w:rPr>
      <w:fldChar w:fldCharType="begin"/>
    </w:r>
    <w:r>
      <w:rPr>
        <w:rStyle w:val="af7"/>
      </w:rPr>
      <w:instrText xml:space="preserve">PAGE  </w:instrText>
    </w:r>
    <w:r>
      <w:rPr>
        <w:rStyle w:val="af7"/>
      </w:rPr>
      <w:fldChar w:fldCharType="separate"/>
    </w:r>
    <w:r w:rsidR="001B5FDD">
      <w:rPr>
        <w:rStyle w:val="af7"/>
        <w:noProof/>
      </w:rPr>
      <w:t>76</w:t>
    </w:r>
    <w:r>
      <w:rPr>
        <w:rStyle w:val="af7"/>
      </w:rPr>
      <w:fldChar w:fldCharType="end"/>
    </w:r>
  </w:p>
  <w:p w:rsidR="009E4E54" w:rsidRDefault="009E4E54" w:rsidP="006E6307">
    <w:pPr>
      <w:pStyle w:val="af2"/>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E54" w:rsidRDefault="009E4E54" w:rsidP="0009759B">
      <w:pPr>
        <w:spacing w:after="0" w:line="240" w:lineRule="auto"/>
      </w:pPr>
      <w:r>
        <w:separator/>
      </w:r>
    </w:p>
  </w:footnote>
  <w:footnote w:type="continuationSeparator" w:id="1">
    <w:p w:rsidR="009E4E54" w:rsidRDefault="009E4E54" w:rsidP="0009759B">
      <w:pPr>
        <w:spacing w:after="0" w:line="240" w:lineRule="auto"/>
      </w:pPr>
      <w:r>
        <w:continuationSeparator/>
      </w:r>
    </w:p>
  </w:footnote>
  <w:footnote w:id="2">
    <w:p w:rsidR="009E4E54" w:rsidRPr="0047200C" w:rsidRDefault="009E4E54" w:rsidP="00197F54">
      <w:pPr>
        <w:pStyle w:val="afd"/>
        <w:rPr>
          <w:rFonts w:ascii="Times New Roman" w:hAnsi="Times New Roman"/>
          <w:sz w:val="22"/>
          <w:szCs w:val="22"/>
        </w:rPr>
      </w:pPr>
      <w:r w:rsidRPr="002D36CB">
        <w:rPr>
          <w:rStyle w:val="aff"/>
          <w:sz w:val="22"/>
          <w:szCs w:val="22"/>
        </w:rPr>
        <w:footnoteRef/>
      </w:r>
      <w:r w:rsidRPr="0047200C">
        <w:rPr>
          <w:rFonts w:ascii="Times New Roman" w:hAnsi="Times New Roman"/>
          <w:sz w:val="22"/>
          <w:szCs w:val="22"/>
        </w:rPr>
        <w:t>без учёта активов, предоставленных с отсрочкой платежа</w:t>
      </w:r>
    </w:p>
  </w:footnote>
  <w:footnote w:id="3">
    <w:p w:rsidR="009E4E54" w:rsidRPr="0047200C" w:rsidRDefault="009E4E54" w:rsidP="00197F54">
      <w:pPr>
        <w:pStyle w:val="afd"/>
        <w:rPr>
          <w:rFonts w:ascii="Times New Roman" w:hAnsi="Times New Roman"/>
          <w:sz w:val="22"/>
        </w:rPr>
      </w:pPr>
      <w:r w:rsidRPr="0047200C">
        <w:rPr>
          <w:rStyle w:val="aff"/>
          <w:rFonts w:ascii="Times New Roman" w:hAnsi="Times New Roman"/>
          <w:sz w:val="22"/>
        </w:rPr>
        <w:footnoteRef/>
      </w:r>
      <w:r w:rsidRPr="0047200C">
        <w:rPr>
          <w:rFonts w:ascii="Times New Roman" w:hAnsi="Times New Roman"/>
          <w:sz w:val="22"/>
        </w:rPr>
        <w:t xml:space="preserve"> физических и юридических лиц, за исключением Правительства и бюджетных организаций</w:t>
      </w:r>
    </w:p>
  </w:footnote>
  <w:footnote w:id="4">
    <w:p w:rsidR="009E4E54" w:rsidRPr="003379A7" w:rsidRDefault="009E4E54" w:rsidP="00197F54">
      <w:pPr>
        <w:pStyle w:val="afd"/>
        <w:spacing w:line="235" w:lineRule="auto"/>
        <w:rPr>
          <w:rFonts w:ascii="Sylfaen" w:hAnsi="Sylfaen"/>
          <w:sz w:val="18"/>
        </w:rPr>
      </w:pPr>
      <w:r w:rsidRPr="003379A7">
        <w:rPr>
          <w:rStyle w:val="aff"/>
          <w:rFonts w:ascii="Sylfaen" w:hAnsi="Sylfaen"/>
        </w:rPr>
        <w:footnoteRef/>
      </w:r>
      <w:r w:rsidRPr="003379A7">
        <w:rPr>
          <w:rFonts w:ascii="Sylfaen" w:hAnsi="Sylfaen"/>
        </w:rPr>
        <w:t>(задолженность по кредитам – просроченная задолженность по кредитам) / задолженность по кредитам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E61"/>
    <w:multiLevelType w:val="hybridMultilevel"/>
    <w:tmpl w:val="B2F02A5C"/>
    <w:lvl w:ilvl="0" w:tplc="335825B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42401C"/>
    <w:multiLevelType w:val="hybridMultilevel"/>
    <w:tmpl w:val="5EFC5908"/>
    <w:lvl w:ilvl="0" w:tplc="AE6878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2B1BF3"/>
    <w:multiLevelType w:val="hybridMultilevel"/>
    <w:tmpl w:val="F3744C5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66493"/>
    <w:multiLevelType w:val="hybridMultilevel"/>
    <w:tmpl w:val="6840C086"/>
    <w:lvl w:ilvl="0" w:tplc="030C21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D966F4F"/>
    <w:multiLevelType w:val="hybridMultilevel"/>
    <w:tmpl w:val="CE308408"/>
    <w:lvl w:ilvl="0" w:tplc="0994AFCC">
      <w:start w:val="1"/>
      <w:numFmt w:val="bullet"/>
      <w:lvlText w:val=""/>
      <w:lvlJc w:val="left"/>
      <w:pPr>
        <w:ind w:left="2422"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0E2A23E0"/>
    <w:multiLevelType w:val="hybridMultilevel"/>
    <w:tmpl w:val="50D43840"/>
    <w:lvl w:ilvl="0" w:tplc="430C75D6">
      <w:start w:val="1"/>
      <w:numFmt w:val="decimal"/>
      <w:lvlText w:val="%1)"/>
      <w:lvlJc w:val="left"/>
      <w:pPr>
        <w:ind w:left="1350" w:hanging="360"/>
      </w:pPr>
      <w:rPr>
        <w:rFonts w:hint="default"/>
        <w:b w:val="0"/>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nsid w:val="1CEB1EE1"/>
    <w:multiLevelType w:val="hybridMultilevel"/>
    <w:tmpl w:val="A5A2C5EC"/>
    <w:lvl w:ilvl="0" w:tplc="0994AF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04753F"/>
    <w:multiLevelType w:val="hybridMultilevel"/>
    <w:tmpl w:val="9FAAD1C4"/>
    <w:lvl w:ilvl="0" w:tplc="0C1CCE7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531EB2"/>
    <w:multiLevelType w:val="hybridMultilevel"/>
    <w:tmpl w:val="7AA225A2"/>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24FB6EEF"/>
    <w:multiLevelType w:val="hybridMultilevel"/>
    <w:tmpl w:val="A3C8D568"/>
    <w:lvl w:ilvl="0" w:tplc="9B0236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E02E56"/>
    <w:multiLevelType w:val="hybridMultilevel"/>
    <w:tmpl w:val="734817E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F772D7"/>
    <w:multiLevelType w:val="hybridMultilevel"/>
    <w:tmpl w:val="DA185ED4"/>
    <w:lvl w:ilvl="0" w:tplc="9654B282">
      <w:start w:val="1"/>
      <w:numFmt w:val="decimal"/>
      <w:lvlText w:val="%1."/>
      <w:lvlJc w:val="left"/>
      <w:pPr>
        <w:ind w:left="360"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2">
    <w:nsid w:val="34C63B03"/>
    <w:multiLevelType w:val="hybridMultilevel"/>
    <w:tmpl w:val="663EDC82"/>
    <w:lvl w:ilvl="0" w:tplc="7BA49E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FC037DF"/>
    <w:multiLevelType w:val="hybridMultilevel"/>
    <w:tmpl w:val="80A0131C"/>
    <w:lvl w:ilvl="0" w:tplc="809EBA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C35656"/>
    <w:multiLevelType w:val="hybridMultilevel"/>
    <w:tmpl w:val="C7CEB3D4"/>
    <w:lvl w:ilvl="0" w:tplc="6010C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772350"/>
    <w:multiLevelType w:val="hybridMultilevel"/>
    <w:tmpl w:val="B93479BC"/>
    <w:lvl w:ilvl="0" w:tplc="0994AFCC">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5DC5D64"/>
    <w:multiLevelType w:val="hybridMultilevel"/>
    <w:tmpl w:val="1F48670A"/>
    <w:lvl w:ilvl="0" w:tplc="04190011">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7772135D"/>
    <w:multiLevelType w:val="hybridMultilevel"/>
    <w:tmpl w:val="7382C422"/>
    <w:lvl w:ilvl="0" w:tplc="030C21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8"/>
  </w:num>
  <w:num w:numId="3">
    <w:abstractNumId w:val="0"/>
  </w:num>
  <w:num w:numId="4">
    <w:abstractNumId w:val="14"/>
  </w:num>
  <w:num w:numId="5">
    <w:abstractNumId w:val="9"/>
  </w:num>
  <w:num w:numId="6">
    <w:abstractNumId w:val="13"/>
  </w:num>
  <w:num w:numId="7">
    <w:abstractNumId w:val="5"/>
  </w:num>
  <w:num w:numId="8">
    <w:abstractNumId w:val="2"/>
  </w:num>
  <w:num w:numId="9">
    <w:abstractNumId w:val="6"/>
  </w:num>
  <w:num w:numId="10">
    <w:abstractNumId w:val="7"/>
  </w:num>
  <w:num w:numId="11">
    <w:abstractNumId w:val="10"/>
  </w:num>
  <w:num w:numId="12">
    <w:abstractNumId w:val="15"/>
  </w:num>
  <w:num w:numId="13">
    <w:abstractNumId w:val="4"/>
  </w:num>
  <w:num w:numId="14">
    <w:abstractNumId w:val="12"/>
  </w:num>
  <w:num w:numId="15">
    <w:abstractNumId w:val="1"/>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35844"/>
    <w:rsid w:val="0000177F"/>
    <w:rsid w:val="00001C1A"/>
    <w:rsid w:val="00003EF6"/>
    <w:rsid w:val="000043C4"/>
    <w:rsid w:val="00005D3C"/>
    <w:rsid w:val="00007F28"/>
    <w:rsid w:val="000101AF"/>
    <w:rsid w:val="00010286"/>
    <w:rsid w:val="00011FFD"/>
    <w:rsid w:val="00012F78"/>
    <w:rsid w:val="00030391"/>
    <w:rsid w:val="00030BFD"/>
    <w:rsid w:val="00034BEF"/>
    <w:rsid w:val="00036176"/>
    <w:rsid w:val="000436F6"/>
    <w:rsid w:val="00043C38"/>
    <w:rsid w:val="0004520F"/>
    <w:rsid w:val="00047DAA"/>
    <w:rsid w:val="00052138"/>
    <w:rsid w:val="000545AB"/>
    <w:rsid w:val="00057CA6"/>
    <w:rsid w:val="000600A0"/>
    <w:rsid w:val="00067B57"/>
    <w:rsid w:val="00071E07"/>
    <w:rsid w:val="00073345"/>
    <w:rsid w:val="0007541F"/>
    <w:rsid w:val="000806BE"/>
    <w:rsid w:val="00085DBD"/>
    <w:rsid w:val="00090A9B"/>
    <w:rsid w:val="00091304"/>
    <w:rsid w:val="000916E4"/>
    <w:rsid w:val="000936AC"/>
    <w:rsid w:val="0009396E"/>
    <w:rsid w:val="000943F5"/>
    <w:rsid w:val="0009759B"/>
    <w:rsid w:val="000A0D87"/>
    <w:rsid w:val="000A1162"/>
    <w:rsid w:val="000A1502"/>
    <w:rsid w:val="000A3FF8"/>
    <w:rsid w:val="000A69A0"/>
    <w:rsid w:val="000A6B9F"/>
    <w:rsid w:val="000A7EA5"/>
    <w:rsid w:val="000B180A"/>
    <w:rsid w:val="000C7A80"/>
    <w:rsid w:val="000D047C"/>
    <w:rsid w:val="000D4F46"/>
    <w:rsid w:val="000D5F36"/>
    <w:rsid w:val="000D61DA"/>
    <w:rsid w:val="000D7FA4"/>
    <w:rsid w:val="000F08D9"/>
    <w:rsid w:val="000F2B3F"/>
    <w:rsid w:val="000F48CB"/>
    <w:rsid w:val="000F5DEE"/>
    <w:rsid w:val="000F6312"/>
    <w:rsid w:val="0010352C"/>
    <w:rsid w:val="00105A22"/>
    <w:rsid w:val="00111091"/>
    <w:rsid w:val="00117687"/>
    <w:rsid w:val="0012122B"/>
    <w:rsid w:val="00123825"/>
    <w:rsid w:val="00126DD0"/>
    <w:rsid w:val="00132C09"/>
    <w:rsid w:val="001354B7"/>
    <w:rsid w:val="00143836"/>
    <w:rsid w:val="00146BB8"/>
    <w:rsid w:val="00151D44"/>
    <w:rsid w:val="00157EFB"/>
    <w:rsid w:val="00167F16"/>
    <w:rsid w:val="001741EE"/>
    <w:rsid w:val="00174F6B"/>
    <w:rsid w:val="0018147F"/>
    <w:rsid w:val="00185C09"/>
    <w:rsid w:val="00196C8F"/>
    <w:rsid w:val="00197F54"/>
    <w:rsid w:val="00197F89"/>
    <w:rsid w:val="001B0CC0"/>
    <w:rsid w:val="001B20A6"/>
    <w:rsid w:val="001B2D1B"/>
    <w:rsid w:val="001B363E"/>
    <w:rsid w:val="001B5FDD"/>
    <w:rsid w:val="001C1BD2"/>
    <w:rsid w:val="001C6BA9"/>
    <w:rsid w:val="001D296A"/>
    <w:rsid w:val="001D7400"/>
    <w:rsid w:val="001E2887"/>
    <w:rsid w:val="001E2EE8"/>
    <w:rsid w:val="001E3CAC"/>
    <w:rsid w:val="001E54D9"/>
    <w:rsid w:val="001E5DBC"/>
    <w:rsid w:val="001F3D44"/>
    <w:rsid w:val="001F561F"/>
    <w:rsid w:val="001F7366"/>
    <w:rsid w:val="0021213D"/>
    <w:rsid w:val="0021465E"/>
    <w:rsid w:val="002148BB"/>
    <w:rsid w:val="002153BA"/>
    <w:rsid w:val="00216DAB"/>
    <w:rsid w:val="002208E4"/>
    <w:rsid w:val="002220CA"/>
    <w:rsid w:val="002230CC"/>
    <w:rsid w:val="00230BFA"/>
    <w:rsid w:val="00235954"/>
    <w:rsid w:val="002361A2"/>
    <w:rsid w:val="00246640"/>
    <w:rsid w:val="0025232B"/>
    <w:rsid w:val="002524A9"/>
    <w:rsid w:val="00254DDD"/>
    <w:rsid w:val="00255116"/>
    <w:rsid w:val="00257BB7"/>
    <w:rsid w:val="002610C6"/>
    <w:rsid w:val="00261469"/>
    <w:rsid w:val="002619F6"/>
    <w:rsid w:val="00262DE6"/>
    <w:rsid w:val="00264A24"/>
    <w:rsid w:val="00265613"/>
    <w:rsid w:val="00270B24"/>
    <w:rsid w:val="0027422F"/>
    <w:rsid w:val="002750DA"/>
    <w:rsid w:val="00275B28"/>
    <w:rsid w:val="00280A6B"/>
    <w:rsid w:val="00281CC6"/>
    <w:rsid w:val="00282C86"/>
    <w:rsid w:val="00285C9F"/>
    <w:rsid w:val="0029694B"/>
    <w:rsid w:val="002A03A2"/>
    <w:rsid w:val="002A1BB6"/>
    <w:rsid w:val="002A1E26"/>
    <w:rsid w:val="002A2E3C"/>
    <w:rsid w:val="002A4E80"/>
    <w:rsid w:val="002A6944"/>
    <w:rsid w:val="002B1C01"/>
    <w:rsid w:val="002B3FE7"/>
    <w:rsid w:val="002B532D"/>
    <w:rsid w:val="002B6637"/>
    <w:rsid w:val="002B7296"/>
    <w:rsid w:val="002D2B89"/>
    <w:rsid w:val="002D5AF5"/>
    <w:rsid w:val="002D79D9"/>
    <w:rsid w:val="002F572E"/>
    <w:rsid w:val="003028B7"/>
    <w:rsid w:val="0031763E"/>
    <w:rsid w:val="0032086A"/>
    <w:rsid w:val="00321628"/>
    <w:rsid w:val="00322810"/>
    <w:rsid w:val="00330B7E"/>
    <w:rsid w:val="003355AA"/>
    <w:rsid w:val="00335844"/>
    <w:rsid w:val="00340923"/>
    <w:rsid w:val="00350199"/>
    <w:rsid w:val="0035600F"/>
    <w:rsid w:val="003613E3"/>
    <w:rsid w:val="003644BB"/>
    <w:rsid w:val="00364663"/>
    <w:rsid w:val="00364F8A"/>
    <w:rsid w:val="00372A15"/>
    <w:rsid w:val="003733BF"/>
    <w:rsid w:val="00373F6B"/>
    <w:rsid w:val="00374268"/>
    <w:rsid w:val="00374673"/>
    <w:rsid w:val="00387D3D"/>
    <w:rsid w:val="00390304"/>
    <w:rsid w:val="003910AF"/>
    <w:rsid w:val="003A00AA"/>
    <w:rsid w:val="003A0B6A"/>
    <w:rsid w:val="003A6DA1"/>
    <w:rsid w:val="003B6CF7"/>
    <w:rsid w:val="003C291A"/>
    <w:rsid w:val="003C2E99"/>
    <w:rsid w:val="003C45EC"/>
    <w:rsid w:val="003D2173"/>
    <w:rsid w:val="003D29EE"/>
    <w:rsid w:val="003D7204"/>
    <w:rsid w:val="003E15A2"/>
    <w:rsid w:val="003E1648"/>
    <w:rsid w:val="003E200D"/>
    <w:rsid w:val="003E6A26"/>
    <w:rsid w:val="003F227B"/>
    <w:rsid w:val="003F38D4"/>
    <w:rsid w:val="003F5257"/>
    <w:rsid w:val="003F5861"/>
    <w:rsid w:val="003F67B2"/>
    <w:rsid w:val="00400095"/>
    <w:rsid w:val="00406BFA"/>
    <w:rsid w:val="00407509"/>
    <w:rsid w:val="004124AD"/>
    <w:rsid w:val="00414A33"/>
    <w:rsid w:val="00415F99"/>
    <w:rsid w:val="004165C8"/>
    <w:rsid w:val="0041685A"/>
    <w:rsid w:val="00423E77"/>
    <w:rsid w:val="00437C5E"/>
    <w:rsid w:val="0044462C"/>
    <w:rsid w:val="00445605"/>
    <w:rsid w:val="00460A09"/>
    <w:rsid w:val="004642A8"/>
    <w:rsid w:val="0047200C"/>
    <w:rsid w:val="00475A52"/>
    <w:rsid w:val="004839A0"/>
    <w:rsid w:val="004879F4"/>
    <w:rsid w:val="004905EE"/>
    <w:rsid w:val="0049074B"/>
    <w:rsid w:val="00494A9C"/>
    <w:rsid w:val="0049581A"/>
    <w:rsid w:val="00495861"/>
    <w:rsid w:val="0049782C"/>
    <w:rsid w:val="004A339A"/>
    <w:rsid w:val="004A34E5"/>
    <w:rsid w:val="004B0DE5"/>
    <w:rsid w:val="004B2745"/>
    <w:rsid w:val="004B6788"/>
    <w:rsid w:val="004B6D4D"/>
    <w:rsid w:val="004C5F3F"/>
    <w:rsid w:val="004D0A90"/>
    <w:rsid w:val="004D1C88"/>
    <w:rsid w:val="004D494D"/>
    <w:rsid w:val="004D59A4"/>
    <w:rsid w:val="004E5859"/>
    <w:rsid w:val="004F7C66"/>
    <w:rsid w:val="005018DA"/>
    <w:rsid w:val="00504B0B"/>
    <w:rsid w:val="005074C0"/>
    <w:rsid w:val="00513069"/>
    <w:rsid w:val="005139AE"/>
    <w:rsid w:val="005154BE"/>
    <w:rsid w:val="005212CB"/>
    <w:rsid w:val="00527F9C"/>
    <w:rsid w:val="00534209"/>
    <w:rsid w:val="005418B3"/>
    <w:rsid w:val="0054443E"/>
    <w:rsid w:val="00544753"/>
    <w:rsid w:val="00545B49"/>
    <w:rsid w:val="00546808"/>
    <w:rsid w:val="005472F2"/>
    <w:rsid w:val="0054776A"/>
    <w:rsid w:val="0055204D"/>
    <w:rsid w:val="00552560"/>
    <w:rsid w:val="00557D3D"/>
    <w:rsid w:val="0056035A"/>
    <w:rsid w:val="00560C74"/>
    <w:rsid w:val="00572688"/>
    <w:rsid w:val="00573765"/>
    <w:rsid w:val="00574AB2"/>
    <w:rsid w:val="0057663D"/>
    <w:rsid w:val="005816F4"/>
    <w:rsid w:val="00583CE8"/>
    <w:rsid w:val="00584D3B"/>
    <w:rsid w:val="00590F6F"/>
    <w:rsid w:val="00592679"/>
    <w:rsid w:val="00593FEB"/>
    <w:rsid w:val="00594EEA"/>
    <w:rsid w:val="005A6FFC"/>
    <w:rsid w:val="005B1766"/>
    <w:rsid w:val="005B2F7C"/>
    <w:rsid w:val="005B5A6A"/>
    <w:rsid w:val="005B7810"/>
    <w:rsid w:val="005C0F1D"/>
    <w:rsid w:val="005C1D08"/>
    <w:rsid w:val="005C20B9"/>
    <w:rsid w:val="005C2655"/>
    <w:rsid w:val="005D227B"/>
    <w:rsid w:val="005E4C02"/>
    <w:rsid w:val="005F007E"/>
    <w:rsid w:val="005F1F0E"/>
    <w:rsid w:val="005F519F"/>
    <w:rsid w:val="005F545B"/>
    <w:rsid w:val="005F7704"/>
    <w:rsid w:val="00604DAD"/>
    <w:rsid w:val="00610771"/>
    <w:rsid w:val="00620F16"/>
    <w:rsid w:val="00623CD1"/>
    <w:rsid w:val="00625C12"/>
    <w:rsid w:val="0063092C"/>
    <w:rsid w:val="0063248C"/>
    <w:rsid w:val="00634772"/>
    <w:rsid w:val="00634C0F"/>
    <w:rsid w:val="006356FA"/>
    <w:rsid w:val="006359F6"/>
    <w:rsid w:val="00641EB5"/>
    <w:rsid w:val="0064222A"/>
    <w:rsid w:val="0064354E"/>
    <w:rsid w:val="006446E6"/>
    <w:rsid w:val="00647A71"/>
    <w:rsid w:val="00650BD6"/>
    <w:rsid w:val="00652529"/>
    <w:rsid w:val="00652BB4"/>
    <w:rsid w:val="0065345D"/>
    <w:rsid w:val="0066430B"/>
    <w:rsid w:val="006645AD"/>
    <w:rsid w:val="00667003"/>
    <w:rsid w:val="00671C48"/>
    <w:rsid w:val="006808A1"/>
    <w:rsid w:val="00682EED"/>
    <w:rsid w:val="00690DBF"/>
    <w:rsid w:val="00691124"/>
    <w:rsid w:val="00693289"/>
    <w:rsid w:val="006A016A"/>
    <w:rsid w:val="006A29F1"/>
    <w:rsid w:val="006A3BB6"/>
    <w:rsid w:val="006A3EF7"/>
    <w:rsid w:val="006B5D2C"/>
    <w:rsid w:val="006B78FA"/>
    <w:rsid w:val="006C3634"/>
    <w:rsid w:val="006C5665"/>
    <w:rsid w:val="006C7592"/>
    <w:rsid w:val="006D01C7"/>
    <w:rsid w:val="006D1DEF"/>
    <w:rsid w:val="006D561B"/>
    <w:rsid w:val="006D627A"/>
    <w:rsid w:val="006D713A"/>
    <w:rsid w:val="006E0619"/>
    <w:rsid w:val="006E284D"/>
    <w:rsid w:val="006E2BBC"/>
    <w:rsid w:val="006E2F84"/>
    <w:rsid w:val="006E5449"/>
    <w:rsid w:val="006E6307"/>
    <w:rsid w:val="006F4E1E"/>
    <w:rsid w:val="006F6442"/>
    <w:rsid w:val="006F6F6F"/>
    <w:rsid w:val="00702326"/>
    <w:rsid w:val="00702890"/>
    <w:rsid w:val="00703FA6"/>
    <w:rsid w:val="0070610E"/>
    <w:rsid w:val="00710BDC"/>
    <w:rsid w:val="00713422"/>
    <w:rsid w:val="00716471"/>
    <w:rsid w:val="00722024"/>
    <w:rsid w:val="00722D9C"/>
    <w:rsid w:val="0072665A"/>
    <w:rsid w:val="0072732C"/>
    <w:rsid w:val="007316BD"/>
    <w:rsid w:val="00732E96"/>
    <w:rsid w:val="0073305E"/>
    <w:rsid w:val="00734233"/>
    <w:rsid w:val="00747D66"/>
    <w:rsid w:val="00754753"/>
    <w:rsid w:val="007626AB"/>
    <w:rsid w:val="00765665"/>
    <w:rsid w:val="0077354D"/>
    <w:rsid w:val="007745D9"/>
    <w:rsid w:val="00781B04"/>
    <w:rsid w:val="0078535F"/>
    <w:rsid w:val="00787577"/>
    <w:rsid w:val="00793E36"/>
    <w:rsid w:val="00797085"/>
    <w:rsid w:val="007A2EE2"/>
    <w:rsid w:val="007A58B9"/>
    <w:rsid w:val="007A5F4A"/>
    <w:rsid w:val="007A72E1"/>
    <w:rsid w:val="007A7538"/>
    <w:rsid w:val="007A78C2"/>
    <w:rsid w:val="007B14B0"/>
    <w:rsid w:val="007B6EBD"/>
    <w:rsid w:val="007C0951"/>
    <w:rsid w:val="007D1044"/>
    <w:rsid w:val="007D15BD"/>
    <w:rsid w:val="007D2D89"/>
    <w:rsid w:val="007D50AD"/>
    <w:rsid w:val="007E324B"/>
    <w:rsid w:val="007E3799"/>
    <w:rsid w:val="007E3D2F"/>
    <w:rsid w:val="007E3E40"/>
    <w:rsid w:val="007F0199"/>
    <w:rsid w:val="007F5E2C"/>
    <w:rsid w:val="00801378"/>
    <w:rsid w:val="008022A1"/>
    <w:rsid w:val="00803D4B"/>
    <w:rsid w:val="00804C13"/>
    <w:rsid w:val="00805A58"/>
    <w:rsid w:val="0080737A"/>
    <w:rsid w:val="00816056"/>
    <w:rsid w:val="00822F11"/>
    <w:rsid w:val="00825344"/>
    <w:rsid w:val="00825523"/>
    <w:rsid w:val="00830EBC"/>
    <w:rsid w:val="0083212B"/>
    <w:rsid w:val="00832D29"/>
    <w:rsid w:val="00833EF0"/>
    <w:rsid w:val="00834CD9"/>
    <w:rsid w:val="008423D7"/>
    <w:rsid w:val="0084347A"/>
    <w:rsid w:val="0084469B"/>
    <w:rsid w:val="0085000E"/>
    <w:rsid w:val="00851087"/>
    <w:rsid w:val="00857C3C"/>
    <w:rsid w:val="00860F21"/>
    <w:rsid w:val="008623ED"/>
    <w:rsid w:val="00862B36"/>
    <w:rsid w:val="00863F3C"/>
    <w:rsid w:val="00864AD0"/>
    <w:rsid w:val="00866918"/>
    <w:rsid w:val="00872ACE"/>
    <w:rsid w:val="008731CB"/>
    <w:rsid w:val="008736A0"/>
    <w:rsid w:val="00875D3B"/>
    <w:rsid w:val="00880C80"/>
    <w:rsid w:val="00885F05"/>
    <w:rsid w:val="008A3486"/>
    <w:rsid w:val="008A7A73"/>
    <w:rsid w:val="008A7AC2"/>
    <w:rsid w:val="008B1F1D"/>
    <w:rsid w:val="008B282E"/>
    <w:rsid w:val="008B4A6C"/>
    <w:rsid w:val="008B5D6A"/>
    <w:rsid w:val="008B5F4B"/>
    <w:rsid w:val="008B783B"/>
    <w:rsid w:val="008C1797"/>
    <w:rsid w:val="008C68B8"/>
    <w:rsid w:val="008C68CD"/>
    <w:rsid w:val="008C7AFF"/>
    <w:rsid w:val="008D3160"/>
    <w:rsid w:val="008D41F7"/>
    <w:rsid w:val="008D6744"/>
    <w:rsid w:val="008D7EE7"/>
    <w:rsid w:val="008E524B"/>
    <w:rsid w:val="008E6A1A"/>
    <w:rsid w:val="008E6C44"/>
    <w:rsid w:val="008E7244"/>
    <w:rsid w:val="008F70F5"/>
    <w:rsid w:val="00901829"/>
    <w:rsid w:val="00901C6D"/>
    <w:rsid w:val="00902B17"/>
    <w:rsid w:val="00902BB0"/>
    <w:rsid w:val="0090450F"/>
    <w:rsid w:val="009053D3"/>
    <w:rsid w:val="00905FE6"/>
    <w:rsid w:val="0091546F"/>
    <w:rsid w:val="00930B41"/>
    <w:rsid w:val="00932EF0"/>
    <w:rsid w:val="00937826"/>
    <w:rsid w:val="00940B2E"/>
    <w:rsid w:val="0094333A"/>
    <w:rsid w:val="0094410B"/>
    <w:rsid w:val="00950524"/>
    <w:rsid w:val="00950554"/>
    <w:rsid w:val="00955795"/>
    <w:rsid w:val="00955CD9"/>
    <w:rsid w:val="00956488"/>
    <w:rsid w:val="009566AB"/>
    <w:rsid w:val="00964017"/>
    <w:rsid w:val="009717AC"/>
    <w:rsid w:val="0097216C"/>
    <w:rsid w:val="0097231B"/>
    <w:rsid w:val="00973DF1"/>
    <w:rsid w:val="00982B2E"/>
    <w:rsid w:val="009832EC"/>
    <w:rsid w:val="00983A3F"/>
    <w:rsid w:val="009843C8"/>
    <w:rsid w:val="009848DD"/>
    <w:rsid w:val="009854EB"/>
    <w:rsid w:val="0098695D"/>
    <w:rsid w:val="0099377B"/>
    <w:rsid w:val="0099517C"/>
    <w:rsid w:val="00997A71"/>
    <w:rsid w:val="009A2013"/>
    <w:rsid w:val="009A3DF2"/>
    <w:rsid w:val="009A4AB2"/>
    <w:rsid w:val="009A50F2"/>
    <w:rsid w:val="009A729D"/>
    <w:rsid w:val="009A7FAB"/>
    <w:rsid w:val="009B2DC3"/>
    <w:rsid w:val="009B3D1B"/>
    <w:rsid w:val="009B748A"/>
    <w:rsid w:val="009B7F4A"/>
    <w:rsid w:val="009C4CB5"/>
    <w:rsid w:val="009C762B"/>
    <w:rsid w:val="009E050D"/>
    <w:rsid w:val="009E1383"/>
    <w:rsid w:val="009E24F5"/>
    <w:rsid w:val="009E2E71"/>
    <w:rsid w:val="009E463D"/>
    <w:rsid w:val="009E4E54"/>
    <w:rsid w:val="00A019F2"/>
    <w:rsid w:val="00A06803"/>
    <w:rsid w:val="00A10D07"/>
    <w:rsid w:val="00A218A6"/>
    <w:rsid w:val="00A218CA"/>
    <w:rsid w:val="00A22BDD"/>
    <w:rsid w:val="00A23F62"/>
    <w:rsid w:val="00A24882"/>
    <w:rsid w:val="00A25C88"/>
    <w:rsid w:val="00A278C2"/>
    <w:rsid w:val="00A314B8"/>
    <w:rsid w:val="00A36CB0"/>
    <w:rsid w:val="00A415FE"/>
    <w:rsid w:val="00A45596"/>
    <w:rsid w:val="00A45833"/>
    <w:rsid w:val="00A465A7"/>
    <w:rsid w:val="00A471FD"/>
    <w:rsid w:val="00A505CE"/>
    <w:rsid w:val="00A57742"/>
    <w:rsid w:val="00A61992"/>
    <w:rsid w:val="00A6315E"/>
    <w:rsid w:val="00A64290"/>
    <w:rsid w:val="00A707D0"/>
    <w:rsid w:val="00A70F1F"/>
    <w:rsid w:val="00A75860"/>
    <w:rsid w:val="00A82107"/>
    <w:rsid w:val="00A825B3"/>
    <w:rsid w:val="00A85EB3"/>
    <w:rsid w:val="00A90466"/>
    <w:rsid w:val="00A923D4"/>
    <w:rsid w:val="00A9779C"/>
    <w:rsid w:val="00AA1D0F"/>
    <w:rsid w:val="00AA3974"/>
    <w:rsid w:val="00AA6C61"/>
    <w:rsid w:val="00AB04A9"/>
    <w:rsid w:val="00AB52EF"/>
    <w:rsid w:val="00AB5C6E"/>
    <w:rsid w:val="00AB64C4"/>
    <w:rsid w:val="00AC0F70"/>
    <w:rsid w:val="00AC1166"/>
    <w:rsid w:val="00AC3F77"/>
    <w:rsid w:val="00AC44DE"/>
    <w:rsid w:val="00AC7A0B"/>
    <w:rsid w:val="00AD364E"/>
    <w:rsid w:val="00AD50BA"/>
    <w:rsid w:val="00AD67E5"/>
    <w:rsid w:val="00AD6A1A"/>
    <w:rsid w:val="00AE6187"/>
    <w:rsid w:val="00AE65DE"/>
    <w:rsid w:val="00AF2A6E"/>
    <w:rsid w:val="00AF410B"/>
    <w:rsid w:val="00AF42F2"/>
    <w:rsid w:val="00B0133A"/>
    <w:rsid w:val="00B0566B"/>
    <w:rsid w:val="00B125A6"/>
    <w:rsid w:val="00B202D2"/>
    <w:rsid w:val="00B2311D"/>
    <w:rsid w:val="00B24C6D"/>
    <w:rsid w:val="00B3408A"/>
    <w:rsid w:val="00B34F82"/>
    <w:rsid w:val="00B35E08"/>
    <w:rsid w:val="00B36F1B"/>
    <w:rsid w:val="00B44748"/>
    <w:rsid w:val="00B45E0B"/>
    <w:rsid w:val="00B47A79"/>
    <w:rsid w:val="00B5001E"/>
    <w:rsid w:val="00B531A1"/>
    <w:rsid w:val="00B54282"/>
    <w:rsid w:val="00B5582B"/>
    <w:rsid w:val="00B56FCF"/>
    <w:rsid w:val="00B62B2E"/>
    <w:rsid w:val="00B638E6"/>
    <w:rsid w:val="00B666AE"/>
    <w:rsid w:val="00B7427F"/>
    <w:rsid w:val="00B752FC"/>
    <w:rsid w:val="00B82901"/>
    <w:rsid w:val="00B82B00"/>
    <w:rsid w:val="00B830EB"/>
    <w:rsid w:val="00B91258"/>
    <w:rsid w:val="00B9157B"/>
    <w:rsid w:val="00B953F1"/>
    <w:rsid w:val="00B96ECC"/>
    <w:rsid w:val="00B97A6D"/>
    <w:rsid w:val="00BA4E82"/>
    <w:rsid w:val="00BA765C"/>
    <w:rsid w:val="00BB34CE"/>
    <w:rsid w:val="00BB3679"/>
    <w:rsid w:val="00BB4B8A"/>
    <w:rsid w:val="00BB569E"/>
    <w:rsid w:val="00BC044C"/>
    <w:rsid w:val="00BC5784"/>
    <w:rsid w:val="00BC7E62"/>
    <w:rsid w:val="00BD2269"/>
    <w:rsid w:val="00BD2320"/>
    <w:rsid w:val="00BD60BB"/>
    <w:rsid w:val="00BE10AA"/>
    <w:rsid w:val="00BE10EB"/>
    <w:rsid w:val="00BE24B2"/>
    <w:rsid w:val="00BE3886"/>
    <w:rsid w:val="00BF559E"/>
    <w:rsid w:val="00BF78FD"/>
    <w:rsid w:val="00C017C4"/>
    <w:rsid w:val="00C053A2"/>
    <w:rsid w:val="00C06CDF"/>
    <w:rsid w:val="00C07388"/>
    <w:rsid w:val="00C14EB0"/>
    <w:rsid w:val="00C179E6"/>
    <w:rsid w:val="00C237A8"/>
    <w:rsid w:val="00C242D8"/>
    <w:rsid w:val="00C258D4"/>
    <w:rsid w:val="00C27E68"/>
    <w:rsid w:val="00C34F7A"/>
    <w:rsid w:val="00C40A42"/>
    <w:rsid w:val="00C40BC4"/>
    <w:rsid w:val="00C412CD"/>
    <w:rsid w:val="00C5001B"/>
    <w:rsid w:val="00C5020A"/>
    <w:rsid w:val="00C57C8E"/>
    <w:rsid w:val="00C614A1"/>
    <w:rsid w:val="00C61F2E"/>
    <w:rsid w:val="00C64367"/>
    <w:rsid w:val="00C70D03"/>
    <w:rsid w:val="00C77628"/>
    <w:rsid w:val="00C8410D"/>
    <w:rsid w:val="00C84F2A"/>
    <w:rsid w:val="00C85BAC"/>
    <w:rsid w:val="00C87E32"/>
    <w:rsid w:val="00C92DA9"/>
    <w:rsid w:val="00C94C0B"/>
    <w:rsid w:val="00CA1A34"/>
    <w:rsid w:val="00CA3390"/>
    <w:rsid w:val="00CB3639"/>
    <w:rsid w:val="00CB4025"/>
    <w:rsid w:val="00CB5DA0"/>
    <w:rsid w:val="00CC2D9B"/>
    <w:rsid w:val="00CC73E2"/>
    <w:rsid w:val="00CD1894"/>
    <w:rsid w:val="00CD1B97"/>
    <w:rsid w:val="00CE11FA"/>
    <w:rsid w:val="00CE1DEA"/>
    <w:rsid w:val="00CE326F"/>
    <w:rsid w:val="00CE4E1C"/>
    <w:rsid w:val="00CF6691"/>
    <w:rsid w:val="00D12B5B"/>
    <w:rsid w:val="00D141BC"/>
    <w:rsid w:val="00D16741"/>
    <w:rsid w:val="00D16D39"/>
    <w:rsid w:val="00D177C1"/>
    <w:rsid w:val="00D212FF"/>
    <w:rsid w:val="00D21D3A"/>
    <w:rsid w:val="00D25279"/>
    <w:rsid w:val="00D25694"/>
    <w:rsid w:val="00D27BBE"/>
    <w:rsid w:val="00D316FB"/>
    <w:rsid w:val="00D32012"/>
    <w:rsid w:val="00D3205E"/>
    <w:rsid w:val="00D34FAD"/>
    <w:rsid w:val="00D54854"/>
    <w:rsid w:val="00D57ABD"/>
    <w:rsid w:val="00D61E6C"/>
    <w:rsid w:val="00D63A11"/>
    <w:rsid w:val="00D63C57"/>
    <w:rsid w:val="00D66B51"/>
    <w:rsid w:val="00D72E22"/>
    <w:rsid w:val="00D73ED0"/>
    <w:rsid w:val="00D75287"/>
    <w:rsid w:val="00D80677"/>
    <w:rsid w:val="00D80FCA"/>
    <w:rsid w:val="00D878D2"/>
    <w:rsid w:val="00D91717"/>
    <w:rsid w:val="00D95EC3"/>
    <w:rsid w:val="00DA3514"/>
    <w:rsid w:val="00DA3A60"/>
    <w:rsid w:val="00DA5448"/>
    <w:rsid w:val="00DB00FD"/>
    <w:rsid w:val="00DB2613"/>
    <w:rsid w:val="00DB5816"/>
    <w:rsid w:val="00DB7F60"/>
    <w:rsid w:val="00DC1BA6"/>
    <w:rsid w:val="00DC5954"/>
    <w:rsid w:val="00DC6DB7"/>
    <w:rsid w:val="00DC788F"/>
    <w:rsid w:val="00DD057F"/>
    <w:rsid w:val="00DD0B3F"/>
    <w:rsid w:val="00DD38FF"/>
    <w:rsid w:val="00DE06AD"/>
    <w:rsid w:val="00DE0C53"/>
    <w:rsid w:val="00DE4A6D"/>
    <w:rsid w:val="00DF01DD"/>
    <w:rsid w:val="00E07458"/>
    <w:rsid w:val="00E13C30"/>
    <w:rsid w:val="00E148A5"/>
    <w:rsid w:val="00E20379"/>
    <w:rsid w:val="00E22893"/>
    <w:rsid w:val="00E24F70"/>
    <w:rsid w:val="00E25E74"/>
    <w:rsid w:val="00E26FAD"/>
    <w:rsid w:val="00E27A44"/>
    <w:rsid w:val="00E3035D"/>
    <w:rsid w:val="00E32407"/>
    <w:rsid w:val="00E32AAA"/>
    <w:rsid w:val="00E3589F"/>
    <w:rsid w:val="00E512FD"/>
    <w:rsid w:val="00E546EE"/>
    <w:rsid w:val="00E57013"/>
    <w:rsid w:val="00E63C02"/>
    <w:rsid w:val="00E64E35"/>
    <w:rsid w:val="00E66F58"/>
    <w:rsid w:val="00E72730"/>
    <w:rsid w:val="00E72984"/>
    <w:rsid w:val="00E7353B"/>
    <w:rsid w:val="00E81427"/>
    <w:rsid w:val="00E82FED"/>
    <w:rsid w:val="00E8473C"/>
    <w:rsid w:val="00E848EA"/>
    <w:rsid w:val="00E84918"/>
    <w:rsid w:val="00E875F8"/>
    <w:rsid w:val="00E93A60"/>
    <w:rsid w:val="00E96746"/>
    <w:rsid w:val="00E96CDC"/>
    <w:rsid w:val="00EA4BE3"/>
    <w:rsid w:val="00EB20D4"/>
    <w:rsid w:val="00EC0994"/>
    <w:rsid w:val="00EC1FD4"/>
    <w:rsid w:val="00ED47CF"/>
    <w:rsid w:val="00ED49D6"/>
    <w:rsid w:val="00EE03D5"/>
    <w:rsid w:val="00EE2F18"/>
    <w:rsid w:val="00EF08A7"/>
    <w:rsid w:val="00EF1960"/>
    <w:rsid w:val="00EF2659"/>
    <w:rsid w:val="00EF6C4F"/>
    <w:rsid w:val="00EF7D3C"/>
    <w:rsid w:val="00F0250D"/>
    <w:rsid w:val="00F05AE5"/>
    <w:rsid w:val="00F167DC"/>
    <w:rsid w:val="00F16D29"/>
    <w:rsid w:val="00F1795B"/>
    <w:rsid w:val="00F34FEB"/>
    <w:rsid w:val="00F3608D"/>
    <w:rsid w:val="00F41A45"/>
    <w:rsid w:val="00F425EE"/>
    <w:rsid w:val="00F45CC9"/>
    <w:rsid w:val="00F52DF4"/>
    <w:rsid w:val="00F55839"/>
    <w:rsid w:val="00F600B6"/>
    <w:rsid w:val="00F74BB0"/>
    <w:rsid w:val="00F758FE"/>
    <w:rsid w:val="00F82E1F"/>
    <w:rsid w:val="00F83CB3"/>
    <w:rsid w:val="00F85AB9"/>
    <w:rsid w:val="00F8720D"/>
    <w:rsid w:val="00F9060E"/>
    <w:rsid w:val="00F91310"/>
    <w:rsid w:val="00F976ED"/>
    <w:rsid w:val="00FA59F9"/>
    <w:rsid w:val="00FA75D8"/>
    <w:rsid w:val="00FB43A7"/>
    <w:rsid w:val="00FB5017"/>
    <w:rsid w:val="00FC066D"/>
    <w:rsid w:val="00FC3D67"/>
    <w:rsid w:val="00FD446C"/>
    <w:rsid w:val="00FE0271"/>
    <w:rsid w:val="00FE5049"/>
    <w:rsid w:val="00FF1F31"/>
    <w:rsid w:val="00FF33CD"/>
    <w:rsid w:val="00FF4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44"/>
    <w:pPr>
      <w:spacing w:after="200" w:line="276" w:lineRule="auto"/>
    </w:pPr>
    <w:rPr>
      <w:rFonts w:eastAsia="Times New Roman"/>
      <w:sz w:val="22"/>
      <w:szCs w:val="22"/>
    </w:rPr>
  </w:style>
  <w:style w:type="paragraph" w:styleId="1">
    <w:name w:val="heading 1"/>
    <w:basedOn w:val="a"/>
    <w:next w:val="a"/>
    <w:link w:val="10"/>
    <w:uiPriority w:val="99"/>
    <w:qFormat/>
    <w:rsid w:val="00335844"/>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335844"/>
    <w:pPr>
      <w:keepNext/>
      <w:keepLines/>
      <w:spacing w:before="200" w:after="0"/>
      <w:outlineLvl w:val="2"/>
    </w:pPr>
    <w:rPr>
      <w:rFonts w:ascii="Cambria" w:hAnsi="Cambria"/>
      <w:b/>
      <w:bCs/>
      <w:color w:val="4F81BD"/>
      <w:sz w:val="20"/>
      <w:szCs w:val="20"/>
    </w:rPr>
  </w:style>
  <w:style w:type="paragraph" w:styleId="4">
    <w:name w:val="heading 4"/>
    <w:basedOn w:val="a"/>
    <w:next w:val="a"/>
    <w:link w:val="40"/>
    <w:uiPriority w:val="99"/>
    <w:qFormat/>
    <w:rsid w:val="00335844"/>
    <w:pPr>
      <w:keepNext/>
      <w:spacing w:before="240" w:after="60"/>
      <w:outlineLvl w:val="3"/>
    </w:pPr>
    <w:rPr>
      <w:rFonts w:ascii="Times New Roman" w:hAnsi="Times New Roman"/>
      <w:b/>
      <w:bCs/>
      <w:sz w:val="28"/>
      <w:szCs w:val="28"/>
    </w:rPr>
  </w:style>
  <w:style w:type="paragraph" w:styleId="7">
    <w:name w:val="heading 7"/>
    <w:basedOn w:val="a"/>
    <w:next w:val="a"/>
    <w:link w:val="70"/>
    <w:uiPriority w:val="9"/>
    <w:unhideWhenUsed/>
    <w:qFormat/>
    <w:rsid w:val="0097231B"/>
    <w:pPr>
      <w:keepNext/>
      <w:keepLines/>
      <w:spacing w:before="200" w:after="0"/>
      <w:outlineLvl w:val="6"/>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35844"/>
    <w:rPr>
      <w:rFonts w:ascii="Cambria" w:eastAsia="Times New Roman" w:hAnsi="Cambria" w:cs="Times New Roman"/>
      <w:b/>
      <w:bCs/>
      <w:color w:val="365F91"/>
      <w:sz w:val="28"/>
      <w:szCs w:val="28"/>
    </w:rPr>
  </w:style>
  <w:style w:type="character" w:customStyle="1" w:styleId="30">
    <w:name w:val="Заголовок 3 Знак"/>
    <w:link w:val="3"/>
    <w:uiPriority w:val="99"/>
    <w:rsid w:val="00335844"/>
    <w:rPr>
      <w:rFonts w:ascii="Cambria" w:eastAsia="Times New Roman" w:hAnsi="Cambria" w:cs="Times New Roman"/>
      <w:b/>
      <w:bCs/>
      <w:color w:val="4F81BD"/>
    </w:rPr>
  </w:style>
  <w:style w:type="character" w:customStyle="1" w:styleId="40">
    <w:name w:val="Заголовок 4 Знак"/>
    <w:link w:val="4"/>
    <w:uiPriority w:val="99"/>
    <w:rsid w:val="00335844"/>
    <w:rPr>
      <w:rFonts w:ascii="Times New Roman" w:eastAsia="Times New Roman" w:hAnsi="Times New Roman" w:cs="Times New Roman"/>
      <w:b/>
      <w:bCs/>
      <w:sz w:val="28"/>
      <w:szCs w:val="28"/>
    </w:rPr>
  </w:style>
  <w:style w:type="character" w:styleId="a3">
    <w:name w:val="Hyperlink"/>
    <w:uiPriority w:val="99"/>
    <w:rsid w:val="00335844"/>
    <w:rPr>
      <w:rFonts w:cs="Times New Roman"/>
      <w:color w:val="0000FF"/>
      <w:u w:val="single"/>
    </w:rPr>
  </w:style>
  <w:style w:type="paragraph" w:styleId="a4">
    <w:name w:val="No Spacing"/>
    <w:link w:val="a5"/>
    <w:uiPriority w:val="1"/>
    <w:qFormat/>
    <w:rsid w:val="00335844"/>
    <w:pPr>
      <w:ind w:firstLine="709"/>
      <w:jc w:val="both"/>
    </w:pPr>
    <w:rPr>
      <w:rFonts w:ascii="Times New Roman" w:eastAsia="Times New Roman" w:hAnsi="Times New Roman"/>
      <w:sz w:val="24"/>
      <w:szCs w:val="22"/>
    </w:rPr>
  </w:style>
  <w:style w:type="character" w:customStyle="1" w:styleId="a5">
    <w:name w:val="Без интервала Знак"/>
    <w:link w:val="a4"/>
    <w:uiPriority w:val="1"/>
    <w:locked/>
    <w:rsid w:val="00335844"/>
    <w:rPr>
      <w:rFonts w:ascii="Times New Roman" w:eastAsia="Times New Roman" w:hAnsi="Times New Roman"/>
      <w:sz w:val="24"/>
      <w:szCs w:val="22"/>
      <w:lang w:eastAsia="ru-RU" w:bidi="ar-SA"/>
    </w:rPr>
  </w:style>
  <w:style w:type="paragraph" w:styleId="a6">
    <w:name w:val="List Paragraph"/>
    <w:basedOn w:val="a"/>
    <w:uiPriority w:val="34"/>
    <w:qFormat/>
    <w:rsid w:val="00335844"/>
    <w:pPr>
      <w:ind w:left="720"/>
      <w:contextualSpacing/>
    </w:pPr>
  </w:style>
  <w:style w:type="paragraph" w:styleId="a7">
    <w:name w:val="Balloon Text"/>
    <w:basedOn w:val="a"/>
    <w:link w:val="a8"/>
    <w:uiPriority w:val="99"/>
    <w:semiHidden/>
    <w:rsid w:val="00335844"/>
    <w:pPr>
      <w:spacing w:after="0" w:line="240" w:lineRule="auto"/>
    </w:pPr>
    <w:rPr>
      <w:rFonts w:ascii="Tahoma" w:hAnsi="Tahoma"/>
      <w:sz w:val="16"/>
      <w:szCs w:val="16"/>
    </w:rPr>
  </w:style>
  <w:style w:type="character" w:customStyle="1" w:styleId="a8">
    <w:name w:val="Текст выноски Знак"/>
    <w:link w:val="a7"/>
    <w:uiPriority w:val="99"/>
    <w:semiHidden/>
    <w:rsid w:val="00335844"/>
    <w:rPr>
      <w:rFonts w:ascii="Tahoma" w:eastAsia="Times New Roman" w:hAnsi="Tahoma" w:cs="Times New Roman"/>
      <w:sz w:val="16"/>
      <w:szCs w:val="16"/>
    </w:rPr>
  </w:style>
  <w:style w:type="paragraph" w:customStyle="1" w:styleId="2">
    <w:name w:val="сновной текст с отступом 2"/>
    <w:basedOn w:val="a"/>
    <w:uiPriority w:val="99"/>
    <w:rsid w:val="00335844"/>
    <w:pPr>
      <w:widowControl w:val="0"/>
      <w:spacing w:after="0" w:line="240" w:lineRule="auto"/>
      <w:ind w:firstLine="720"/>
      <w:jc w:val="both"/>
    </w:pPr>
    <w:rPr>
      <w:rFonts w:ascii="Times New Roman" w:hAnsi="Times New Roman"/>
      <w:sz w:val="26"/>
      <w:szCs w:val="20"/>
    </w:rPr>
  </w:style>
  <w:style w:type="paragraph" w:styleId="20">
    <w:name w:val="Body Text Indent 2"/>
    <w:basedOn w:val="a"/>
    <w:link w:val="21"/>
    <w:uiPriority w:val="99"/>
    <w:semiHidden/>
    <w:rsid w:val="00335844"/>
    <w:pPr>
      <w:spacing w:after="120" w:line="480" w:lineRule="auto"/>
      <w:ind w:left="283"/>
    </w:pPr>
    <w:rPr>
      <w:sz w:val="20"/>
      <w:szCs w:val="20"/>
    </w:rPr>
  </w:style>
  <w:style w:type="character" w:customStyle="1" w:styleId="21">
    <w:name w:val="Основной текст с отступом 2 Знак"/>
    <w:link w:val="20"/>
    <w:uiPriority w:val="99"/>
    <w:semiHidden/>
    <w:rsid w:val="00335844"/>
    <w:rPr>
      <w:rFonts w:ascii="Calibri" w:eastAsia="Times New Roman" w:hAnsi="Calibri" w:cs="Times New Roman"/>
    </w:rPr>
  </w:style>
  <w:style w:type="paragraph" w:styleId="31">
    <w:name w:val="Body Text Indent 3"/>
    <w:basedOn w:val="a"/>
    <w:link w:val="32"/>
    <w:uiPriority w:val="99"/>
    <w:semiHidden/>
    <w:rsid w:val="00335844"/>
    <w:pPr>
      <w:spacing w:after="120"/>
      <w:ind w:left="283"/>
    </w:pPr>
    <w:rPr>
      <w:sz w:val="16"/>
      <w:szCs w:val="16"/>
    </w:rPr>
  </w:style>
  <w:style w:type="character" w:customStyle="1" w:styleId="32">
    <w:name w:val="Основной текст с отступом 3 Знак"/>
    <w:link w:val="31"/>
    <w:uiPriority w:val="99"/>
    <w:semiHidden/>
    <w:rsid w:val="00335844"/>
    <w:rPr>
      <w:rFonts w:ascii="Calibri" w:eastAsia="Times New Roman" w:hAnsi="Calibri" w:cs="Times New Roman"/>
      <w:sz w:val="16"/>
      <w:szCs w:val="16"/>
    </w:rPr>
  </w:style>
  <w:style w:type="character" w:customStyle="1" w:styleId="FontStyle186">
    <w:name w:val="Font Style186"/>
    <w:uiPriority w:val="99"/>
    <w:rsid w:val="00335844"/>
    <w:rPr>
      <w:rFonts w:ascii="Sylfaen" w:hAnsi="Sylfaen" w:cs="Sylfaen"/>
      <w:i/>
      <w:iCs/>
      <w:spacing w:val="-10"/>
      <w:sz w:val="22"/>
      <w:szCs w:val="22"/>
    </w:rPr>
  </w:style>
  <w:style w:type="character" w:customStyle="1" w:styleId="FontStyle183">
    <w:name w:val="Font Style183"/>
    <w:rsid w:val="00335844"/>
    <w:rPr>
      <w:rFonts w:ascii="Sylfaen" w:hAnsi="Sylfaen" w:cs="Sylfaen"/>
      <w:sz w:val="20"/>
      <w:szCs w:val="20"/>
    </w:rPr>
  </w:style>
  <w:style w:type="paragraph" w:customStyle="1" w:styleId="Style26">
    <w:name w:val="Style26"/>
    <w:basedOn w:val="a"/>
    <w:rsid w:val="00335844"/>
    <w:pPr>
      <w:widowControl w:val="0"/>
      <w:autoSpaceDE w:val="0"/>
      <w:autoSpaceDN w:val="0"/>
      <w:adjustRightInd w:val="0"/>
      <w:spacing w:after="0" w:line="289" w:lineRule="exact"/>
      <w:ind w:firstLine="432"/>
      <w:jc w:val="both"/>
    </w:pPr>
    <w:rPr>
      <w:rFonts w:ascii="Sylfaen" w:hAnsi="Sylfaen"/>
      <w:sz w:val="24"/>
      <w:szCs w:val="24"/>
    </w:rPr>
  </w:style>
  <w:style w:type="paragraph" w:customStyle="1" w:styleId="11">
    <w:name w:val="Без интервала1"/>
    <w:link w:val="12"/>
    <w:rsid w:val="00335844"/>
    <w:rPr>
      <w:rFonts w:eastAsia="Times New Roman"/>
      <w:sz w:val="22"/>
      <w:szCs w:val="22"/>
    </w:rPr>
  </w:style>
  <w:style w:type="paragraph" w:styleId="22">
    <w:name w:val="Body Text 2"/>
    <w:basedOn w:val="a"/>
    <w:link w:val="23"/>
    <w:rsid w:val="00335844"/>
    <w:pPr>
      <w:spacing w:after="120" w:line="480" w:lineRule="auto"/>
    </w:pPr>
    <w:rPr>
      <w:sz w:val="20"/>
      <w:szCs w:val="20"/>
    </w:rPr>
  </w:style>
  <w:style w:type="character" w:customStyle="1" w:styleId="23">
    <w:name w:val="Основной текст 2 Знак"/>
    <w:link w:val="22"/>
    <w:rsid w:val="00335844"/>
    <w:rPr>
      <w:rFonts w:ascii="Calibri" w:eastAsia="Times New Roman" w:hAnsi="Calibri" w:cs="Times New Roman"/>
    </w:rPr>
  </w:style>
  <w:style w:type="paragraph" w:styleId="a9">
    <w:name w:val="caption"/>
    <w:basedOn w:val="a"/>
    <w:next w:val="a"/>
    <w:uiPriority w:val="35"/>
    <w:qFormat/>
    <w:rsid w:val="00335844"/>
    <w:pPr>
      <w:spacing w:line="240" w:lineRule="auto"/>
    </w:pPr>
    <w:rPr>
      <w:b/>
      <w:bCs/>
      <w:color w:val="4F81BD"/>
      <w:sz w:val="18"/>
      <w:szCs w:val="18"/>
    </w:rPr>
  </w:style>
  <w:style w:type="paragraph" w:styleId="aa">
    <w:name w:val="Plain Text"/>
    <w:aliases w:val="Текст Знак1 Знак,Текст Знак Знак Знак,Знак Знак Знак Знак,Знак,Текст Знак1,Знак Знак Знак,Текст Знак2,Знак Знак Знак Знак1,Текст Знак1 Знак1 Знак,Текст Знак Знак Знак1 Знак,Текст Знак Знак1,Текст Знак2 Знак Знак1,Зн,Зна, Знак,Текст Знак Знак"/>
    <w:basedOn w:val="a"/>
    <w:link w:val="33"/>
    <w:rsid w:val="00335844"/>
    <w:pPr>
      <w:spacing w:after="0" w:line="240" w:lineRule="auto"/>
    </w:pPr>
    <w:rPr>
      <w:rFonts w:ascii="Courier New" w:hAnsi="Courier New"/>
      <w:sz w:val="20"/>
      <w:szCs w:val="20"/>
    </w:rPr>
  </w:style>
  <w:style w:type="character" w:customStyle="1" w:styleId="33">
    <w:name w:val="Текст Знак3"/>
    <w:aliases w:val="Текст Знак1 Знак Знак,Текст Знак Знак Знак Знак,Знак Знак Знак Знак Знак,Знак Знак,Текст Знак1 Знак1,Знак Знак Знак Знак2,Текст Знак2 Знак,Знак Знак Знак Знак1 Знак,Текст Знак1 Знак1 Знак Знак,Текст Знак Знак Знак1 Знак Знак,Зн Знак,Зна Знак"/>
    <w:link w:val="aa"/>
    <w:locked/>
    <w:rsid w:val="00335844"/>
    <w:rPr>
      <w:rFonts w:ascii="Courier New" w:eastAsia="Times New Roman" w:hAnsi="Courier New" w:cs="Times New Roman"/>
      <w:sz w:val="20"/>
      <w:szCs w:val="20"/>
    </w:rPr>
  </w:style>
  <w:style w:type="character" w:customStyle="1" w:styleId="ab">
    <w:name w:val="Текст Знак"/>
    <w:rsid w:val="00335844"/>
    <w:rPr>
      <w:rFonts w:ascii="Consolas" w:eastAsia="Times New Roman" w:hAnsi="Consolas" w:cs="Times New Roman"/>
      <w:sz w:val="21"/>
      <w:szCs w:val="21"/>
      <w:lang w:eastAsia="ru-RU"/>
    </w:rPr>
  </w:style>
  <w:style w:type="character" w:customStyle="1" w:styleId="ac">
    <w:name w:val="Основной текст Знак"/>
    <w:aliases w:val="Знак3 Знак"/>
    <w:link w:val="ad"/>
    <w:locked/>
    <w:rsid w:val="00335844"/>
    <w:rPr>
      <w:rFonts w:cs="Times New Roman"/>
    </w:rPr>
  </w:style>
  <w:style w:type="paragraph" w:styleId="ad">
    <w:name w:val="Body Text"/>
    <w:aliases w:val="Знак3"/>
    <w:basedOn w:val="a"/>
    <w:link w:val="ac"/>
    <w:rsid w:val="00335844"/>
    <w:pPr>
      <w:spacing w:after="120" w:line="240" w:lineRule="auto"/>
    </w:pPr>
    <w:rPr>
      <w:rFonts w:eastAsia="Calibri"/>
      <w:sz w:val="20"/>
      <w:szCs w:val="20"/>
    </w:rPr>
  </w:style>
  <w:style w:type="character" w:customStyle="1" w:styleId="13">
    <w:name w:val="Основной текст Знак1"/>
    <w:uiPriority w:val="99"/>
    <w:semiHidden/>
    <w:rsid w:val="00335844"/>
    <w:rPr>
      <w:rFonts w:ascii="Calibri" w:eastAsia="Times New Roman" w:hAnsi="Calibri" w:cs="Times New Roman"/>
      <w:lang w:eastAsia="ru-RU"/>
    </w:rPr>
  </w:style>
  <w:style w:type="character" w:customStyle="1" w:styleId="BodyTextChar1">
    <w:name w:val="Body Text Char1"/>
    <w:aliases w:val="Знак3 Char1"/>
    <w:uiPriority w:val="99"/>
    <w:semiHidden/>
    <w:rsid w:val="00335844"/>
    <w:rPr>
      <w:rFonts w:ascii="Calibri" w:hAnsi="Calibri"/>
    </w:rPr>
  </w:style>
  <w:style w:type="paragraph" w:customStyle="1" w:styleId="14">
    <w:name w:val="Обычный (веб)1"/>
    <w:basedOn w:val="a"/>
    <w:rsid w:val="00335844"/>
    <w:pPr>
      <w:spacing w:after="0" w:line="240" w:lineRule="auto"/>
    </w:pPr>
    <w:rPr>
      <w:rFonts w:ascii="Arial" w:hAnsi="Arial" w:cs="Arial"/>
      <w:sz w:val="24"/>
      <w:szCs w:val="24"/>
    </w:rPr>
  </w:style>
  <w:style w:type="paragraph" w:customStyle="1" w:styleId="ae">
    <w:name w:val="Нормальный"/>
    <w:basedOn w:val="a"/>
    <w:rsid w:val="00335844"/>
    <w:pPr>
      <w:spacing w:after="0" w:line="240" w:lineRule="auto"/>
      <w:jc w:val="both"/>
    </w:pPr>
    <w:rPr>
      <w:rFonts w:ascii="Times New Roman" w:hAnsi="Times New Roman"/>
      <w:sz w:val="28"/>
      <w:szCs w:val="20"/>
    </w:rPr>
  </w:style>
  <w:style w:type="character" w:customStyle="1" w:styleId="af">
    <w:name w:val="Основной текст_"/>
    <w:rsid w:val="00335844"/>
    <w:rPr>
      <w:rFonts w:ascii="Times New Roman" w:hAnsi="Times New Roman" w:cs="Times New Roman"/>
      <w:sz w:val="27"/>
      <w:szCs w:val="27"/>
      <w:u w:val="none"/>
    </w:rPr>
  </w:style>
  <w:style w:type="paragraph" w:styleId="af0">
    <w:name w:val="Normal (Web)"/>
    <w:aliases w:val="Обычный (веб) Знак1,Обычный (веб) Знак Знак,Знак Знак3,Знак4,Знак4 Знак Знак,Знак4 Знак,Обычный (Web)1,Обычный (веб) Знак Знак1,Знак Знак1 Знак,Обычный (веб) Знак Знак Знак,Знак Знак1 Знак Знак"/>
    <w:basedOn w:val="a"/>
    <w:link w:val="af1"/>
    <w:uiPriority w:val="99"/>
    <w:rsid w:val="00335844"/>
    <w:pPr>
      <w:spacing w:before="100" w:beforeAutospacing="1" w:after="100" w:afterAutospacing="1" w:line="240" w:lineRule="auto"/>
    </w:pPr>
    <w:rPr>
      <w:rFonts w:ascii="Times New Roman" w:hAnsi="Times New Roman"/>
      <w:sz w:val="24"/>
      <w:szCs w:val="24"/>
    </w:rPr>
  </w:style>
  <w:style w:type="character" w:customStyle="1" w:styleId="af1">
    <w:name w:val="Обычный (веб) Знак"/>
    <w:aliases w:val="Обычный (веб) Знак1 Знак1,Обычный (веб) Знак Знак Знак2,Знак Знак3 Знак1,Знак4 Знак2,Знак4 Знак Знак Знак1,Знак4 Знак Знак2,Обычный (Web)1 Знак1,Обычный (веб) Знак Знак1 Знак1,Знак Знак1 Знак Знак1,Обычный (веб) Знак Знак Знак Знак"/>
    <w:link w:val="af0"/>
    <w:uiPriority w:val="99"/>
    <w:rsid w:val="00335844"/>
    <w:rPr>
      <w:rFonts w:ascii="Times New Roman" w:eastAsia="Times New Roman" w:hAnsi="Times New Roman" w:cs="Times New Roman"/>
      <w:sz w:val="24"/>
      <w:szCs w:val="24"/>
    </w:rPr>
  </w:style>
  <w:style w:type="paragraph" w:styleId="af2">
    <w:name w:val="footer"/>
    <w:basedOn w:val="a"/>
    <w:link w:val="af3"/>
    <w:uiPriority w:val="99"/>
    <w:rsid w:val="00335844"/>
    <w:pPr>
      <w:tabs>
        <w:tab w:val="center" w:pos="4153"/>
        <w:tab w:val="right" w:pos="8306"/>
      </w:tabs>
      <w:spacing w:after="0" w:line="240" w:lineRule="auto"/>
    </w:pPr>
    <w:rPr>
      <w:rFonts w:ascii="Times New Roman" w:hAnsi="Times New Roman"/>
      <w:sz w:val="20"/>
      <w:szCs w:val="20"/>
    </w:rPr>
  </w:style>
  <w:style w:type="character" w:customStyle="1" w:styleId="af3">
    <w:name w:val="Нижний колонтитул Знак"/>
    <w:link w:val="af2"/>
    <w:uiPriority w:val="99"/>
    <w:rsid w:val="00335844"/>
    <w:rPr>
      <w:rFonts w:ascii="Times New Roman" w:eastAsia="Times New Roman" w:hAnsi="Times New Roman" w:cs="Times New Roman"/>
      <w:sz w:val="20"/>
      <w:szCs w:val="20"/>
    </w:rPr>
  </w:style>
  <w:style w:type="table" w:styleId="af4">
    <w:name w:val="Table Grid"/>
    <w:basedOn w:val="a1"/>
    <w:uiPriority w:val="59"/>
    <w:rsid w:val="003358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Без интервала2"/>
    <w:rsid w:val="00335844"/>
    <w:pPr>
      <w:ind w:firstLine="709"/>
      <w:jc w:val="both"/>
    </w:pPr>
    <w:rPr>
      <w:rFonts w:ascii="Times New Roman" w:eastAsia="Times New Roman" w:hAnsi="Times New Roman"/>
      <w:sz w:val="24"/>
      <w:szCs w:val="24"/>
    </w:rPr>
  </w:style>
  <w:style w:type="paragraph" w:styleId="af5">
    <w:name w:val="header"/>
    <w:basedOn w:val="a"/>
    <w:link w:val="af6"/>
    <w:uiPriority w:val="99"/>
    <w:semiHidden/>
    <w:rsid w:val="00335844"/>
    <w:pPr>
      <w:tabs>
        <w:tab w:val="center" w:pos="4677"/>
        <w:tab w:val="right" w:pos="9355"/>
      </w:tabs>
      <w:spacing w:after="0" w:line="240" w:lineRule="auto"/>
    </w:pPr>
    <w:rPr>
      <w:sz w:val="20"/>
      <w:szCs w:val="20"/>
    </w:rPr>
  </w:style>
  <w:style w:type="character" w:customStyle="1" w:styleId="af6">
    <w:name w:val="Верхний колонтитул Знак"/>
    <w:link w:val="af5"/>
    <w:uiPriority w:val="99"/>
    <w:semiHidden/>
    <w:rsid w:val="00335844"/>
    <w:rPr>
      <w:rFonts w:ascii="Calibri" w:eastAsia="Times New Roman" w:hAnsi="Calibri" w:cs="Times New Roman"/>
    </w:rPr>
  </w:style>
  <w:style w:type="character" w:styleId="af7">
    <w:name w:val="page number"/>
    <w:uiPriority w:val="99"/>
    <w:rsid w:val="00335844"/>
    <w:rPr>
      <w:rFonts w:cs="Times New Roman"/>
    </w:rPr>
  </w:style>
  <w:style w:type="paragraph" w:styleId="af8">
    <w:name w:val="Body Text Indent"/>
    <w:basedOn w:val="a"/>
    <w:link w:val="af9"/>
    <w:uiPriority w:val="99"/>
    <w:unhideWhenUsed/>
    <w:rsid w:val="00335844"/>
    <w:pPr>
      <w:spacing w:after="120"/>
      <w:ind w:left="283"/>
    </w:pPr>
    <w:rPr>
      <w:rFonts w:eastAsia="Calibri"/>
      <w:sz w:val="20"/>
      <w:szCs w:val="20"/>
    </w:rPr>
  </w:style>
  <w:style w:type="character" w:customStyle="1" w:styleId="af9">
    <w:name w:val="Основной текст с отступом Знак"/>
    <w:link w:val="af8"/>
    <w:uiPriority w:val="99"/>
    <w:rsid w:val="00335844"/>
    <w:rPr>
      <w:rFonts w:ascii="Calibri" w:eastAsia="Calibri" w:hAnsi="Calibri" w:cs="Times New Roman"/>
    </w:rPr>
  </w:style>
  <w:style w:type="character" w:customStyle="1" w:styleId="34">
    <w:name w:val="Основной текст (3)_"/>
    <w:link w:val="35"/>
    <w:rsid w:val="00335844"/>
    <w:rPr>
      <w:b/>
      <w:bCs/>
      <w:sz w:val="27"/>
      <w:szCs w:val="27"/>
      <w:shd w:val="clear" w:color="auto" w:fill="FFFFFF"/>
    </w:rPr>
  </w:style>
  <w:style w:type="paragraph" w:customStyle="1" w:styleId="35">
    <w:name w:val="Основной текст (3)"/>
    <w:basedOn w:val="a"/>
    <w:link w:val="34"/>
    <w:rsid w:val="00335844"/>
    <w:pPr>
      <w:widowControl w:val="0"/>
      <w:shd w:val="clear" w:color="auto" w:fill="FFFFFF"/>
      <w:spacing w:after="0" w:line="322" w:lineRule="exact"/>
      <w:ind w:firstLine="580"/>
      <w:jc w:val="both"/>
    </w:pPr>
    <w:rPr>
      <w:rFonts w:eastAsia="Calibri"/>
      <w:b/>
      <w:bCs/>
      <w:sz w:val="27"/>
      <w:szCs w:val="27"/>
    </w:rPr>
  </w:style>
  <w:style w:type="character" w:customStyle="1" w:styleId="afa">
    <w:name w:val="Подпись к таблице_"/>
    <w:link w:val="afb"/>
    <w:rsid w:val="00335844"/>
    <w:rPr>
      <w:b/>
      <w:bCs/>
      <w:sz w:val="27"/>
      <w:szCs w:val="27"/>
      <w:shd w:val="clear" w:color="auto" w:fill="FFFFFF"/>
    </w:rPr>
  </w:style>
  <w:style w:type="paragraph" w:customStyle="1" w:styleId="afb">
    <w:name w:val="Подпись к таблице"/>
    <w:basedOn w:val="a"/>
    <w:link w:val="afa"/>
    <w:rsid w:val="00335844"/>
    <w:pPr>
      <w:widowControl w:val="0"/>
      <w:shd w:val="clear" w:color="auto" w:fill="FFFFFF"/>
      <w:spacing w:after="0" w:line="240" w:lineRule="atLeast"/>
    </w:pPr>
    <w:rPr>
      <w:rFonts w:eastAsia="Calibri"/>
      <w:b/>
      <w:bCs/>
      <w:sz w:val="27"/>
      <w:szCs w:val="27"/>
    </w:rPr>
  </w:style>
  <w:style w:type="paragraph" w:styleId="afc">
    <w:name w:val="Block Text"/>
    <w:basedOn w:val="a"/>
    <w:rsid w:val="00335844"/>
    <w:pPr>
      <w:widowControl w:val="0"/>
      <w:suppressAutoHyphens/>
      <w:snapToGrid w:val="0"/>
      <w:spacing w:after="0" w:line="240" w:lineRule="auto"/>
      <w:ind w:left="-32" w:right="-92"/>
      <w:jc w:val="center"/>
    </w:pPr>
    <w:rPr>
      <w:rFonts w:ascii="Times New Roman" w:hAnsi="Times New Roman"/>
      <w:b/>
      <w:sz w:val="20"/>
      <w:szCs w:val="20"/>
    </w:rPr>
  </w:style>
  <w:style w:type="table" w:customStyle="1" w:styleId="15">
    <w:name w:val="Сетка таблицы1"/>
    <w:basedOn w:val="a1"/>
    <w:next w:val="af4"/>
    <w:uiPriority w:val="59"/>
    <w:rsid w:val="00335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4"/>
    <w:uiPriority w:val="59"/>
    <w:rsid w:val="00335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f4"/>
    <w:uiPriority w:val="59"/>
    <w:rsid w:val="003358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6">
    <w:name w:val="Обычный (веб) Знак2"/>
    <w:aliases w:val="Обычный (веб)1 Знак,Обычный (веб) Знак Знак2,Обычный (веб) Знак1 Знак,Обычный (веб) Знак Знак Знак1,Знак Знак3 Знак,Знак4 Знак1,Знак4 Знак Знак Знак,Знак4 Знак Знак1,Обычный (Web)1 Знак,Обычный (веб) Знак Знак1 Знак"/>
    <w:locked/>
    <w:rsid w:val="003F67B2"/>
    <w:rPr>
      <w:rFonts w:ascii="Times New Roman" w:eastAsia="Times New Roman" w:hAnsi="Times New Roman" w:cs="Times New Roman"/>
      <w:sz w:val="24"/>
      <w:szCs w:val="24"/>
    </w:rPr>
  </w:style>
  <w:style w:type="paragraph" w:customStyle="1" w:styleId="37">
    <w:name w:val="Без интервала3"/>
    <w:rsid w:val="00F83CB3"/>
    <w:rPr>
      <w:rFonts w:eastAsia="Times New Roman"/>
      <w:sz w:val="22"/>
      <w:szCs w:val="22"/>
    </w:rPr>
  </w:style>
  <w:style w:type="character" w:customStyle="1" w:styleId="FontStyle32">
    <w:name w:val="Font Style32"/>
    <w:rsid w:val="00A82107"/>
    <w:rPr>
      <w:rFonts w:ascii="Times New Roman" w:hAnsi="Times New Roman" w:cs="Times New Roman"/>
      <w:sz w:val="22"/>
      <w:szCs w:val="22"/>
    </w:rPr>
  </w:style>
  <w:style w:type="paragraph" w:styleId="afd">
    <w:name w:val="footnote text"/>
    <w:aliases w:val="Table_Footnote_last,Текст сноски Знак Знак Char,Texto de nota al pie Char,Texto de nota al pie,Текст сноски Знак Знак Char Char,Schriftart: 9 pt,Schriftart: 10 pt,Schriftart: 8 pt,single space,Текст сноски Знак1 Знак"/>
    <w:basedOn w:val="a"/>
    <w:link w:val="afe"/>
    <w:uiPriority w:val="99"/>
    <w:unhideWhenUsed/>
    <w:rsid w:val="002610C6"/>
    <w:pPr>
      <w:spacing w:after="0" w:line="240" w:lineRule="auto"/>
    </w:pPr>
    <w:rPr>
      <w:sz w:val="20"/>
      <w:szCs w:val="20"/>
    </w:rPr>
  </w:style>
  <w:style w:type="character" w:customStyle="1" w:styleId="afe">
    <w:name w:val="Текст сноски Знак"/>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
    <w:link w:val="afd"/>
    <w:uiPriority w:val="99"/>
    <w:semiHidden/>
    <w:rsid w:val="002610C6"/>
    <w:rPr>
      <w:rFonts w:ascii="Calibri" w:eastAsia="Times New Roman" w:hAnsi="Calibri" w:cs="Times New Roman"/>
      <w:sz w:val="20"/>
      <w:szCs w:val="20"/>
      <w:lang w:eastAsia="ru-RU"/>
    </w:rPr>
  </w:style>
  <w:style w:type="character" w:styleId="aff">
    <w:name w:val="footnote reference"/>
    <w:aliases w:val="Знак сноски 1,Знак сноски-FN"/>
    <w:unhideWhenUsed/>
    <w:rsid w:val="002610C6"/>
    <w:rPr>
      <w:vertAlign w:val="superscript"/>
    </w:rPr>
  </w:style>
  <w:style w:type="paragraph" w:customStyle="1" w:styleId="ConsPlusNormal">
    <w:name w:val="ConsPlusNormal"/>
    <w:rsid w:val="003F5257"/>
    <w:pPr>
      <w:widowControl w:val="0"/>
      <w:autoSpaceDE w:val="0"/>
      <w:autoSpaceDN w:val="0"/>
      <w:adjustRightInd w:val="0"/>
      <w:ind w:firstLine="720"/>
    </w:pPr>
    <w:rPr>
      <w:rFonts w:ascii="Arial" w:eastAsia="Times New Roman" w:hAnsi="Arial" w:cs="Arial"/>
    </w:rPr>
  </w:style>
  <w:style w:type="character" w:customStyle="1" w:styleId="syntaxerr">
    <w:name w:val="syntax_err"/>
    <w:basedOn w:val="a0"/>
    <w:rsid w:val="003F5257"/>
  </w:style>
  <w:style w:type="character" w:customStyle="1" w:styleId="apple-converted-space">
    <w:name w:val="apple-converted-space"/>
    <w:basedOn w:val="a0"/>
    <w:rsid w:val="003F5257"/>
  </w:style>
  <w:style w:type="paragraph" w:customStyle="1" w:styleId="aff0">
    <w:name w:val="Татьяна"/>
    <w:basedOn w:val="ad"/>
    <w:uiPriority w:val="99"/>
    <w:rsid w:val="00CE326F"/>
    <w:pPr>
      <w:spacing w:after="0"/>
      <w:ind w:firstLine="720"/>
      <w:jc w:val="both"/>
    </w:pPr>
    <w:rPr>
      <w:rFonts w:ascii="Times New Roman" w:eastAsia="Times New Roman" w:hAnsi="Times New Roman"/>
      <w:sz w:val="28"/>
    </w:rPr>
  </w:style>
  <w:style w:type="paragraph" w:customStyle="1" w:styleId="justifyfull">
    <w:name w:val="justifyfull"/>
    <w:basedOn w:val="a"/>
    <w:rsid w:val="00CE326F"/>
    <w:pPr>
      <w:spacing w:before="100" w:beforeAutospacing="1" w:after="100" w:afterAutospacing="1" w:line="240" w:lineRule="auto"/>
    </w:pPr>
    <w:rPr>
      <w:rFonts w:ascii="Times New Roman" w:hAnsi="Times New Roman"/>
      <w:sz w:val="24"/>
      <w:szCs w:val="24"/>
    </w:rPr>
  </w:style>
  <w:style w:type="paragraph" w:styleId="aff1">
    <w:name w:val="endnote text"/>
    <w:basedOn w:val="a"/>
    <w:link w:val="aff2"/>
    <w:uiPriority w:val="99"/>
    <w:semiHidden/>
    <w:unhideWhenUsed/>
    <w:rsid w:val="00BB4B8A"/>
    <w:pPr>
      <w:spacing w:after="0" w:line="240" w:lineRule="auto"/>
    </w:pPr>
    <w:rPr>
      <w:sz w:val="20"/>
      <w:szCs w:val="20"/>
    </w:rPr>
  </w:style>
  <w:style w:type="character" w:customStyle="1" w:styleId="aff2">
    <w:name w:val="Текст концевой сноски Знак"/>
    <w:link w:val="aff1"/>
    <w:uiPriority w:val="99"/>
    <w:semiHidden/>
    <w:rsid w:val="00BB4B8A"/>
    <w:rPr>
      <w:rFonts w:ascii="Calibri" w:eastAsia="Times New Roman" w:hAnsi="Calibri" w:cs="Times New Roman"/>
      <w:sz w:val="20"/>
      <w:szCs w:val="20"/>
      <w:lang w:eastAsia="ru-RU"/>
    </w:rPr>
  </w:style>
  <w:style w:type="character" w:styleId="aff3">
    <w:name w:val="endnote reference"/>
    <w:uiPriority w:val="99"/>
    <w:semiHidden/>
    <w:unhideWhenUsed/>
    <w:rsid w:val="00BB4B8A"/>
    <w:rPr>
      <w:vertAlign w:val="superscript"/>
    </w:rPr>
  </w:style>
  <w:style w:type="character" w:customStyle="1" w:styleId="12">
    <w:name w:val="Без интервала1 Знак"/>
    <w:link w:val="11"/>
    <w:locked/>
    <w:rsid w:val="008E6A1A"/>
    <w:rPr>
      <w:rFonts w:eastAsia="Times New Roman"/>
      <w:sz w:val="22"/>
      <w:szCs w:val="22"/>
      <w:lang w:val="ru-RU" w:eastAsia="ru-RU" w:bidi="ar-SA"/>
    </w:rPr>
  </w:style>
  <w:style w:type="character" w:customStyle="1" w:styleId="FontStyle12">
    <w:name w:val="Font Style12"/>
    <w:uiPriority w:val="99"/>
    <w:rsid w:val="00E72984"/>
    <w:rPr>
      <w:rFonts w:ascii="Times New Roman" w:hAnsi="Times New Roman" w:cs="Times New Roman"/>
      <w:sz w:val="26"/>
      <w:szCs w:val="26"/>
    </w:rPr>
  </w:style>
  <w:style w:type="character" w:customStyle="1" w:styleId="ilfuvd">
    <w:name w:val="ilfuvd"/>
    <w:basedOn w:val="a0"/>
    <w:rsid w:val="007E324B"/>
  </w:style>
  <w:style w:type="character" w:customStyle="1" w:styleId="70">
    <w:name w:val="Заголовок 7 Знак"/>
    <w:link w:val="7"/>
    <w:uiPriority w:val="9"/>
    <w:rsid w:val="0097231B"/>
    <w:rPr>
      <w:rFonts w:ascii="Cambria" w:eastAsia="Times New Roman" w:hAnsi="Cambria" w:cs="Times New Roman"/>
      <w:i/>
      <w:iCs/>
      <w:color w:val="4040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chart" Target="charts/chart5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61" Type="http://schemas.openxmlformats.org/officeDocument/2006/relationships/chart" Target="charts/chart5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chart" Target="charts/chart42.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12.xml"/><Relationship Id="rId4"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package" Target="../embeddings/_____Microsoft_Office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Office_Excel20.xlsx"/><Relationship Id="rId2" Type="http://schemas.openxmlformats.org/officeDocument/2006/relationships/image" Target="../media/image4.jpeg"/><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Office_Excel21.xlsx"/><Relationship Id="rId2" Type="http://schemas.openxmlformats.org/officeDocument/2006/relationships/image" Target="../media/image4.jpeg"/><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_____Microsoft_Office_Excel22.xlsx"/><Relationship Id="rId2" Type="http://schemas.openxmlformats.org/officeDocument/2006/relationships/image" Target="../media/image1.jpeg"/><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Office_Excel24.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3" Type="http://schemas.openxmlformats.org/officeDocument/2006/relationships/package" Target="../embeddings/_____Microsoft_Office_Excel32.xlsx"/><Relationship Id="rId2" Type="http://schemas.openxmlformats.org/officeDocument/2006/relationships/image" Target="../media/image1.jpeg"/><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3" Type="http://schemas.openxmlformats.org/officeDocument/2006/relationships/package" Target="../embeddings/_____Microsoft_Office_Excel33.xlsx"/><Relationship Id="rId2" Type="http://schemas.openxmlformats.org/officeDocument/2006/relationships/image" Target="../media/image1.jpeg"/><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3" Type="http://schemas.openxmlformats.org/officeDocument/2006/relationships/package" Target="../embeddings/_____Microsoft_Office_Excel38.xlsx"/><Relationship Id="rId2" Type="http://schemas.openxmlformats.org/officeDocument/2006/relationships/image" Target="../media/image5.jpeg"/><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4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45.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46.xml"/></Relationships>
</file>

<file path=word/charts/_rels/chart47.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themeOverride" Target="../theme/themeOverride47.xml"/><Relationship Id="rId5" Type="http://schemas.openxmlformats.org/officeDocument/2006/relationships/chartUserShapes" Target="../drawings/drawing7.xml"/><Relationship Id="rId4" Type="http://schemas.openxmlformats.org/officeDocument/2006/relationships/package" Target="../embeddings/_____Microsoft_Office_Excel47.xlsx"/></Relationships>
</file>

<file path=word/charts/_rels/chart48.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themeOverride" Target="../theme/themeOverride48.xml"/><Relationship Id="rId5" Type="http://schemas.openxmlformats.org/officeDocument/2006/relationships/package" Target="../embeddings/_____Microsoft_Office_Excel48.xlsx"/><Relationship Id="rId4" Type="http://schemas.openxmlformats.org/officeDocument/2006/relationships/image" Target="../media/image8.jpeg"/></Relationships>
</file>

<file path=word/charts/_rels/chart49.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themeOverride" Target="../theme/themeOverride49.xml"/><Relationship Id="rId5" Type="http://schemas.openxmlformats.org/officeDocument/2006/relationships/package" Target="../embeddings/_____Microsoft_Office_Excel49.xlsx"/><Relationship Id="rId4" Type="http://schemas.openxmlformats.org/officeDocument/2006/relationships/image" Target="../media/image8.jpeg"/></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50.xlsx"/><Relationship Id="rId1" Type="http://schemas.openxmlformats.org/officeDocument/2006/relationships/themeOverride" Target="../theme/themeOverride50.xml"/></Relationships>
</file>

<file path=word/charts/_rels/chart5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themeOverride" Target="../theme/themeOverride51.xml"/><Relationship Id="rId6" Type="http://schemas.openxmlformats.org/officeDocument/2006/relationships/package" Target="../embeddings/_____Microsoft_Office_Excel51.xlsx"/><Relationship Id="rId5" Type="http://schemas.openxmlformats.org/officeDocument/2006/relationships/image" Target="../media/image11.jpeg"/><Relationship Id="rId4" Type="http://schemas.openxmlformats.org/officeDocument/2006/relationships/image" Target="../media/image7.jpeg"/></Relationships>
</file>

<file path=word/charts/_rels/chart5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themeOverride" Target="../theme/themeOverride52.xml"/><Relationship Id="rId6" Type="http://schemas.openxmlformats.org/officeDocument/2006/relationships/package" Target="../embeddings/_____Microsoft_Office_Excel52.xlsx"/><Relationship Id="rId5" Type="http://schemas.openxmlformats.org/officeDocument/2006/relationships/image" Target="../media/image11.jpeg"/><Relationship Id="rId4" Type="http://schemas.openxmlformats.org/officeDocument/2006/relationships/image" Target="../media/image7.jpeg"/></Relationships>
</file>

<file path=word/charts/_rels/chart53.xml.rels><?xml version="1.0" encoding="UTF-8" standalone="yes"?>
<Relationships xmlns="http://schemas.openxmlformats.org/package/2006/relationships"><Relationship Id="rId3" Type="http://schemas.openxmlformats.org/officeDocument/2006/relationships/package" Target="../embeddings/_____Microsoft_Office_Excel53.xlsx"/><Relationship Id="rId2" Type="http://schemas.openxmlformats.org/officeDocument/2006/relationships/image" Target="../media/image2.jpeg"/><Relationship Id="rId1" Type="http://schemas.openxmlformats.org/officeDocument/2006/relationships/themeOverride" Target="../theme/themeOverride53.xml"/></Relationships>
</file>

<file path=word/charts/_rels/chart54.xml.rels><?xml version="1.0" encoding="UTF-8" standalone="yes"?>
<Relationships xmlns="http://schemas.openxmlformats.org/package/2006/relationships"><Relationship Id="rId3" Type="http://schemas.openxmlformats.org/officeDocument/2006/relationships/package" Target="../embeddings/_____Microsoft_Office_Excel54.xlsx"/><Relationship Id="rId2" Type="http://schemas.openxmlformats.org/officeDocument/2006/relationships/image" Target="../media/image2.jpeg"/><Relationship Id="rId1" Type="http://schemas.openxmlformats.org/officeDocument/2006/relationships/themeOverride" Target="../theme/themeOverride5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7.xml"/><Relationship Id="rId4"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themeOverride" Target="../theme/themeOverride8.xml"/><Relationship Id="rId4"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610368786745279"/>
          <c:y val="3.7690197162214098E-2"/>
          <c:w val="0.64691669695134268"/>
          <c:h val="0.58534512133351868"/>
        </c:manualLayout>
      </c:layout>
      <c:barChart>
        <c:barDir val="col"/>
        <c:grouping val="clustered"/>
        <c:ser>
          <c:idx val="0"/>
          <c:order val="0"/>
          <c:tx>
            <c:strRef>
              <c:f>Лист1!$B$1</c:f>
              <c:strCache>
                <c:ptCount val="1"/>
                <c:pt idx="0">
                  <c:v>Валовой внутренний продукт (в текущих ценах), млн  руб. </c:v>
                </c:pt>
              </c:strCache>
            </c:strRef>
          </c:tx>
          <c:dPt>
            <c:idx val="0"/>
            <c:spPr>
              <a:solidFill>
                <a:schemeClr val="tx1">
                  <a:lumMod val="65000"/>
                  <a:lumOff val="35000"/>
                </a:schemeClr>
              </a:solidFill>
              <a:ln>
                <a:solidFill>
                  <a:sysClr val="windowText" lastClr="000000"/>
                </a:solidFill>
              </a:ln>
            </c:spPr>
          </c:dPt>
          <c:dPt>
            <c:idx val="1"/>
            <c:spPr>
              <a:solidFill>
                <a:schemeClr val="bg1">
                  <a:lumMod val="85000"/>
                </a:schemeClr>
              </a:solidFill>
              <a:ln>
                <a:solidFill>
                  <a:sysClr val="windowText" lastClr="000000"/>
                </a:solidFill>
              </a:ln>
            </c:spPr>
          </c:dPt>
          <c:dLbls>
            <c:dLbl>
              <c:idx val="0"/>
              <c:layout>
                <c:manualLayout>
                  <c:x val="-7.2234176834765993E-3"/>
                  <c:y val="1.8038654259126759E-2"/>
                </c:manualLayout>
              </c:layout>
              <c:tx>
                <c:rich>
                  <a:bodyPr/>
                  <a:lstStyle/>
                  <a:p>
                    <a:pPr>
                      <a:defRPr sz="800" b="1" i="0" u="none" strike="noStrike" baseline="0">
                        <a:solidFill>
                          <a:srgbClr val="000000"/>
                        </a:solidFill>
                        <a:latin typeface="Times New Roman"/>
                        <a:ea typeface="Times New Roman"/>
                        <a:cs typeface="Times New Roman"/>
                      </a:defRPr>
                    </a:pPr>
                    <a:r>
                      <a:rPr lang="en-US" sz="800"/>
                      <a:t>+19,1%*</a:t>
                    </a:r>
                  </a:p>
                </c:rich>
              </c:tx>
              <c:spPr>
                <a:noFill/>
                <a:ln w="17920">
                  <a:noFill/>
                </a:ln>
              </c:spPr>
              <c:dLblPos val="outEnd"/>
              <c:extLst>
                <c:ext xmlns:c15="http://schemas.microsoft.com/office/drawing/2012/chart" uri="{CE6537A1-D6FC-4f65-9D91-7224C49458BB}">
                  <c15:layout/>
                </c:ext>
              </c:extLst>
            </c:dLbl>
            <c:dLbl>
              <c:idx val="1"/>
              <c:layout>
                <c:manualLayout>
                  <c:x val="-5.705996674079874E-3"/>
                  <c:y val="7.7391765423261524E-2"/>
                </c:manualLayout>
              </c:layout>
              <c:tx>
                <c:rich>
                  <a:bodyPr/>
                  <a:lstStyle/>
                  <a:p>
                    <a:pPr>
                      <a:defRPr sz="800" b="1" i="0" u="none" strike="noStrike" baseline="0">
                        <a:solidFill>
                          <a:srgbClr val="000000"/>
                        </a:solidFill>
                        <a:latin typeface="Times New Roman"/>
                        <a:ea typeface="Times New Roman"/>
                        <a:cs typeface="Times New Roman"/>
                      </a:defRPr>
                    </a:pPr>
                    <a:r>
                      <a:rPr lang="en-US" sz="800"/>
                      <a:t>-0,8%*
</a:t>
                    </a:r>
                  </a:p>
                </c:rich>
              </c:tx>
              <c:spPr>
                <a:noFill/>
                <a:ln w="17920">
                  <a:noFill/>
                </a:ln>
              </c:spPr>
              <c:dLblPos val="outEnd"/>
              <c:extLst>
                <c:ext xmlns:c15="http://schemas.microsoft.com/office/drawing/2012/chart" uri="{CE6537A1-D6FC-4f65-9D91-7224C49458BB}">
                  <c15:layout/>
                </c:ext>
              </c:extLst>
            </c:dLbl>
            <c:spPr>
              <a:noFill/>
              <a:ln w="17920">
                <a:noFill/>
              </a:ln>
            </c:spPr>
            <c:txPr>
              <a:bodyPr/>
              <a:lstStyle/>
              <a:p>
                <a:pPr>
                  <a:defRPr sz="800" b="0" i="0" u="none" strike="noStrike" baseline="0">
                    <a:solidFill>
                      <a:srgbClr val="000000"/>
                    </a:solidFill>
                    <a:latin typeface="Calibri"/>
                    <a:ea typeface="Calibri"/>
                    <a:cs typeface="Calibri"/>
                  </a:defRPr>
                </a:pPr>
                <a:endParaRPr lang="ru-RU"/>
              </a:p>
            </c:txPr>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 - июнь 2019 года</c:v>
                </c:pt>
              </c:strCache>
            </c:strRef>
          </c:cat>
          <c:val>
            <c:numRef>
              <c:f>Лист1!$B$2:$B$3</c:f>
              <c:numCache>
                <c:formatCode>#,##0.0</c:formatCode>
                <c:ptCount val="2"/>
                <c:pt idx="0">
                  <c:v>4504.3</c:v>
                </c:pt>
                <c:pt idx="1">
                  <c:v>4666.6000000000004</c:v>
                </c:pt>
              </c:numCache>
            </c:numRef>
          </c:val>
        </c:ser>
        <c:axId val="57766656"/>
        <c:axId val="57768192"/>
      </c:barChart>
      <c:catAx>
        <c:axId val="57766656"/>
        <c:scaling>
          <c:orientation val="minMax"/>
        </c:scaling>
        <c:delete val="1"/>
        <c:axPos val="b"/>
        <c:numFmt formatCode="General" sourceLinked="0"/>
        <c:tickLblPos val="nextTo"/>
        <c:crossAx val="57768192"/>
        <c:crosses val="autoZero"/>
        <c:auto val="1"/>
        <c:lblAlgn val="ctr"/>
        <c:lblOffset val="100"/>
      </c:catAx>
      <c:valAx>
        <c:axId val="57768192"/>
        <c:scaling>
          <c:orientation val="minMax"/>
        </c:scaling>
        <c:axPos val="l"/>
        <c:title>
          <c:tx>
            <c:rich>
              <a:bodyPr rot="0" vert="horz"/>
              <a:lstStyle/>
              <a:p>
                <a:pPr algn="ctr">
                  <a:defRPr sz="826" b="1" i="0" u="none" strike="noStrike" baseline="0">
                    <a:solidFill>
                      <a:srgbClr val="000000"/>
                    </a:solidFill>
                    <a:latin typeface="Times New Roman"/>
                    <a:ea typeface="Times New Roman"/>
                    <a:cs typeface="Times New Roman"/>
                  </a:defRPr>
                </a:pPr>
                <a:r>
                  <a:rPr lang="ru-RU" sz="826"/>
                  <a:t>*- реальный ВВП, % (прирост, падение +,-)</a:t>
                </a:r>
              </a:p>
            </c:rich>
          </c:tx>
          <c:layout>
            <c:manualLayout>
              <c:xMode val="edge"/>
              <c:yMode val="edge"/>
              <c:x val="3.2748906386701762E-2"/>
              <c:y val="0.12593320330371538"/>
            </c:manualLayout>
          </c:layout>
        </c:title>
        <c:numFmt formatCode="#,##0.0" sourceLinked="1"/>
        <c:tickLblPos val="nextTo"/>
        <c:txPr>
          <a:bodyPr rot="0" vert="horz"/>
          <a:lstStyle/>
          <a:p>
            <a:pPr>
              <a:defRPr sz="706" b="1" i="0" u="none" strike="noStrike" baseline="0">
                <a:solidFill>
                  <a:srgbClr val="000000"/>
                </a:solidFill>
                <a:latin typeface="Times New Roman"/>
                <a:ea typeface="Times New Roman"/>
                <a:cs typeface="Times New Roman"/>
              </a:defRPr>
            </a:pPr>
            <a:endParaRPr lang="ru-RU"/>
          </a:p>
        </c:txPr>
        <c:crossAx val="57766656"/>
        <c:crosses val="autoZero"/>
        <c:crossBetween val="between"/>
        <c:minorUnit val="500"/>
      </c:valAx>
      <c:dTable>
        <c:showHorzBorder val="1"/>
        <c:showVertBorder val="1"/>
        <c:showOutline val="1"/>
        <c:txPr>
          <a:bodyPr/>
          <a:lstStyle/>
          <a:p>
            <a:pPr rtl="0">
              <a:defRPr sz="826" b="1" i="0" u="none" strike="noStrike" baseline="0">
                <a:solidFill>
                  <a:srgbClr val="000000"/>
                </a:solidFill>
                <a:latin typeface="Times New Roman"/>
                <a:ea typeface="Times New Roman"/>
                <a:cs typeface="Times New Roman"/>
              </a:defRPr>
            </a:pPr>
            <a:endParaRPr lang="ru-RU"/>
          </a:p>
        </c:txPr>
      </c:dTable>
    </c:plotArea>
    <c:plotVisOnly val="1"/>
    <c:dispBlanksAs val="gap"/>
  </c:chart>
  <c:spPr>
    <a:ln>
      <a:noFill/>
    </a:ln>
  </c:spPr>
  <c:txPr>
    <a:bodyPr/>
    <a:lstStyle/>
    <a:p>
      <a:pPr>
        <a:defRPr sz="706" b="0" i="0" u="none" strike="noStrike" baseline="0">
          <a:solidFill>
            <a:srgbClr val="000000"/>
          </a:solidFill>
          <a:latin typeface="Calibri"/>
          <a:ea typeface="Calibri"/>
          <a:cs typeface="Calibri"/>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style val="31"/>
  <c:clrMapOvr bg1="lt1" tx1="dk1" bg2="lt2" tx2="dk2" accent1="accent1" accent2="accent2" accent3="accent3" accent4="accent4" accent5="accent5" accent6="accent6" hlink="hlink" folHlink="folHlink"/>
  <c:chart>
    <c:title>
      <c:tx>
        <c:rich>
          <a:bodyPr/>
          <a:lstStyle/>
          <a:p>
            <a:pPr>
              <a:defRPr sz="1200"/>
            </a:pPr>
            <a:r>
              <a:rPr lang="ru-RU" sz="1200"/>
              <a:t>Производство продукции животноводства </a:t>
            </a:r>
          </a:p>
          <a:p>
            <a:pPr>
              <a:defRPr sz="1200"/>
            </a:pPr>
            <a:r>
              <a:rPr lang="ru-RU" sz="1200"/>
              <a:t>(без  учёта хозяйств населения)</a:t>
            </a:r>
          </a:p>
        </c:rich>
      </c:tx>
      <c:layout>
        <c:manualLayout>
          <c:xMode val="edge"/>
          <c:yMode val="edge"/>
          <c:x val="0.30042859243613235"/>
          <c:y val="0"/>
        </c:manualLayout>
      </c:layout>
      <c:spPr>
        <a:noFill/>
      </c:spPr>
    </c:title>
    <c:plotArea>
      <c:layout>
        <c:manualLayout>
          <c:layoutTarget val="inner"/>
          <c:xMode val="edge"/>
          <c:yMode val="edge"/>
          <c:x val="0.2275475475475478"/>
          <c:y val="0.16722287762810137"/>
          <c:w val="0.74242242242242262"/>
          <c:h val="0.37558934641366548"/>
        </c:manualLayout>
      </c:layout>
      <c:barChart>
        <c:barDir val="col"/>
        <c:grouping val="clustered"/>
        <c:ser>
          <c:idx val="0"/>
          <c:order val="0"/>
          <c:tx>
            <c:strRef>
              <c:f>Лист1!$B$1</c:f>
              <c:strCache>
                <c:ptCount val="1"/>
                <c:pt idx="0">
                  <c:v>I полугодие 2018 года</c:v>
                </c:pt>
              </c:strCache>
            </c:strRef>
          </c:tx>
          <c:spPr>
            <a:solidFill>
              <a:sysClr val="window" lastClr="FFFFFF">
                <a:lumMod val="85000"/>
              </a:sysClr>
            </a:solidFill>
            <a:ln>
              <a:solidFill>
                <a:sysClr val="windowText" lastClr="000000"/>
              </a:solidFill>
            </a:ln>
          </c:spPr>
          <c:dLbls>
            <c:dLbl>
              <c:idx val="0"/>
              <c:layout>
                <c:manualLayout>
                  <c:x val="0"/>
                  <c:y val="1.4084507042253521E-2"/>
                </c:manualLayout>
              </c:layout>
              <c:tx>
                <c:rich>
                  <a:bodyPr/>
                  <a:lstStyle/>
                  <a:p>
                    <a:r>
                      <a:rPr lang="en-US" b="0"/>
                      <a:t>110,5*</a:t>
                    </a:r>
                  </a:p>
                </c:rich>
              </c:tx>
              <c:dLblPos val="outEnd"/>
              <c:extLst>
                <c:ext xmlns:c15="http://schemas.microsoft.com/office/drawing/2012/chart" uri="{CE6537A1-D6FC-4f65-9D91-7224C49458BB}">
                  <c15:layout/>
                </c:ext>
              </c:extLst>
            </c:dLbl>
            <c:dLbl>
              <c:idx val="1"/>
              <c:layout>
                <c:manualLayout>
                  <c:x val="2.0898641588296802E-3"/>
                  <c:y val="1.4084507042253521E-2"/>
                </c:manualLayout>
              </c:layout>
              <c:tx>
                <c:rich>
                  <a:bodyPr/>
                  <a:lstStyle/>
                  <a:p>
                    <a:r>
                      <a:rPr lang="en-US" b="0"/>
                      <a:t>110,6*</a:t>
                    </a:r>
                  </a:p>
                </c:rich>
              </c:tx>
              <c:dLblPos val="outEnd"/>
              <c:extLst>
                <c:ext xmlns:c15="http://schemas.microsoft.com/office/drawing/2012/chart" uri="{CE6537A1-D6FC-4f65-9D91-7224C49458BB}">
                  <c15:layout/>
                </c:ext>
              </c:extLst>
            </c:dLbl>
            <c:dLbl>
              <c:idx val="2"/>
              <c:layout>
                <c:manualLayout>
                  <c:x val="2.0898641588296802E-3"/>
                  <c:y val="1.8779342723004692E-2"/>
                </c:manualLayout>
              </c:layout>
              <c:tx>
                <c:rich>
                  <a:bodyPr/>
                  <a:lstStyle/>
                  <a:p>
                    <a:r>
                      <a:rPr lang="en-US" b="0"/>
                      <a:t>2,6*</a:t>
                    </a:r>
                  </a:p>
                </c:rich>
              </c:tx>
              <c:dLblPos val="outEnd"/>
              <c:extLst>
                <c:ext xmlns:c15="http://schemas.microsoft.com/office/drawing/2012/chart" uri="{CE6537A1-D6FC-4f65-9D91-7224C49458BB}">
                  <c15:layout/>
                </c:ext>
              </c:extLst>
            </c:dLbl>
            <c:spPr>
              <a:noFill/>
              <a:ln w="25400">
                <a:noFill/>
              </a:ln>
            </c:spPr>
            <c:txPr>
              <a:bodyPr/>
              <a:lstStyle/>
              <a:p>
                <a:pPr>
                  <a:defRPr b="0"/>
                </a:pPr>
                <a:endParaRPr lang="ru-RU"/>
              </a:p>
            </c:txPr>
            <c:showVal val="1"/>
            <c:extLst>
              <c:ext xmlns:c15="http://schemas.microsoft.com/office/drawing/2012/chart" uri="{CE6537A1-D6FC-4f65-9D91-7224C49458BB}">
                <c15:showLeaderLines val="0"/>
              </c:ext>
            </c:extLst>
          </c:dLbls>
          <c:cat>
            <c:strRef>
              <c:f>Лист1!$A$2:$A$4</c:f>
              <c:strCache>
                <c:ptCount val="3"/>
                <c:pt idx="0">
                  <c:v>Реализация скота и птицы на убой (в живом весе), тонн</c:v>
                </c:pt>
                <c:pt idx="1">
                  <c:v>Производство молока коровьего, тонн</c:v>
                </c:pt>
                <c:pt idx="2">
                  <c:v>Производство яиц куриных, тыс. шт.</c:v>
                </c:pt>
              </c:strCache>
            </c:strRef>
          </c:cat>
          <c:val>
            <c:numRef>
              <c:f>Лист1!$B$2:$B$4</c:f>
              <c:numCache>
                <c:formatCode>#,##0.0</c:formatCode>
                <c:ptCount val="3"/>
                <c:pt idx="0">
                  <c:v>3332.4</c:v>
                </c:pt>
                <c:pt idx="1">
                  <c:v>3494.1</c:v>
                </c:pt>
                <c:pt idx="2">
                  <c:v>97.4</c:v>
                </c:pt>
              </c:numCache>
            </c:numRef>
          </c:val>
        </c:ser>
        <c:ser>
          <c:idx val="1"/>
          <c:order val="1"/>
          <c:tx>
            <c:strRef>
              <c:f>Лист1!$C$1</c:f>
              <c:strCache>
                <c:ptCount val="1"/>
                <c:pt idx="0">
                  <c:v>I полугодие 2019 года</c:v>
                </c:pt>
              </c:strCache>
            </c:strRef>
          </c:tx>
          <c:spPr>
            <a:solidFill>
              <a:sysClr val="window" lastClr="FFFFFF">
                <a:lumMod val="65000"/>
              </a:sysClr>
            </a:solidFill>
            <a:ln>
              <a:solidFill>
                <a:sysClr val="windowText" lastClr="000000"/>
              </a:solidFill>
            </a:ln>
          </c:spPr>
          <c:dLbls>
            <c:dLbl>
              <c:idx val="0"/>
              <c:layout>
                <c:manualLayout>
                  <c:x val="2.5081661030615801E-3"/>
                  <c:y val="1.8794499279139443E-2"/>
                </c:manualLayout>
              </c:layout>
              <c:tx>
                <c:rich>
                  <a:bodyPr/>
                  <a:lstStyle/>
                  <a:p>
                    <a:r>
                      <a:rPr lang="en-US" sz="1000" b="1">
                        <a:latin typeface="Times New Roman" pitchFamily="18" charset="0"/>
                        <a:cs typeface="Times New Roman" pitchFamily="18" charset="0"/>
                      </a:rPr>
                      <a:t>103,1*</a:t>
                    </a:r>
                  </a:p>
                </c:rich>
              </c:tx>
              <c:dLblPos val="outEnd"/>
              <c:extLst>
                <c:ext xmlns:c15="http://schemas.microsoft.com/office/drawing/2012/chart" uri="{CE6537A1-D6FC-4f65-9D91-7224C49458BB}">
                  <c15:layout/>
                </c:ext>
              </c:extLst>
            </c:dLbl>
            <c:dLbl>
              <c:idx val="1"/>
              <c:layout>
                <c:manualLayout>
                  <c:x val="2.2720279087371656E-3"/>
                  <c:y val="2.2617648146094852E-2"/>
                </c:manualLayout>
              </c:layout>
              <c:tx>
                <c:rich>
                  <a:bodyPr/>
                  <a:lstStyle/>
                  <a:p>
                    <a:r>
                      <a:rPr lang="en-US" sz="1000" b="1">
                        <a:latin typeface="Times New Roman" pitchFamily="18" charset="0"/>
                        <a:cs typeface="Times New Roman" pitchFamily="18" charset="0"/>
                      </a:rPr>
                      <a:t>96,0*</a:t>
                    </a:r>
                  </a:p>
                </c:rich>
              </c:tx>
              <c:dLblPos val="outEnd"/>
              <c:extLst>
                <c:ext xmlns:c15="http://schemas.microsoft.com/office/drawing/2012/chart" uri="{CE6537A1-D6FC-4f65-9D91-7224C49458BB}">
                  <c15:layout/>
                </c:ext>
              </c:extLst>
            </c:dLbl>
            <c:dLbl>
              <c:idx val="2"/>
              <c:layout>
                <c:manualLayout>
                  <c:x val="6.7452750965729738E-3"/>
                  <c:y val="2.2005090272807056E-2"/>
                </c:manualLayout>
              </c:layout>
              <c:tx>
                <c:rich>
                  <a:bodyPr/>
                  <a:lstStyle/>
                  <a:p>
                    <a:r>
                      <a:rPr lang="en-US" sz="1000" b="1">
                        <a:latin typeface="Times New Roman" pitchFamily="18" charset="0"/>
                        <a:cs typeface="Times New Roman" pitchFamily="18" charset="0"/>
                      </a:rPr>
                      <a:t>96,7*</a:t>
                    </a:r>
                  </a:p>
                </c:rich>
              </c:tx>
              <c:dLblPos val="outEnd"/>
              <c:extLst>
                <c:ext xmlns:c15="http://schemas.microsoft.com/office/drawing/2012/chart" uri="{CE6537A1-D6FC-4f65-9D91-7224C49458BB}">
                  <c15:layout/>
                </c:ext>
              </c:extLst>
            </c:dLbl>
            <c:spPr>
              <a:noFill/>
              <a:ln w="25400">
                <a:noFill/>
              </a:ln>
            </c:spPr>
            <c:txPr>
              <a:bodyPr/>
              <a:lstStyle/>
              <a:p>
                <a:pPr>
                  <a:defRPr sz="1000"/>
                </a:pPr>
                <a:endParaRPr lang="ru-RU"/>
              </a:p>
            </c:txPr>
            <c:dLblPos val="outEnd"/>
            <c:showVal val="1"/>
            <c:extLst>
              <c:ext xmlns:c15="http://schemas.microsoft.com/office/drawing/2012/chart" uri="{CE6537A1-D6FC-4f65-9D91-7224C49458BB}">
                <c15:showLeaderLines val="0"/>
              </c:ext>
            </c:extLst>
          </c:dLbls>
          <c:cat>
            <c:strRef>
              <c:f>Лист1!$A$2:$A$4</c:f>
              <c:strCache>
                <c:ptCount val="3"/>
                <c:pt idx="0">
                  <c:v>Реализация скота и птицы на убой (в живом весе), тонн</c:v>
                </c:pt>
                <c:pt idx="1">
                  <c:v>Производство молока коровьего, тонн</c:v>
                </c:pt>
                <c:pt idx="2">
                  <c:v>Производство яиц куриных, тыс. шт.</c:v>
                </c:pt>
              </c:strCache>
            </c:strRef>
          </c:cat>
          <c:val>
            <c:numRef>
              <c:f>Лист1!$C$2:$C$4</c:f>
              <c:numCache>
                <c:formatCode>#,##0.0</c:formatCode>
                <c:ptCount val="3"/>
                <c:pt idx="0">
                  <c:v>3434.5</c:v>
                </c:pt>
                <c:pt idx="1">
                  <c:v>3355.3</c:v>
                </c:pt>
                <c:pt idx="2">
                  <c:v>94.2</c:v>
                </c:pt>
              </c:numCache>
            </c:numRef>
          </c:val>
        </c:ser>
        <c:axId val="65315200"/>
        <c:axId val="65316736"/>
      </c:barChart>
      <c:catAx>
        <c:axId val="65315200"/>
        <c:scaling>
          <c:orientation val="minMax"/>
        </c:scaling>
        <c:axPos val="b"/>
        <c:numFmt formatCode="General" sourceLinked="1"/>
        <c:tickLblPos val="nextTo"/>
        <c:crossAx val="65316736"/>
        <c:crosses val="autoZero"/>
        <c:auto val="1"/>
        <c:lblAlgn val="ctr"/>
        <c:lblOffset val="100"/>
      </c:catAx>
      <c:valAx>
        <c:axId val="65316736"/>
        <c:scaling>
          <c:orientation val="minMax"/>
        </c:scaling>
        <c:axPos val="l"/>
        <c:numFmt formatCode="#,##0.0" sourceLinked="1"/>
        <c:tickLblPos val="nextTo"/>
        <c:crossAx val="65315200"/>
        <c:crosses val="autoZero"/>
        <c:crossBetween val="between"/>
        <c:majorUnit val="1000"/>
      </c:valAx>
      <c:dTable>
        <c:showHorzBorder val="1"/>
        <c:showVertBorder val="1"/>
        <c:showOutline val="1"/>
        <c:txPr>
          <a:bodyPr/>
          <a:lstStyle/>
          <a:p>
            <a:pPr rtl="0">
              <a:defRPr sz="1000"/>
            </a:pPr>
            <a:endParaRPr lang="ru-RU"/>
          </a:p>
        </c:txPr>
      </c:dTable>
      <c:spPr>
        <a:noFill/>
        <a:ln w="25400">
          <a:noFill/>
        </a:ln>
      </c:spPr>
    </c:plotArea>
    <c:legend>
      <c:legendPos val="r"/>
      <c:layout>
        <c:manualLayout>
          <c:xMode val="edge"/>
          <c:yMode val="edge"/>
          <c:x val="0.21410481347489221"/>
          <c:y val="0.92204741620412412"/>
          <c:w val="0.57939298334737055"/>
          <c:h val="7.6404622809245815E-2"/>
        </c:manualLayout>
      </c:layout>
    </c:legend>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149" b="1" i="0" u="none" strike="noStrike" baseline="0">
                <a:solidFill>
                  <a:srgbClr val="000000"/>
                </a:solidFill>
                <a:latin typeface="Times New Roman"/>
                <a:ea typeface="Times New Roman"/>
                <a:cs typeface="Times New Roman"/>
              </a:defRPr>
            </a:pPr>
            <a:r>
              <a:rPr lang="ru-RU" sz="1149"/>
              <a:t>Структура доходов, полученных от предоставления услуг электросвязи (млн руб.) </a:t>
            </a:r>
          </a:p>
        </c:rich>
      </c:tx>
      <c:layout>
        <c:manualLayout>
          <c:xMode val="edge"/>
          <c:yMode val="edge"/>
          <c:x val="0.14733613068103388"/>
          <c:y val="1.0530867549602312E-3"/>
        </c:manualLayout>
      </c:layout>
    </c:title>
    <c:view3D>
      <c:rotX val="5"/>
      <c:rotY val="0"/>
      <c:depthPercent val="90"/>
      <c:perspective val="10"/>
    </c:view3D>
    <c:plotArea>
      <c:layout>
        <c:manualLayout>
          <c:layoutTarget val="inner"/>
          <c:xMode val="edge"/>
          <c:yMode val="edge"/>
          <c:x val="5.0221565731166845E-2"/>
          <c:y val="0.16838487972508587"/>
          <c:w val="0.92171344165435742"/>
          <c:h val="0.47079037800687284"/>
        </c:manualLayout>
      </c:layout>
      <c:bar3DChart>
        <c:barDir val="col"/>
        <c:grouping val="clustered"/>
        <c:ser>
          <c:idx val="0"/>
          <c:order val="0"/>
          <c:tx>
            <c:strRef>
              <c:f>Лист1!$B$1</c:f>
              <c:strCache>
                <c:ptCount val="1"/>
                <c:pt idx="0">
                  <c:v>I пол. 2018г.</c:v>
                </c:pt>
              </c:strCache>
            </c:strRef>
          </c:tx>
          <c:spPr>
            <a:solidFill>
              <a:sysClr val="window" lastClr="FFFFFF">
                <a:lumMod val="95000"/>
              </a:sysClr>
            </a:solidFill>
            <a:ln w="5516">
              <a:solidFill>
                <a:schemeClr val="tx1">
                  <a:lumMod val="65000"/>
                  <a:lumOff val="35000"/>
                </a:schemeClr>
              </a:solidFill>
            </a:ln>
          </c:spPr>
          <c:cat>
            <c:strRef>
              <c:f>Лист1!$A$2:$A$7</c:f>
              <c:strCache>
                <c:ptCount val="6"/>
                <c:pt idx="0">
                  <c:v>Фиксированная связь</c:v>
                </c:pt>
                <c:pt idx="1">
                  <c:v>Услуги для целей радиовещания</c:v>
                </c:pt>
                <c:pt idx="2">
                  <c:v>Мобильная связь</c:v>
                </c:pt>
                <c:pt idx="3">
                  <c:v>Услуги по передаче данных и доступа к глобальной сети Интернет </c:v>
                </c:pt>
                <c:pt idx="4">
                  <c:v>Услуги для целей телевизионного вещания</c:v>
                </c:pt>
                <c:pt idx="5">
                  <c:v>Прочие услуги </c:v>
                </c:pt>
              </c:strCache>
            </c:strRef>
          </c:cat>
          <c:val>
            <c:numRef>
              <c:f>Лист1!$B$2:$B$7</c:f>
              <c:numCache>
                <c:formatCode>#,##0.0</c:formatCode>
                <c:ptCount val="6"/>
                <c:pt idx="0">
                  <c:v>70.7</c:v>
                </c:pt>
                <c:pt idx="1">
                  <c:v>21.5</c:v>
                </c:pt>
                <c:pt idx="2">
                  <c:v>116.8</c:v>
                </c:pt>
                <c:pt idx="3">
                  <c:v>115.1</c:v>
                </c:pt>
                <c:pt idx="4">
                  <c:v>34.9</c:v>
                </c:pt>
                <c:pt idx="5">
                  <c:v>1.0000000000000071</c:v>
                </c:pt>
              </c:numCache>
            </c:numRef>
          </c:val>
        </c:ser>
        <c:ser>
          <c:idx val="1"/>
          <c:order val="1"/>
          <c:tx>
            <c:strRef>
              <c:f>Лист1!$C$1</c:f>
              <c:strCache>
                <c:ptCount val="1"/>
                <c:pt idx="0">
                  <c:v>I пол. 2019г.</c:v>
                </c:pt>
              </c:strCache>
            </c:strRef>
          </c:tx>
          <c:spPr>
            <a:solidFill>
              <a:sysClr val="windowText" lastClr="000000">
                <a:lumMod val="50000"/>
                <a:lumOff val="50000"/>
              </a:sysClr>
            </a:solidFill>
            <a:ln w="5516">
              <a:solidFill>
                <a:schemeClr val="tx1">
                  <a:lumMod val="75000"/>
                  <a:lumOff val="25000"/>
                </a:schemeClr>
              </a:solidFill>
            </a:ln>
          </c:spPr>
          <c:cat>
            <c:strRef>
              <c:f>Лист1!$A$2:$A$7</c:f>
              <c:strCache>
                <c:ptCount val="6"/>
                <c:pt idx="0">
                  <c:v>Фиксированная связь</c:v>
                </c:pt>
                <c:pt idx="1">
                  <c:v>Услуги для целей радиовещания</c:v>
                </c:pt>
                <c:pt idx="2">
                  <c:v>Мобильная связь</c:v>
                </c:pt>
                <c:pt idx="3">
                  <c:v>Услуги по передаче данных и доступа к глобальной сети Интернет </c:v>
                </c:pt>
                <c:pt idx="4">
                  <c:v>Услуги для целей телевизионного вещания</c:v>
                </c:pt>
                <c:pt idx="5">
                  <c:v>Прочие услуги </c:v>
                </c:pt>
              </c:strCache>
            </c:strRef>
          </c:cat>
          <c:val>
            <c:numRef>
              <c:f>Лист1!$C$2:$C$7</c:f>
              <c:numCache>
                <c:formatCode>#,##0.0</c:formatCode>
                <c:ptCount val="6"/>
                <c:pt idx="0">
                  <c:v>64.8</c:v>
                </c:pt>
                <c:pt idx="1">
                  <c:v>20.7</c:v>
                </c:pt>
                <c:pt idx="2">
                  <c:v>115.3</c:v>
                </c:pt>
                <c:pt idx="3">
                  <c:v>122.9</c:v>
                </c:pt>
                <c:pt idx="4">
                  <c:v>50.7</c:v>
                </c:pt>
                <c:pt idx="5">
                  <c:v>0.8999999999999917</c:v>
                </c:pt>
              </c:numCache>
            </c:numRef>
          </c:val>
        </c:ser>
        <c:gapWidth val="115"/>
        <c:gapDepth val="212"/>
        <c:shape val="box"/>
        <c:axId val="65449984"/>
        <c:axId val="65451520"/>
        <c:axId val="0"/>
      </c:bar3DChart>
      <c:catAx>
        <c:axId val="65449984"/>
        <c:scaling>
          <c:orientation val="minMax"/>
        </c:scaling>
        <c:delete val="1"/>
        <c:axPos val="b"/>
        <c:numFmt formatCode="General" sourceLinked="0"/>
        <c:tickLblPos val="nextTo"/>
        <c:crossAx val="65451520"/>
        <c:crosses val="autoZero"/>
        <c:auto val="1"/>
        <c:lblAlgn val="ctr"/>
        <c:lblOffset val="100"/>
      </c:catAx>
      <c:valAx>
        <c:axId val="65451520"/>
        <c:scaling>
          <c:orientation val="minMax"/>
        </c:scaling>
        <c:axPos val="l"/>
        <c:majorGridlines/>
        <c:numFmt formatCode="#,##0.0" sourceLinked="1"/>
        <c:majorTickMark val="none"/>
        <c:tickLblPos val="nextTo"/>
        <c:spPr>
          <a:ln w="8274">
            <a:noFill/>
          </a:ln>
        </c:spPr>
        <c:txPr>
          <a:bodyPr rot="0" vert="horz"/>
          <a:lstStyle/>
          <a:p>
            <a:pPr>
              <a:defRPr sz="958" b="1" i="0" u="none" strike="noStrike" baseline="0">
                <a:solidFill>
                  <a:srgbClr val="000000"/>
                </a:solidFill>
                <a:latin typeface="Times New Roman"/>
                <a:ea typeface="Times New Roman"/>
                <a:cs typeface="Times New Roman"/>
              </a:defRPr>
            </a:pPr>
            <a:endParaRPr lang="ru-RU"/>
          </a:p>
        </c:txPr>
        <c:crossAx val="65449984"/>
        <c:crosses val="autoZero"/>
        <c:crossBetween val="between"/>
      </c:valAx>
      <c:dTable>
        <c:showHorzBorder val="1"/>
        <c:showVertBorder val="1"/>
        <c:showOutline val="1"/>
        <c:showKeys val="1"/>
        <c:txPr>
          <a:bodyPr/>
          <a:lstStyle/>
          <a:p>
            <a:pPr rtl="0">
              <a:defRPr sz="862" b="1" i="0" u="none" strike="noStrike" baseline="0">
                <a:solidFill>
                  <a:srgbClr val="000000"/>
                </a:solidFill>
                <a:latin typeface="Times New Roman"/>
                <a:ea typeface="Times New Roman"/>
                <a:cs typeface="Times New Roman"/>
              </a:defRPr>
            </a:pPr>
            <a:endParaRPr lang="ru-RU"/>
          </a:p>
        </c:txPr>
      </c:dTable>
      <c:spPr>
        <a:noFill/>
        <a:ln w="24325">
          <a:noFill/>
        </a:ln>
      </c:spPr>
    </c:plotArea>
    <c:plotVisOnly val="1"/>
    <c:dispBlanksAs val="gap"/>
  </c:chart>
  <c:spPr>
    <a:noFill/>
    <a:ln>
      <a:noFill/>
    </a:ln>
  </c:spPr>
  <c:txPr>
    <a:bodyPr/>
    <a:lstStyle/>
    <a:p>
      <a:pPr>
        <a:defRPr sz="867" b="0" i="0" u="none" strike="noStrike" baseline="0">
          <a:solidFill>
            <a:srgbClr val="000000"/>
          </a:solidFill>
          <a:latin typeface="Calibri"/>
          <a:ea typeface="Calibri"/>
          <a:cs typeface="Calibri"/>
        </a:defRPr>
      </a:pPr>
      <a:endParaRPr lang="ru-RU"/>
    </a:p>
  </c:tx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a:t>Структура доходов от основной деятельности государственных предприятий почтовой связи по видам отправлений, тыс. руб.</a:t>
            </a:r>
          </a:p>
        </c:rich>
      </c:tx>
      <c:layout>
        <c:manualLayout>
          <c:xMode val="edge"/>
          <c:yMode val="edge"/>
          <c:x val="0.16473890763654542"/>
          <c:y val="0"/>
        </c:manualLayout>
      </c:layout>
    </c:title>
    <c:view3D>
      <c:rotX val="0"/>
      <c:rotY val="0"/>
      <c:depthPercent val="100"/>
      <c:rAngAx val="1"/>
    </c:view3D>
    <c:plotArea>
      <c:layout>
        <c:manualLayout>
          <c:layoutTarget val="inner"/>
          <c:xMode val="edge"/>
          <c:yMode val="edge"/>
          <c:x val="0.1084165477888733"/>
          <c:y val="0.14227642276422794"/>
          <c:w val="0.84308131241084339"/>
          <c:h val="0.53658536585365613"/>
        </c:manualLayout>
      </c:layout>
      <c:bar3DChart>
        <c:barDir val="bar"/>
        <c:grouping val="stacked"/>
        <c:ser>
          <c:idx val="0"/>
          <c:order val="0"/>
          <c:tx>
            <c:strRef>
              <c:f>Лист1!$B$1</c:f>
              <c:strCache>
                <c:ptCount val="1"/>
                <c:pt idx="0">
                  <c:v>Реализация знаков почтовой отправки</c:v>
                </c:pt>
              </c:strCache>
            </c:strRef>
          </c:tx>
          <c:spPr>
            <a:solidFill>
              <a:schemeClr val="bg1">
                <a:lumMod val="65000"/>
              </a:schemeClr>
            </a:solidFill>
            <a:ln>
              <a:solidFill>
                <a:schemeClr val="tx1">
                  <a:lumMod val="65000"/>
                  <a:lumOff val="35000"/>
                </a:schemeClr>
              </a:solidFill>
            </a:ln>
          </c:spPr>
          <c:dLbls>
            <c:dLbl>
              <c:idx val="0"/>
              <c:layout>
                <c:manualLayout>
                  <c:x val="4.0399612889134934E-2"/>
                  <c:y val="-7.3202614379084971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1"/>
              <c:layout>
                <c:manualLayout>
                  <c:x val="1.2308236751304937E-2"/>
                  <c:y val="-8.3660187007874046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spPr>
              <a:noFill/>
              <a:ln w="25401">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Лист1!$A$3:$A$4</c:f>
              <c:strCache>
                <c:ptCount val="2"/>
                <c:pt idx="0">
                  <c:v>I пол. 2018г.</c:v>
                </c:pt>
                <c:pt idx="1">
                  <c:v>I пол. 2019г.</c:v>
                </c:pt>
              </c:strCache>
            </c:strRef>
          </c:cat>
          <c:val>
            <c:numRef>
              <c:f>Лист1!$B$3:$B$4</c:f>
              <c:numCache>
                <c:formatCode>#,##0.0</c:formatCode>
                <c:ptCount val="2"/>
                <c:pt idx="0">
                  <c:v>1258</c:v>
                </c:pt>
                <c:pt idx="1">
                  <c:v>1461.6</c:v>
                </c:pt>
              </c:numCache>
            </c:numRef>
          </c:val>
        </c:ser>
        <c:ser>
          <c:idx val="1"/>
          <c:order val="1"/>
          <c:tx>
            <c:strRef>
              <c:f>Лист1!$C$1</c:f>
              <c:strCache>
                <c:ptCount val="1"/>
                <c:pt idx="0">
                  <c:v>Писменная корреспонденция</c:v>
                </c:pt>
              </c:strCache>
            </c:strRef>
          </c:tx>
          <c:spPr>
            <a:blipFill>
              <a:blip xmlns:r="http://schemas.openxmlformats.org/officeDocument/2006/relationships" r:embed="rId2"/>
              <a:tile tx="0" ty="0" sx="100000" sy="100000" flip="none" algn="tl"/>
            </a:blipFill>
            <a:ln>
              <a:solidFill>
                <a:schemeClr val="tx1">
                  <a:lumMod val="65000"/>
                  <a:lumOff val="35000"/>
                </a:schemeClr>
              </a:solidFill>
            </a:ln>
          </c:spPr>
          <c:pictureOptions>
            <c:pictureFormat val="stack"/>
          </c:pictureOptions>
          <c:dLbls>
            <c:dLbl>
              <c:idx val="0"/>
              <c:layout>
                <c:manualLayout>
                  <c:x val="-1.0916865728862569E-2"/>
                  <c:y val="-7.8677411417322832E-2"/>
                </c:manualLayout>
              </c:layout>
              <c:showVal val="1"/>
              <c:extLst>
                <c:ext xmlns:c15="http://schemas.microsoft.com/office/drawing/2012/chart" uri="{CE6537A1-D6FC-4f65-9D91-7224C49458BB}">
                  <c15:layout/>
                </c:ext>
              </c:extLst>
            </c:dLbl>
            <c:dLbl>
              <c:idx val="1"/>
              <c:layout>
                <c:manualLayout>
                  <c:x val="-9.6361454818147691E-3"/>
                  <c:y val="-8.3660283988587547E-2"/>
                </c:manualLayout>
              </c:layout>
              <c:showVal val="1"/>
              <c:extLst>
                <c:ext xmlns:c15="http://schemas.microsoft.com/office/drawing/2012/chart" uri="{CE6537A1-D6FC-4f65-9D91-7224C49458BB}">
                  <c15:layout/>
                </c:ext>
              </c:extLst>
            </c:dLbl>
            <c:spPr>
              <a:noFill/>
              <a:ln>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Лист1!$A$3:$A$4</c:f>
              <c:strCache>
                <c:ptCount val="2"/>
                <c:pt idx="0">
                  <c:v>I пол. 2018г.</c:v>
                </c:pt>
                <c:pt idx="1">
                  <c:v>I пол. 2019г.</c:v>
                </c:pt>
              </c:strCache>
            </c:strRef>
          </c:cat>
          <c:val>
            <c:numRef>
              <c:f>Лист1!$C$3:$C$4</c:f>
              <c:numCache>
                <c:formatCode>#,##0.0</c:formatCode>
                <c:ptCount val="2"/>
                <c:pt idx="0">
                  <c:v>108.4</c:v>
                </c:pt>
                <c:pt idx="1">
                  <c:v>85.4</c:v>
                </c:pt>
              </c:numCache>
            </c:numRef>
          </c:val>
        </c:ser>
        <c:ser>
          <c:idx val="2"/>
          <c:order val="2"/>
          <c:tx>
            <c:strRef>
              <c:f>Лист1!$D$1</c:f>
              <c:strCache>
                <c:ptCount val="1"/>
                <c:pt idx="0">
                  <c:v>Денежные переводы</c:v>
                </c:pt>
              </c:strCache>
            </c:strRef>
          </c:tx>
          <c:spPr>
            <a:blipFill>
              <a:blip xmlns:r="http://schemas.openxmlformats.org/officeDocument/2006/relationships" r:embed="rId3"/>
              <a:tile tx="0" ty="0" sx="100000" sy="100000" flip="none" algn="tl"/>
            </a:blipFill>
            <a:ln>
              <a:solidFill>
                <a:schemeClr val="tx1">
                  <a:lumMod val="65000"/>
                  <a:lumOff val="35000"/>
                </a:schemeClr>
              </a:solidFill>
            </a:ln>
          </c:spPr>
          <c:pictureOptions>
            <c:pictureFormat val="stack"/>
          </c:pictureOptions>
          <c:dLbls>
            <c:dLbl>
              <c:idx val="0"/>
              <c:layout>
                <c:manualLayout>
                  <c:x val="-1.1311586051743533E-3"/>
                  <c:y val="-8.3906382806926777E-2"/>
                </c:manualLayout>
              </c:layout>
              <c:showVal val="1"/>
              <c:extLst>
                <c:ext xmlns:c15="http://schemas.microsoft.com/office/drawing/2012/chart" uri="{CE6537A1-D6FC-4f65-9D91-7224C49458BB}">
                  <c15:layout/>
                </c:ext>
              </c:extLst>
            </c:dLbl>
            <c:dLbl>
              <c:idx val="1"/>
              <c:layout>
                <c:manualLayout>
                  <c:x val="9.1673040869891531E-3"/>
                  <c:y val="-7.843122096366803E-2"/>
                </c:manualLayout>
              </c:layout>
              <c:showVal val="1"/>
              <c:extLst>
                <c:ext xmlns:c15="http://schemas.microsoft.com/office/drawing/2012/chart" uri="{CE6537A1-D6FC-4f65-9D91-7224C49458BB}">
                  <c15:layout/>
                </c:ext>
              </c:extLst>
            </c:dLbl>
            <c:spPr>
              <a:noFill/>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Лист1!$A$3:$A$4</c:f>
              <c:strCache>
                <c:ptCount val="2"/>
                <c:pt idx="0">
                  <c:v>I пол. 2018г.</c:v>
                </c:pt>
                <c:pt idx="1">
                  <c:v>I пол. 2019г.</c:v>
                </c:pt>
              </c:strCache>
            </c:strRef>
          </c:cat>
          <c:val>
            <c:numRef>
              <c:f>Лист1!$D$3:$D$4</c:f>
              <c:numCache>
                <c:formatCode>#,##0.0</c:formatCode>
                <c:ptCount val="2"/>
                <c:pt idx="0">
                  <c:v>119.6</c:v>
                </c:pt>
                <c:pt idx="1">
                  <c:v>109.1</c:v>
                </c:pt>
              </c:numCache>
            </c:numRef>
          </c:val>
        </c:ser>
        <c:ser>
          <c:idx val="3"/>
          <c:order val="3"/>
          <c:tx>
            <c:strRef>
              <c:f>Лист1!$E$1</c:f>
              <c:strCache>
                <c:ptCount val="1"/>
                <c:pt idx="0">
                  <c:v>Посылки</c:v>
                </c:pt>
              </c:strCache>
            </c:strRef>
          </c:tx>
          <c:spPr>
            <a:solidFill>
              <a:schemeClr val="tx1">
                <a:lumMod val="65000"/>
                <a:lumOff val="35000"/>
              </a:schemeClr>
            </a:solidFill>
            <a:ln>
              <a:solidFill>
                <a:sysClr val="window" lastClr="FFFFFF">
                  <a:lumMod val="50000"/>
                </a:sysClr>
              </a:solidFill>
            </a:ln>
          </c:spPr>
          <c:dLbls>
            <c:dLbl>
              <c:idx val="0"/>
              <c:layout>
                <c:manualLayout>
                  <c:x val="8.8384791212432756E-3"/>
                  <c:y val="-8.3660130718954243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1"/>
              <c:layout>
                <c:manualLayout>
                  <c:x val="1.1514364147810202E-2"/>
                  <c:y val="-7.8432195975503133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spPr>
              <a:noFill/>
              <a:ln w="25401">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Лист1!$A$3:$A$4</c:f>
              <c:strCache>
                <c:ptCount val="2"/>
                <c:pt idx="0">
                  <c:v>I пол. 2018г.</c:v>
                </c:pt>
                <c:pt idx="1">
                  <c:v>I пол. 2019г.</c:v>
                </c:pt>
              </c:strCache>
            </c:strRef>
          </c:cat>
          <c:val>
            <c:numRef>
              <c:f>Лист1!$E$3:$E$4</c:f>
              <c:numCache>
                <c:formatCode>#,##0.0</c:formatCode>
                <c:ptCount val="2"/>
                <c:pt idx="0">
                  <c:v>206.8</c:v>
                </c:pt>
                <c:pt idx="1">
                  <c:v>262.7</c:v>
                </c:pt>
              </c:numCache>
            </c:numRef>
          </c:val>
        </c:ser>
        <c:ser>
          <c:idx val="4"/>
          <c:order val="4"/>
          <c:tx>
            <c:strRef>
              <c:f>Лист1!$F$1</c:f>
              <c:strCache>
                <c:ptCount val="1"/>
                <c:pt idx="0">
                  <c:v>Периодические издания</c:v>
                </c:pt>
              </c:strCache>
            </c:strRef>
          </c:tx>
          <c:spPr>
            <a:solidFill>
              <a:schemeClr val="bg1">
                <a:lumMod val="85000"/>
              </a:schemeClr>
            </a:solidFill>
            <a:ln>
              <a:solidFill>
                <a:schemeClr val="tx1">
                  <a:lumMod val="65000"/>
                  <a:lumOff val="35000"/>
                </a:schemeClr>
              </a:solidFill>
            </a:ln>
          </c:spPr>
          <c:dLbls>
            <c:dLbl>
              <c:idx val="0"/>
              <c:layout>
                <c:manualLayout>
                  <c:x val="-1.4672108717688002E-2"/>
                  <c:y val="-7.3202614379084971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1"/>
              <c:layout>
                <c:manualLayout>
                  <c:x val="-2.4930991772095911E-2"/>
                  <c:y val="-8.3660597112861182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spPr>
              <a:noFill/>
              <a:ln w="25401">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Лист1!$A$3:$A$4</c:f>
              <c:strCache>
                <c:ptCount val="2"/>
                <c:pt idx="0">
                  <c:v>I пол. 2018г.</c:v>
                </c:pt>
                <c:pt idx="1">
                  <c:v>I пол. 2019г.</c:v>
                </c:pt>
              </c:strCache>
            </c:strRef>
          </c:cat>
          <c:val>
            <c:numRef>
              <c:f>Лист1!$F$3:$F$4</c:f>
              <c:numCache>
                <c:formatCode>#,##0.0</c:formatCode>
                <c:ptCount val="2"/>
                <c:pt idx="0">
                  <c:v>714.8</c:v>
                </c:pt>
                <c:pt idx="1">
                  <c:v>738.6</c:v>
                </c:pt>
              </c:numCache>
            </c:numRef>
          </c:val>
        </c:ser>
        <c:ser>
          <c:idx val="5"/>
          <c:order val="5"/>
          <c:tx>
            <c:strRef>
              <c:f>Лист1!$G$1</c:f>
              <c:strCache>
                <c:ptCount val="1"/>
                <c:pt idx="0">
                  <c:v>Спецсвязь</c:v>
                </c:pt>
              </c:strCache>
            </c:strRef>
          </c:tx>
          <c:spPr>
            <a:solidFill>
              <a:schemeClr val="bg1"/>
            </a:solidFill>
            <a:ln>
              <a:solidFill>
                <a:schemeClr val="tx1">
                  <a:lumMod val="65000"/>
                  <a:lumOff val="35000"/>
                </a:schemeClr>
              </a:solidFill>
            </a:ln>
          </c:spPr>
          <c:dLbls>
            <c:dLbl>
              <c:idx val="0"/>
              <c:layout>
                <c:manualLayout>
                  <c:x val="-2.311731398743699E-2"/>
                  <c:y val="-7.8410843175852965E-2"/>
                </c:manualLayout>
              </c:layout>
              <c:showVal val="1"/>
              <c:extLst>
                <c:ext xmlns:c15="http://schemas.microsoft.com/office/drawing/2012/chart" uri="{CE6537A1-D6FC-4f65-9D91-7224C49458BB}">
                  <c15:layout/>
                </c:ext>
              </c:extLst>
            </c:dLbl>
            <c:dLbl>
              <c:idx val="1"/>
              <c:layout>
                <c:manualLayout>
                  <c:x val="-1.7692538432695921E-2"/>
                  <c:y val="-7.8431865201412335E-2"/>
                </c:manualLayout>
              </c:layout>
              <c:showVal val="1"/>
              <c:extLst>
                <c:ext xmlns:c15="http://schemas.microsoft.com/office/drawing/2012/chart" uri="{CE6537A1-D6FC-4f65-9D91-7224C49458BB}">
                  <c15:layout/>
                </c:ext>
              </c:extLst>
            </c:dLbl>
            <c:spPr>
              <a:noFill/>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Лист1!$A$3:$A$4</c:f>
              <c:strCache>
                <c:ptCount val="2"/>
                <c:pt idx="0">
                  <c:v>I пол. 2018г.</c:v>
                </c:pt>
                <c:pt idx="1">
                  <c:v>I пол. 2019г.</c:v>
                </c:pt>
              </c:strCache>
            </c:strRef>
          </c:cat>
          <c:val>
            <c:numRef>
              <c:f>Лист1!$G$3:$G$4</c:f>
              <c:numCache>
                <c:formatCode>#,##0.0</c:formatCode>
                <c:ptCount val="2"/>
                <c:pt idx="0">
                  <c:v>44.1</c:v>
                </c:pt>
                <c:pt idx="1">
                  <c:v>39.1</c:v>
                </c:pt>
              </c:numCache>
            </c:numRef>
          </c:val>
        </c:ser>
        <c:ser>
          <c:idx val="6"/>
          <c:order val="6"/>
          <c:tx>
            <c:strRef>
              <c:f>Лист1!$H$1</c:f>
              <c:strCache>
                <c:ptCount val="1"/>
                <c:pt idx="0">
                  <c:v>Прочие доходы</c:v>
                </c:pt>
              </c:strCache>
            </c:strRef>
          </c:tx>
          <c:spPr>
            <a:gradFill>
              <a:gsLst>
                <a:gs pos="0">
                  <a:srgbClr val="FFFFFF"/>
                </a:gs>
                <a:gs pos="16000">
                  <a:srgbClr val="1F1F1F"/>
                </a:gs>
                <a:gs pos="17999">
                  <a:srgbClr val="FFFFFF"/>
                </a:gs>
                <a:gs pos="42000">
                  <a:srgbClr val="636363"/>
                </a:gs>
                <a:gs pos="53000">
                  <a:srgbClr val="CFCFCF"/>
                </a:gs>
                <a:gs pos="66000">
                  <a:srgbClr val="CFCFCF"/>
                </a:gs>
                <a:gs pos="75999">
                  <a:srgbClr val="1F1F1F"/>
                </a:gs>
                <a:gs pos="78999">
                  <a:srgbClr val="FFFFFF"/>
                </a:gs>
                <a:gs pos="100000">
                  <a:srgbClr val="7F7F7F"/>
                </a:gs>
              </a:gsLst>
              <a:lin ang="5400000" scaled="0"/>
            </a:gradFill>
            <a:ln>
              <a:solidFill>
                <a:schemeClr val="tx1">
                  <a:lumMod val="65000"/>
                  <a:lumOff val="35000"/>
                </a:schemeClr>
              </a:solidFill>
            </a:ln>
          </c:spPr>
          <c:dLbls>
            <c:dLbl>
              <c:idx val="0"/>
              <c:layout>
                <c:manualLayout>
                  <c:x val="2.2474690663667148E-3"/>
                  <c:y val="-7.8431220963668002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1"/>
              <c:layout>
                <c:manualLayout>
                  <c:x val="6.6837645294338362E-3"/>
                  <c:y val="-8.3886196690937234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spPr>
              <a:noFill/>
              <a:ln w="25401">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Лист1!$A$3:$A$4</c:f>
              <c:strCache>
                <c:ptCount val="2"/>
                <c:pt idx="0">
                  <c:v>I пол. 2018г.</c:v>
                </c:pt>
                <c:pt idx="1">
                  <c:v>I пол. 2019г.</c:v>
                </c:pt>
              </c:strCache>
            </c:strRef>
          </c:cat>
          <c:val>
            <c:numRef>
              <c:f>Лист1!$H$3:$H$4</c:f>
              <c:numCache>
                <c:formatCode>#,##0.0</c:formatCode>
                <c:ptCount val="2"/>
                <c:pt idx="0">
                  <c:v>69.100000000000009</c:v>
                </c:pt>
                <c:pt idx="1">
                  <c:v>80.500000000000114</c:v>
                </c:pt>
              </c:numCache>
            </c:numRef>
          </c:val>
        </c:ser>
        <c:ser>
          <c:idx val="7"/>
          <c:order val="7"/>
          <c:tx>
            <c:strRef>
              <c:f>Лист1!$I$1</c:f>
              <c:strCache>
                <c:ptCount val="1"/>
                <c:pt idx="0">
                  <c:v>Ускоренная почта EMS</c:v>
                </c:pt>
              </c:strCache>
            </c:strRef>
          </c:tx>
          <c:spPr>
            <a:solidFill>
              <a:schemeClr val="tx1"/>
            </a:solidFill>
            <a:ln>
              <a:solidFill>
                <a:schemeClr val="tx1">
                  <a:lumMod val="65000"/>
                  <a:lumOff val="35000"/>
                </a:schemeClr>
              </a:solidFill>
            </a:ln>
          </c:spPr>
          <c:dLbls>
            <c:dLbl>
              <c:idx val="0"/>
              <c:layout>
                <c:manualLayout>
                  <c:x val="2.9107761529808786E-2"/>
                  <c:y val="-7.9825780934256588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dLbl>
              <c:idx val="1"/>
              <c:layout>
                <c:manualLayout>
                  <c:x val="2.77901762279716E-2"/>
                  <c:y val="-8.4583691422146209E-2"/>
                </c:manualLayout>
              </c:layout>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layout/>
                </c:ext>
              </c:extLst>
            </c:dLbl>
            <c:spPr>
              <a:noFill/>
              <a:ln w="25401">
                <a:noFill/>
              </a:ln>
            </c:spPr>
            <c:txPr>
              <a:bodyPr/>
              <a:lstStyle/>
              <a:p>
                <a:pPr>
                  <a:defRPr sz="900"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Лист1!$A$3:$A$4</c:f>
              <c:strCache>
                <c:ptCount val="2"/>
                <c:pt idx="0">
                  <c:v>I пол. 2018г.</c:v>
                </c:pt>
                <c:pt idx="1">
                  <c:v>I пол. 2019г.</c:v>
                </c:pt>
              </c:strCache>
            </c:strRef>
          </c:cat>
          <c:val>
            <c:numRef>
              <c:f>Лист1!$I$3:$I$4</c:f>
              <c:numCache>
                <c:formatCode>#,##0.0</c:formatCode>
                <c:ptCount val="2"/>
                <c:pt idx="0">
                  <c:v>27.3</c:v>
                </c:pt>
                <c:pt idx="1">
                  <c:v>29.9</c:v>
                </c:pt>
              </c:numCache>
            </c:numRef>
          </c:val>
        </c:ser>
        <c:shape val="box"/>
        <c:axId val="65916288"/>
        <c:axId val="65823872"/>
        <c:axId val="0"/>
      </c:bar3DChart>
      <c:catAx>
        <c:axId val="65916288"/>
        <c:scaling>
          <c:orientation val="minMax"/>
        </c:scaling>
        <c:axPos val="l"/>
        <c:numFmt formatCode="General" sourceLinked="1"/>
        <c:tickLblPos val="nextTo"/>
        <c:spPr>
          <a:ln>
            <a:solidFill>
              <a:schemeClr val="tx1"/>
            </a:solidFill>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5823872"/>
        <c:crosses val="autoZero"/>
        <c:auto val="1"/>
        <c:lblAlgn val="ctr"/>
        <c:lblOffset val="100"/>
      </c:catAx>
      <c:valAx>
        <c:axId val="65823872"/>
        <c:scaling>
          <c:orientation val="minMax"/>
          <c:min val="0"/>
        </c:scaling>
        <c:axPos val="b"/>
        <c:majorGridlines/>
        <c:numFmt formatCode="#,##0.0" sourceLinked="1"/>
        <c:tickLblPos val="nextTo"/>
        <c:spPr>
          <a:ln>
            <a:solidFill>
              <a:sysClr val="windowText" lastClr="000000"/>
            </a:solidFill>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65916288"/>
        <c:crosses val="autoZero"/>
        <c:crossBetween val="between"/>
        <c:majorUnit val="300"/>
      </c:valAx>
      <c:spPr>
        <a:noFill/>
        <a:ln w="25401">
          <a:noFill/>
        </a:ln>
      </c:spPr>
    </c:plotArea>
    <c:legend>
      <c:legendPos val="b"/>
      <c:layout>
        <c:manualLayout>
          <c:xMode val="edge"/>
          <c:yMode val="edge"/>
          <c:x val="0.11727700704078657"/>
          <c:y val="0.79456406585540262"/>
          <c:w val="0.86861525642628212"/>
          <c:h val="0.20543593414459646"/>
        </c:manualLayout>
      </c:layout>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895" b="0" i="0" u="none" strike="noStrike" baseline="0">
          <a:solidFill>
            <a:srgbClr val="000000"/>
          </a:solidFill>
          <a:latin typeface="Times New Roman"/>
          <a:ea typeface="Times New Roman"/>
          <a:cs typeface="Times New Roman"/>
        </a:defRPr>
      </a:pPr>
      <a:endParaRPr lang="ru-RU"/>
    </a:p>
  </c:txPr>
  <c:externalData r:id="rId4"/>
</c:chartSpace>
</file>

<file path=word/charts/chart13.xml><?xml version="1.0" encoding="utf-8"?>
<c:chartSpace xmlns:c="http://schemas.openxmlformats.org/drawingml/2006/chart" xmlns:a="http://schemas.openxmlformats.org/drawingml/2006/main" xmlns:r="http://schemas.openxmlformats.org/officeDocument/2006/relationships">
  <c:lang val="ru-RU"/>
  <c:style val="32"/>
  <c:clrMapOvr bg1="lt1" tx1="dk1" bg2="lt2" tx2="dk2" accent1="accent1" accent2="accent2" accent3="accent3" accent4="accent4" accent5="accent5" accent6="accent6" hlink="hlink" folHlink="folHlink"/>
  <c:chart>
    <c:title>
      <c:tx>
        <c:rich>
          <a:bodyPr/>
          <a:lstStyle/>
          <a:p>
            <a:pPr>
              <a:defRPr sz="1200"/>
            </a:pPr>
            <a:r>
              <a:rPr lang="ru-RU" sz="1200"/>
              <a:t>Динамика внешнеторгового оборота </a:t>
            </a:r>
          </a:p>
          <a:p>
            <a:pPr>
              <a:defRPr sz="1200"/>
            </a:pPr>
            <a:r>
              <a:rPr lang="ru-RU" sz="1200"/>
              <a:t>в  январе-июне 2019 г.г., млн долл. США</a:t>
            </a:r>
          </a:p>
        </c:rich>
      </c:tx>
      <c:layout>
        <c:manualLayout>
          <c:xMode val="edge"/>
          <c:yMode val="edge"/>
          <c:x val="0.34461706941804698"/>
          <c:y val="2.2697650598553316E-3"/>
        </c:manualLayout>
      </c:layout>
      <c:spPr>
        <a:noFill/>
        <a:ln w="24388">
          <a:noFill/>
        </a:ln>
      </c:spPr>
    </c:title>
    <c:plotArea>
      <c:layout>
        <c:manualLayout>
          <c:layoutTarget val="inner"/>
          <c:xMode val="edge"/>
          <c:yMode val="edge"/>
          <c:x val="0.24458204334365322"/>
          <c:y val="0.16593886462882096"/>
          <c:w val="0.75077399380805065"/>
          <c:h val="0.53711790393013059"/>
        </c:manualLayout>
      </c:layout>
      <c:barChart>
        <c:barDir val="col"/>
        <c:grouping val="clustered"/>
        <c:ser>
          <c:idx val="0"/>
          <c:order val="0"/>
          <c:tx>
            <c:strRef>
              <c:f>Sheet1!$B$1</c:f>
              <c:strCache>
                <c:ptCount val="1"/>
                <c:pt idx="0">
                  <c:v>I полугодие 2018 г.</c:v>
                </c:pt>
              </c:strCache>
            </c:strRef>
          </c:tx>
          <c:spPr>
            <a:solidFill>
              <a:sysClr val="window" lastClr="FFFFFF">
                <a:lumMod val="85000"/>
              </a:sysClr>
            </a:solidFill>
          </c:spPr>
          <c:cat>
            <c:strRef>
              <c:f>Sheet1!$A$2:$A$5</c:f>
              <c:strCache>
                <c:ptCount val="4"/>
                <c:pt idx="0">
                  <c:v>ВТО</c:v>
                </c:pt>
                <c:pt idx="1">
                  <c:v>Экспорт</c:v>
                </c:pt>
                <c:pt idx="2">
                  <c:v>Импорт</c:v>
                </c:pt>
                <c:pt idx="3">
                  <c:v>Сальдо</c:v>
                </c:pt>
              </c:strCache>
            </c:strRef>
          </c:cat>
          <c:val>
            <c:numRef>
              <c:f>Sheet1!$B$2:$B$5</c:f>
              <c:numCache>
                <c:formatCode>#,##0.0</c:formatCode>
                <c:ptCount val="4"/>
                <c:pt idx="0">
                  <c:v>966.9</c:v>
                </c:pt>
                <c:pt idx="1">
                  <c:v>350.2</c:v>
                </c:pt>
                <c:pt idx="2">
                  <c:v>616.70000000000005</c:v>
                </c:pt>
                <c:pt idx="3">
                  <c:v>-266.50000000000006</c:v>
                </c:pt>
              </c:numCache>
            </c:numRef>
          </c:val>
        </c:ser>
        <c:ser>
          <c:idx val="1"/>
          <c:order val="1"/>
          <c:tx>
            <c:strRef>
              <c:f>Sheet1!$C$1</c:f>
              <c:strCache>
                <c:ptCount val="1"/>
                <c:pt idx="0">
                  <c:v>I полугодие 2019 г.</c:v>
                </c:pt>
              </c:strCache>
            </c:strRef>
          </c:tx>
          <c:spPr>
            <a:solidFill>
              <a:sysClr val="windowText" lastClr="000000">
                <a:lumMod val="65000"/>
                <a:lumOff val="35000"/>
              </a:sysClr>
            </a:solidFill>
            <a:effectLst>
              <a:outerShdw blurRad="40000" dist="12700" dir="5400000" rotWithShape="0">
                <a:srgbClr val="000000">
                  <a:alpha val="35000"/>
                </a:srgbClr>
              </a:outerShdw>
            </a:effectLst>
          </c:spPr>
          <c:dLbls>
            <c:dLbl>
              <c:idx val="0"/>
              <c:layout>
                <c:manualLayout>
                  <c:x val="3.8400074436781254E-3"/>
                  <c:y val="1.0353916286779938E-2"/>
                </c:manualLayout>
              </c:layout>
              <c:tx>
                <c:rich>
                  <a:bodyPr/>
                  <a:lstStyle/>
                  <a:p>
                    <a:r>
                      <a:rPr lang="en-US" sz="1000"/>
                      <a:t>93,9*</a:t>
                    </a:r>
                  </a:p>
                </c:rich>
              </c:tx>
              <c:dLblPos val="outEnd"/>
              <c:extLst>
                <c:ext xmlns:c15="http://schemas.microsoft.com/office/drawing/2012/chart" uri="{CE6537A1-D6FC-4f65-9D91-7224C49458BB}">
                  <c15:layout/>
                </c:ext>
              </c:extLst>
            </c:dLbl>
            <c:dLbl>
              <c:idx val="1"/>
              <c:layout>
                <c:manualLayout>
                  <c:x val="2.4114436256665139E-3"/>
                  <c:y val="2.378163507508145E-2"/>
                </c:manualLayout>
              </c:layout>
              <c:tx>
                <c:rich>
                  <a:bodyPr/>
                  <a:lstStyle/>
                  <a:p>
                    <a:r>
                      <a:rPr lang="en-US" sz="1000"/>
                      <a:t>86,7*</a:t>
                    </a:r>
                  </a:p>
                </c:rich>
              </c:tx>
              <c:dLblPos val="outEnd"/>
              <c:extLst>
                <c:ext xmlns:c15="http://schemas.microsoft.com/office/drawing/2012/chart" uri="{CE6537A1-D6FC-4f65-9D91-7224C49458BB}">
                  <c15:layout/>
                </c:ext>
              </c:extLst>
            </c:dLbl>
            <c:dLbl>
              <c:idx val="2"/>
              <c:layout>
                <c:manualLayout>
                  <c:x val="3.9535891792254552E-3"/>
                  <c:y val="1.7604694585222829E-2"/>
                </c:manualLayout>
              </c:layout>
              <c:tx>
                <c:rich>
                  <a:bodyPr/>
                  <a:lstStyle/>
                  <a:p>
                    <a:r>
                      <a:rPr lang="en-US" sz="1000"/>
                      <a:t>98,0*</a:t>
                    </a:r>
                  </a:p>
                </c:rich>
              </c:tx>
              <c:dLblPos val="outEnd"/>
              <c:extLst>
                <c:ext xmlns:c15="http://schemas.microsoft.com/office/drawing/2012/chart" uri="{CE6537A1-D6FC-4f65-9D91-7224C49458BB}">
                  <c15:layout/>
                </c:ext>
              </c:extLst>
            </c:dLbl>
            <c:dLbl>
              <c:idx val="3"/>
              <c:delete val="1"/>
              <c:extLst>
                <c:ext xmlns:c15="http://schemas.microsoft.com/office/drawing/2012/chart" uri="{CE6537A1-D6FC-4f65-9D91-7224C49458BB}"/>
              </c:extLst>
            </c:dLbl>
            <c:spPr>
              <a:noFill/>
              <a:ln w="24388">
                <a:noFill/>
              </a:ln>
            </c:spPr>
            <c:txPr>
              <a:bodyPr/>
              <a:lstStyle/>
              <a:p>
                <a:pPr>
                  <a:defRPr sz="1000"/>
                </a:pPr>
                <a:endParaRPr lang="ru-RU"/>
              </a:p>
            </c:txPr>
            <c:showVal val="1"/>
            <c:extLst>
              <c:ext xmlns:c15="http://schemas.microsoft.com/office/drawing/2012/chart" uri="{CE6537A1-D6FC-4f65-9D91-7224C49458BB}">
                <c15:showLeaderLines val="0"/>
              </c:ext>
            </c:extLst>
          </c:dLbls>
          <c:cat>
            <c:strRef>
              <c:f>Sheet1!$A$2:$A$5</c:f>
              <c:strCache>
                <c:ptCount val="4"/>
                <c:pt idx="0">
                  <c:v>ВТО</c:v>
                </c:pt>
                <c:pt idx="1">
                  <c:v>Экспорт</c:v>
                </c:pt>
                <c:pt idx="2">
                  <c:v>Импорт</c:v>
                </c:pt>
                <c:pt idx="3">
                  <c:v>Сальдо</c:v>
                </c:pt>
              </c:strCache>
            </c:strRef>
          </c:cat>
          <c:val>
            <c:numRef>
              <c:f>Sheet1!$C$2:$C$5</c:f>
              <c:numCache>
                <c:formatCode>#,##0.0</c:formatCode>
                <c:ptCount val="4"/>
                <c:pt idx="0">
                  <c:v>908.3</c:v>
                </c:pt>
                <c:pt idx="1">
                  <c:v>303.7</c:v>
                </c:pt>
                <c:pt idx="2">
                  <c:v>604.6</c:v>
                </c:pt>
                <c:pt idx="3">
                  <c:v>-300.90000000000003</c:v>
                </c:pt>
              </c:numCache>
            </c:numRef>
          </c:val>
        </c:ser>
        <c:gapWidth val="76"/>
        <c:overlap val="-6"/>
        <c:axId val="65845120"/>
        <c:axId val="65846656"/>
      </c:barChart>
      <c:catAx>
        <c:axId val="65845120"/>
        <c:scaling>
          <c:orientation val="minMax"/>
        </c:scaling>
        <c:axPos val="b"/>
        <c:numFmt formatCode="General" sourceLinked="1"/>
        <c:majorTickMark val="cross"/>
        <c:tickLblPos val="nextTo"/>
        <c:txPr>
          <a:bodyPr rot="0" vert="horz"/>
          <a:lstStyle/>
          <a:p>
            <a:pPr>
              <a:defRPr/>
            </a:pPr>
            <a:endParaRPr lang="ru-RU"/>
          </a:p>
        </c:txPr>
        <c:crossAx val="65846656"/>
        <c:crossesAt val="0"/>
        <c:lblAlgn val="ctr"/>
        <c:lblOffset val="20"/>
        <c:tickMarkSkip val="1"/>
      </c:catAx>
      <c:valAx>
        <c:axId val="65846656"/>
        <c:scaling>
          <c:orientation val="minMax"/>
        </c:scaling>
        <c:axPos val="l"/>
        <c:title>
          <c:tx>
            <c:rich>
              <a:bodyPr rot="0" vert="horz"/>
              <a:lstStyle/>
              <a:p>
                <a:pPr algn="ctr">
                  <a:defRPr sz="1000" b="1" i="0" u="none" strike="noStrike" baseline="0">
                    <a:solidFill>
                      <a:srgbClr val="000000"/>
                    </a:solidFill>
                    <a:latin typeface="Times New Roman"/>
                    <a:ea typeface="Times New Roman"/>
                    <a:cs typeface="Times New Roman"/>
                  </a:defRPr>
                </a:pPr>
                <a:r>
                  <a:rPr lang="ru-RU" sz="900" b="1" i="0" strike="noStrike">
                    <a:solidFill>
                      <a:srgbClr val="000000"/>
                    </a:solidFill>
                    <a:latin typeface="Times New Roman"/>
                    <a:cs typeface="Times New Roman"/>
                  </a:rPr>
                  <a:t>* - темп роста </a:t>
                </a:r>
              </a:p>
              <a:p>
                <a:pPr algn="ctr">
                  <a:defRPr sz="1000" b="1" i="0" u="none" strike="noStrike" baseline="0">
                    <a:solidFill>
                      <a:srgbClr val="000000"/>
                    </a:solidFill>
                    <a:latin typeface="Times New Roman"/>
                    <a:ea typeface="Times New Roman"/>
                    <a:cs typeface="Times New Roman"/>
                  </a:defRPr>
                </a:pPr>
                <a:r>
                  <a:rPr lang="ru-RU" sz="900" b="1" i="0" strike="noStrike">
                    <a:solidFill>
                      <a:srgbClr val="000000"/>
                    </a:solidFill>
                    <a:latin typeface="Times New Roman"/>
                    <a:cs typeface="Times New Roman"/>
                  </a:rPr>
                  <a:t>(спада) в % к </a:t>
                </a:r>
              </a:p>
              <a:p>
                <a:pPr algn="ctr">
                  <a:defRPr sz="1000" b="1" i="0" u="none" strike="noStrike" baseline="0">
                    <a:solidFill>
                      <a:srgbClr val="000000"/>
                    </a:solidFill>
                    <a:latin typeface="Times New Roman"/>
                    <a:ea typeface="Times New Roman"/>
                    <a:cs typeface="Times New Roman"/>
                  </a:defRPr>
                </a:pPr>
                <a:r>
                  <a:rPr lang="ru-RU" sz="900" b="1" i="0" strike="noStrike">
                    <a:solidFill>
                      <a:srgbClr val="000000"/>
                    </a:solidFill>
                    <a:latin typeface="Times New Roman"/>
                    <a:cs typeface="Times New Roman"/>
                  </a:rPr>
                  <a:t>предыдущему году</a:t>
                </a:r>
              </a:p>
            </c:rich>
          </c:tx>
          <c:layout>
            <c:manualLayout>
              <c:xMode val="edge"/>
              <c:yMode val="edge"/>
              <c:x val="1.0396596977101961E-2"/>
              <c:y val="0.33583867870174894"/>
            </c:manualLayout>
          </c:layout>
          <c:spPr>
            <a:noFill/>
            <a:ln w="24388">
              <a:noFill/>
            </a:ln>
          </c:spPr>
        </c:title>
        <c:numFmt formatCode="#,##0.0" sourceLinked="1"/>
        <c:majorTickMark val="cross"/>
        <c:tickLblPos val="nextTo"/>
        <c:spPr>
          <a:ln>
            <a:solidFill>
              <a:sysClr val="windowText" lastClr="000000"/>
            </a:solidFill>
          </a:ln>
        </c:spPr>
        <c:txPr>
          <a:bodyPr rot="0" vert="horz"/>
          <a:lstStyle/>
          <a:p>
            <a:pPr>
              <a:defRPr sz="1000"/>
            </a:pPr>
            <a:endParaRPr lang="ru-RU"/>
          </a:p>
        </c:txPr>
        <c:crossAx val="65845120"/>
        <c:crosses val="autoZero"/>
        <c:crossBetween val="between"/>
        <c:majorUnit val="400"/>
      </c:valAx>
      <c:dTable>
        <c:showHorzBorder val="1"/>
        <c:showVertBorder val="1"/>
        <c:showOutline val="1"/>
        <c:showKeys val="1"/>
        <c:txPr>
          <a:bodyPr/>
          <a:lstStyle/>
          <a:p>
            <a:pPr rtl="0">
              <a:defRPr sz="1000"/>
            </a:pPr>
            <a:endParaRPr lang="ru-RU"/>
          </a:p>
        </c:txPr>
      </c:dTable>
    </c:plotArea>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Товарная структура экспорта, млн долл.</a:t>
            </a:r>
          </a:p>
        </c:rich>
      </c:tx>
      <c:layout>
        <c:manualLayout>
          <c:xMode val="edge"/>
          <c:yMode val="edge"/>
          <c:x val="0.32044023310645597"/>
          <c:y val="1.807363720969142E-3"/>
        </c:manualLayout>
      </c:layout>
      <c:spPr>
        <a:noFill/>
        <a:ln w="24369">
          <a:noFill/>
        </a:ln>
      </c:spPr>
    </c:title>
    <c:plotArea>
      <c:layout>
        <c:manualLayout>
          <c:layoutTarget val="inner"/>
          <c:xMode val="edge"/>
          <c:yMode val="edge"/>
          <c:x val="7.163181174256103E-2"/>
          <c:y val="7.4904834346742916E-2"/>
          <c:w val="0.90268098305893552"/>
          <c:h val="0.38101395220334483"/>
        </c:manualLayout>
      </c:layout>
      <c:barChart>
        <c:barDir val="col"/>
        <c:grouping val="clustered"/>
        <c:ser>
          <c:idx val="0"/>
          <c:order val="0"/>
          <c:tx>
            <c:strRef>
              <c:f>Sheet1!$A$2</c:f>
              <c:strCache>
                <c:ptCount val="1"/>
                <c:pt idx="0">
                  <c:v>I полугодие 2018 г.</c:v>
                </c:pt>
              </c:strCache>
            </c:strRef>
          </c:tx>
          <c:spPr>
            <a:solidFill>
              <a:sysClr val="window" lastClr="FFFFFF">
                <a:lumMod val="75000"/>
              </a:sysClr>
            </a:solidFill>
          </c:spPr>
          <c:dLbls>
            <c:dLbl>
              <c:idx val="0"/>
              <c:layout/>
              <c:tx>
                <c:rich>
                  <a:bodyPr/>
                  <a:lstStyle/>
                  <a:p>
                    <a:r>
                      <a:rPr lang="en-US"/>
                      <a:t>47,4*</a:t>
                    </a:r>
                  </a:p>
                </c:rich>
              </c:tx>
              <c:dLblPos val="outEnd"/>
              <c:extLst>
                <c:ext xmlns:c15="http://schemas.microsoft.com/office/drawing/2012/chart" uri="{CE6537A1-D6FC-4f65-9D91-7224C49458BB}">
                  <c15:layout/>
                </c:ext>
              </c:extLst>
            </c:dLbl>
            <c:dLbl>
              <c:idx val="1"/>
              <c:layout>
                <c:manualLayout>
                  <c:x val="-1.1627906976744136E-2"/>
                  <c:y val="-4.2585648194074738E-17"/>
                </c:manualLayout>
              </c:layout>
              <c:tx>
                <c:rich>
                  <a:bodyPr/>
                  <a:lstStyle/>
                  <a:p>
                    <a:r>
                      <a:rPr lang="en-US"/>
                      <a:t>15,4*</a:t>
                    </a:r>
                  </a:p>
                </c:rich>
              </c:tx>
              <c:dLblPos val="outEnd"/>
              <c:extLst>
                <c:ext xmlns:c15="http://schemas.microsoft.com/office/drawing/2012/chart" uri="{CE6537A1-D6FC-4f65-9D91-7224C49458BB}">
                  <c15:layout/>
                </c:ext>
              </c:extLst>
            </c:dLbl>
            <c:dLbl>
              <c:idx val="2"/>
              <c:layout/>
              <c:tx>
                <c:rich>
                  <a:bodyPr/>
                  <a:lstStyle/>
                  <a:p>
                    <a:r>
                      <a:rPr lang="en-US"/>
                      <a:t>9,9*</a:t>
                    </a:r>
                  </a:p>
                </c:rich>
              </c:tx>
              <c:dLblPos val="outEnd"/>
              <c:extLst>
                <c:ext xmlns:c15="http://schemas.microsoft.com/office/drawing/2012/chart" uri="{CE6537A1-D6FC-4f65-9D91-7224C49458BB}">
                  <c15:layout/>
                </c:ext>
              </c:extLst>
            </c:dLbl>
            <c:dLbl>
              <c:idx val="3"/>
              <c:layout/>
              <c:tx>
                <c:rich>
                  <a:bodyPr/>
                  <a:lstStyle/>
                  <a:p>
                    <a:r>
                      <a:rPr lang="en-US"/>
                      <a:t>16,4*</a:t>
                    </a:r>
                  </a:p>
                </c:rich>
              </c:tx>
              <c:dLblPos val="outEnd"/>
              <c:extLst>
                <c:ext xmlns:c15="http://schemas.microsoft.com/office/drawing/2012/chart" uri="{CE6537A1-D6FC-4f65-9D91-7224C49458BB}">
                  <c15:layout/>
                </c:ext>
              </c:extLst>
            </c:dLbl>
            <c:dLbl>
              <c:idx val="4"/>
              <c:layout/>
              <c:tx>
                <c:rich>
                  <a:bodyPr/>
                  <a:lstStyle/>
                  <a:p>
                    <a:r>
                      <a:rPr lang="en-US"/>
                      <a:t>4,0*</a:t>
                    </a:r>
                  </a:p>
                </c:rich>
              </c:tx>
              <c:dLblPos val="outEnd"/>
              <c:extLst>
                <c:ext xmlns:c15="http://schemas.microsoft.com/office/drawing/2012/chart" uri="{CE6537A1-D6FC-4f65-9D91-7224C49458BB}">
                  <c15:layout/>
                </c:ext>
              </c:extLst>
            </c:dLbl>
            <c:dLbl>
              <c:idx val="5"/>
              <c:layout/>
              <c:tx>
                <c:rich>
                  <a:bodyPr/>
                  <a:lstStyle/>
                  <a:p>
                    <a:r>
                      <a:rPr lang="en-US"/>
                      <a:t>1,8*</a:t>
                    </a:r>
                  </a:p>
                </c:rich>
              </c:tx>
              <c:dLblPos val="outEnd"/>
              <c:extLst>
                <c:ext xmlns:c15="http://schemas.microsoft.com/office/drawing/2012/chart" uri="{CE6537A1-D6FC-4f65-9D91-7224C49458BB}">
                  <c15:layout/>
                </c:ext>
              </c:extLst>
            </c:dLbl>
            <c:dLbl>
              <c:idx val="6"/>
              <c:layout/>
              <c:tx>
                <c:rich>
                  <a:bodyPr/>
                  <a:lstStyle/>
                  <a:p>
                    <a:r>
                      <a:rPr lang="en-US"/>
                      <a:t>4,8*</a:t>
                    </a:r>
                  </a:p>
                </c:rich>
              </c:tx>
              <c:dLblPos val="outEnd"/>
              <c:extLst>
                <c:ext xmlns:c15="http://schemas.microsoft.com/office/drawing/2012/chart" uri="{CE6537A1-D6FC-4f65-9D91-7224C49458BB}">
                  <c15:layout/>
                </c:ext>
              </c:extLst>
            </c:dLbl>
            <c:dLbl>
              <c:idx val="7"/>
              <c:layout/>
              <c:tx>
                <c:rich>
                  <a:bodyPr/>
                  <a:lstStyle/>
                  <a:p>
                    <a:r>
                      <a:rPr lang="en-US"/>
                      <a:t>0,3*</a:t>
                    </a:r>
                  </a:p>
                </c:rich>
              </c:tx>
              <c:dLblPos val="outEnd"/>
              <c:extLst>
                <c:ext xmlns:c15="http://schemas.microsoft.com/office/drawing/2012/chart" uri="{CE6537A1-D6FC-4f65-9D91-7224C49458BB}">
                  <c15:layout/>
                </c:ext>
              </c:extLst>
            </c:dLbl>
            <c:numFmt formatCode="#,##0.00" sourceLinked="0"/>
            <c:spPr>
              <a:noFill/>
              <a:ln w="25383">
                <a:noFill/>
              </a:ln>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0"/>
              </c:ext>
            </c:extLst>
          </c:dLbls>
          <c:cat>
            <c:strRef>
              <c:f>Sheet1!$B$1:$I$1</c:f>
              <c:strCache>
                <c:ptCount val="8"/>
                <c:pt idx="0">
                  <c:v>Металлы и изделия из них</c:v>
                </c:pt>
                <c:pt idx="1">
                  <c:v>Топливно-энергетические товары</c:v>
                </c:pt>
                <c:pt idx="2">
                  <c:v>Продукция легкой промышленности</c:v>
                </c:pt>
                <c:pt idx="3">
                  <c:v>Продовольственные товары и сырье</c:v>
                </c:pt>
                <c:pt idx="4">
                  <c:v>Машиностроительная продукция</c:v>
                </c:pt>
                <c:pt idx="5">
                  <c:v>Продукция химической и связанных отраслей промышленности</c:v>
                </c:pt>
                <c:pt idx="6">
                  <c:v>Минеральные продукты</c:v>
                </c:pt>
                <c:pt idx="7">
                  <c:v>Прочие товары</c:v>
                </c:pt>
              </c:strCache>
            </c:strRef>
          </c:cat>
          <c:val>
            <c:numRef>
              <c:f>Sheet1!$B$2:$I$2</c:f>
              <c:numCache>
                <c:formatCode>0.0</c:formatCode>
                <c:ptCount val="8"/>
                <c:pt idx="0">
                  <c:v>47.430039977156</c:v>
                </c:pt>
                <c:pt idx="1">
                  <c:v>15.362649914334714</c:v>
                </c:pt>
                <c:pt idx="2">
                  <c:v>9.9371787549971096</c:v>
                </c:pt>
                <c:pt idx="3">
                  <c:v>16.36207881210731</c:v>
                </c:pt>
                <c:pt idx="4">
                  <c:v>3.9977155910908047</c:v>
                </c:pt>
                <c:pt idx="5">
                  <c:v>1.7989720159908624</c:v>
                </c:pt>
                <c:pt idx="6">
                  <c:v>4.8258138206738881</c:v>
                </c:pt>
                <c:pt idx="7">
                  <c:v>0.28555111364934832</c:v>
                </c:pt>
              </c:numCache>
            </c:numRef>
          </c:val>
        </c:ser>
        <c:ser>
          <c:idx val="1"/>
          <c:order val="1"/>
          <c:tx>
            <c:strRef>
              <c:f>Sheet1!$A$3</c:f>
              <c:strCache>
                <c:ptCount val="1"/>
                <c:pt idx="0">
                  <c:v>I полугодие 2019 г.</c:v>
                </c:pt>
              </c:strCache>
            </c:strRef>
          </c:tx>
          <c:spPr>
            <a:solidFill>
              <a:sysClr val="windowText" lastClr="000000">
                <a:lumMod val="75000"/>
                <a:lumOff val="25000"/>
              </a:sysClr>
            </a:solidFill>
            <a:scene3d>
              <a:camera prst="orthographicFront"/>
              <a:lightRig rig="threePt" dir="t">
                <a:rot lat="0" lon="0" rev="1800000"/>
              </a:lightRig>
            </a:scene3d>
            <a:sp3d>
              <a:bevelT w="63500" h="25400"/>
            </a:sp3d>
          </c:spPr>
          <c:dLbls>
            <c:dLbl>
              <c:idx val="0"/>
              <c:layout>
                <c:manualLayout>
                  <c:x val="5.8139534883721164E-3"/>
                  <c:y val="0"/>
                </c:manualLayout>
              </c:layout>
              <c:tx>
                <c:rich>
                  <a:bodyPr/>
                  <a:lstStyle/>
                  <a:p>
                    <a:r>
                      <a:rPr lang="en-US"/>
                      <a:t>31,8*</a:t>
                    </a:r>
                  </a:p>
                </c:rich>
              </c:tx>
              <c:dLblPos val="outEnd"/>
              <c:extLst>
                <c:ext xmlns:c15="http://schemas.microsoft.com/office/drawing/2012/chart" uri="{CE6537A1-D6FC-4f65-9D91-7224C49458BB}">
                  <c15:layout/>
                </c:ext>
              </c:extLst>
            </c:dLbl>
            <c:dLbl>
              <c:idx val="1"/>
              <c:layout/>
              <c:tx>
                <c:rich>
                  <a:bodyPr/>
                  <a:lstStyle/>
                  <a:p>
                    <a:r>
                      <a:rPr lang="en-US"/>
                      <a:t>20,3*</a:t>
                    </a:r>
                  </a:p>
                </c:rich>
              </c:tx>
              <c:dLblPos val="outEnd"/>
              <c:extLst>
                <c:ext xmlns:c15="http://schemas.microsoft.com/office/drawing/2012/chart" uri="{CE6537A1-D6FC-4f65-9D91-7224C49458BB}">
                  <c15:layout/>
                </c:ext>
              </c:extLst>
            </c:dLbl>
            <c:dLbl>
              <c:idx val="2"/>
              <c:layout>
                <c:manualLayout>
                  <c:x val="5.8139534883720652E-3"/>
                  <c:y val="0"/>
                </c:manualLayout>
              </c:layout>
              <c:tx>
                <c:rich>
                  <a:bodyPr/>
                  <a:lstStyle/>
                  <a:p>
                    <a:r>
                      <a:rPr lang="en-US"/>
                      <a:t>10,8*</a:t>
                    </a:r>
                  </a:p>
                </c:rich>
              </c:tx>
              <c:dLblPos val="outEnd"/>
              <c:extLst>
                <c:ext xmlns:c15="http://schemas.microsoft.com/office/drawing/2012/chart" uri="{CE6537A1-D6FC-4f65-9D91-7224C49458BB}">
                  <c15:layout/>
                </c:ext>
              </c:extLst>
            </c:dLbl>
            <c:dLbl>
              <c:idx val="3"/>
              <c:layout>
                <c:manualLayout>
                  <c:x val="9.8817023952114304E-3"/>
                  <c:y val="-9.6968962327827722E-3"/>
                </c:manualLayout>
              </c:layout>
              <c:tx>
                <c:rich>
                  <a:bodyPr/>
                  <a:lstStyle/>
                  <a:p>
                    <a:r>
                      <a:rPr lang="en-US"/>
                      <a:t>22,4*</a:t>
                    </a:r>
                  </a:p>
                </c:rich>
              </c:tx>
              <c:dLblPos val="outEnd"/>
              <c:extLst>
                <c:ext xmlns:c15="http://schemas.microsoft.com/office/drawing/2012/chart" uri="{CE6537A1-D6FC-4f65-9D91-7224C49458BB}">
                  <c15:layout/>
                </c:ext>
              </c:extLst>
            </c:dLbl>
            <c:dLbl>
              <c:idx val="4"/>
              <c:layout/>
              <c:tx>
                <c:rich>
                  <a:bodyPr/>
                  <a:lstStyle/>
                  <a:p>
                    <a:r>
                      <a:rPr lang="en-US"/>
                      <a:t>4,5*</a:t>
                    </a:r>
                  </a:p>
                </c:rich>
              </c:tx>
              <c:dLblPos val="outEnd"/>
              <c:extLst>
                <c:ext xmlns:c15="http://schemas.microsoft.com/office/drawing/2012/chart" uri="{CE6537A1-D6FC-4f65-9D91-7224C49458BB}">
                  <c15:layout/>
                </c:ext>
              </c:extLst>
            </c:dLbl>
            <c:dLbl>
              <c:idx val="5"/>
              <c:layout/>
              <c:tx>
                <c:rich>
                  <a:bodyPr/>
                  <a:lstStyle/>
                  <a:p>
                    <a:r>
                      <a:rPr lang="en-US"/>
                      <a:t>2,0*</a:t>
                    </a:r>
                  </a:p>
                </c:rich>
              </c:tx>
              <c:dLblPos val="outEnd"/>
              <c:extLst>
                <c:ext xmlns:c15="http://schemas.microsoft.com/office/drawing/2012/chart" uri="{CE6537A1-D6FC-4f65-9D91-7224C49458BB}">
                  <c15:layout/>
                </c:ext>
              </c:extLst>
            </c:dLbl>
            <c:dLbl>
              <c:idx val="6"/>
              <c:layout/>
              <c:tx>
                <c:rich>
                  <a:bodyPr/>
                  <a:lstStyle/>
                  <a:p>
                    <a:r>
                      <a:rPr lang="en-US"/>
                      <a:t>7,4*</a:t>
                    </a:r>
                  </a:p>
                </c:rich>
              </c:tx>
              <c:dLblPos val="outEnd"/>
              <c:extLst>
                <c:ext xmlns:c15="http://schemas.microsoft.com/office/drawing/2012/chart" uri="{CE6537A1-D6FC-4f65-9D91-7224C49458BB}">
                  <c15:layout/>
                </c:ext>
              </c:extLst>
            </c:dLbl>
            <c:dLbl>
              <c:idx val="7"/>
              <c:layout/>
              <c:tx>
                <c:rich>
                  <a:bodyPr/>
                  <a:lstStyle/>
                  <a:p>
                    <a:r>
                      <a:rPr lang="en-US"/>
                      <a:t>0,8*</a:t>
                    </a:r>
                  </a:p>
                </c:rich>
              </c:tx>
              <c:dLblPos val="outEnd"/>
              <c:extLst>
                <c:ext xmlns:c15="http://schemas.microsoft.com/office/drawing/2012/chart" uri="{CE6537A1-D6FC-4f65-9D91-7224C49458BB}">
                  <c15:layout/>
                </c:ext>
              </c:extLst>
            </c:dLbl>
            <c:spPr>
              <a:noFill/>
              <a:ln w="25383">
                <a:noFill/>
              </a:ln>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0"/>
              </c:ext>
            </c:extLst>
          </c:dLbls>
          <c:cat>
            <c:strRef>
              <c:f>Sheet1!$B$1:$I$1</c:f>
              <c:strCache>
                <c:ptCount val="8"/>
                <c:pt idx="0">
                  <c:v>Металлы и изделия из них</c:v>
                </c:pt>
                <c:pt idx="1">
                  <c:v>Топливно-энергетические товары</c:v>
                </c:pt>
                <c:pt idx="2">
                  <c:v>Продукция легкой промышленности</c:v>
                </c:pt>
                <c:pt idx="3">
                  <c:v>Продовольственные товары и сырье</c:v>
                </c:pt>
                <c:pt idx="4">
                  <c:v>Машиностроительная продукция</c:v>
                </c:pt>
                <c:pt idx="5">
                  <c:v>Продукция химической и связанных отраслей промышленности</c:v>
                </c:pt>
                <c:pt idx="6">
                  <c:v>Минеральные продукты</c:v>
                </c:pt>
                <c:pt idx="7">
                  <c:v>Прочие товары</c:v>
                </c:pt>
              </c:strCache>
            </c:strRef>
          </c:cat>
          <c:val>
            <c:numRef>
              <c:f>Sheet1!$B$3:$I$3</c:f>
              <c:numCache>
                <c:formatCode>0.0</c:formatCode>
                <c:ptCount val="8"/>
                <c:pt idx="0">
                  <c:v>31.774777741191969</c:v>
                </c:pt>
                <c:pt idx="1">
                  <c:v>20.283174185051028</c:v>
                </c:pt>
                <c:pt idx="2">
                  <c:v>10.800131708923303</c:v>
                </c:pt>
                <c:pt idx="3">
                  <c:v>22.423444188343684</c:v>
                </c:pt>
                <c:pt idx="4">
                  <c:v>4.5439578531445495</c:v>
                </c:pt>
                <c:pt idx="5">
                  <c:v>1.9756338491932841</c:v>
                </c:pt>
                <c:pt idx="6">
                  <c:v>7.4086269344748299</c:v>
                </c:pt>
                <c:pt idx="7">
                  <c:v>0.79025353967731349</c:v>
                </c:pt>
              </c:numCache>
            </c:numRef>
          </c:val>
        </c:ser>
        <c:gapWidth val="160"/>
        <c:overlap val="-17"/>
        <c:axId val="66222336"/>
        <c:axId val="66244608"/>
      </c:barChart>
      <c:catAx>
        <c:axId val="66222336"/>
        <c:scaling>
          <c:orientation val="minMax"/>
        </c:scaling>
        <c:axPos val="b"/>
        <c:numFmt formatCode="General" sourceLinked="1"/>
        <c:majorTickMark val="cross"/>
        <c:tickLblPos val="low"/>
        <c:spPr>
          <a:ln>
            <a:solidFill>
              <a:sysClr val="windowText" lastClr="000000"/>
            </a:solidFill>
          </a:ln>
        </c:spPr>
        <c:txPr>
          <a:bodyPr rot="-5400000" vert="horz" anchor="ctr" anchorCtr="1"/>
          <a:lstStyle/>
          <a:p>
            <a:pPr>
              <a:defRPr sz="1000" b="1" i="0">
                <a:latin typeface="Times New Roman" pitchFamily="18" charset="0"/>
                <a:cs typeface="Times New Roman" pitchFamily="18" charset="0"/>
              </a:defRPr>
            </a:pPr>
            <a:endParaRPr lang="ru-RU"/>
          </a:p>
        </c:txPr>
        <c:crossAx val="66244608"/>
        <c:crosses val="autoZero"/>
        <c:lblAlgn val="ctr"/>
        <c:lblOffset val="160"/>
        <c:tickLblSkip val="1"/>
        <c:tickMarkSkip val="1"/>
      </c:catAx>
      <c:valAx>
        <c:axId val="66244608"/>
        <c:scaling>
          <c:orientation val="minMax"/>
        </c:scaling>
        <c:axPos val="l"/>
        <c:numFmt formatCode="0.0" sourceLinked="1"/>
        <c:majorTickMark val="cross"/>
        <c:tickLblPos val="nextTo"/>
        <c:spPr>
          <a:ln>
            <a:solidFill>
              <a:sysClr val="windowText" lastClr="000000"/>
            </a:solidFill>
          </a:ln>
        </c:spPr>
        <c:txPr>
          <a:bodyPr rot="0" vert="horz"/>
          <a:lstStyle/>
          <a:p>
            <a:pPr>
              <a:defRPr sz="1000" b="1">
                <a:latin typeface="Times New Roman" pitchFamily="18" charset="0"/>
                <a:cs typeface="Times New Roman" pitchFamily="18" charset="0"/>
              </a:defRPr>
            </a:pPr>
            <a:endParaRPr lang="ru-RU"/>
          </a:p>
        </c:txPr>
        <c:crossAx val="66222336"/>
        <c:crosses val="autoZero"/>
        <c:crossBetween val="between"/>
        <c:majorUnit val="20"/>
      </c:valAx>
    </c:plotArea>
    <c:legend>
      <c:legendPos val="r"/>
      <c:legendEntry>
        <c:idx val="1"/>
        <c:txPr>
          <a:bodyPr/>
          <a:lstStyle/>
          <a:p>
            <a:pPr>
              <a:defRPr sz="1000" b="1">
                <a:latin typeface="Times New Roman" pitchFamily="18" charset="0"/>
                <a:cs typeface="Times New Roman" pitchFamily="18" charset="0"/>
              </a:defRPr>
            </a:pPr>
            <a:endParaRPr lang="ru-RU"/>
          </a:p>
        </c:txPr>
      </c:legendEntry>
      <c:layout>
        <c:manualLayout>
          <c:xMode val="edge"/>
          <c:yMode val="edge"/>
          <c:x val="9.6439165443302666E-2"/>
          <c:y val="0.9421375913668163"/>
          <c:w val="0.79970318964366649"/>
          <c:h val="5.7862408633183829E-2"/>
        </c:manualLayout>
      </c:layout>
      <c:txPr>
        <a:bodyPr/>
        <a:lstStyle/>
        <a:p>
          <a:pPr>
            <a:defRPr sz="1000" b="1">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Экспорт товаров в разрезе основных стран, млн долл. США</a:t>
            </a:r>
          </a:p>
        </c:rich>
      </c:tx>
      <c:layout>
        <c:manualLayout>
          <c:xMode val="edge"/>
          <c:yMode val="edge"/>
          <c:x val="0.2282779869907566"/>
          <c:y val="3.6365019589942676E-4"/>
        </c:manualLayout>
      </c:layout>
      <c:spPr>
        <a:solidFill>
          <a:sysClr val="window" lastClr="FFFFFF"/>
        </a:solidFill>
        <a:ln w="24619">
          <a:noFill/>
        </a:ln>
      </c:spPr>
    </c:title>
    <c:plotArea>
      <c:layout>
        <c:manualLayout>
          <c:layoutTarget val="inner"/>
          <c:xMode val="edge"/>
          <c:yMode val="edge"/>
          <c:x val="0.20420420420420421"/>
          <c:y val="0.13419913419913468"/>
          <c:w val="0.78828828828828834"/>
          <c:h val="0.47619047619047689"/>
        </c:manualLayout>
      </c:layout>
      <c:barChart>
        <c:barDir val="col"/>
        <c:grouping val="clustered"/>
        <c:ser>
          <c:idx val="0"/>
          <c:order val="0"/>
          <c:tx>
            <c:strRef>
              <c:f>Лист1!$B$1</c:f>
              <c:strCache>
                <c:ptCount val="1"/>
                <c:pt idx="0">
                  <c:v>I полугодие 2018 г.</c:v>
                </c:pt>
              </c:strCache>
            </c:strRef>
          </c:tx>
          <c:spPr>
            <a:solidFill>
              <a:sysClr val="window" lastClr="FFFFFF">
                <a:lumMod val="75000"/>
              </a:sysClr>
            </a:solidFill>
          </c:spPr>
          <c:dLbls>
            <c:dLbl>
              <c:idx val="0"/>
              <c:layout>
                <c:manualLayout>
                  <c:x val="-2.113048071843615E-3"/>
                  <c:y val="1.8115942028985508E-2"/>
                </c:manualLayout>
              </c:layout>
              <c:tx>
                <c:rich>
                  <a:bodyPr/>
                  <a:lstStyle/>
                  <a:p>
                    <a:r>
                      <a:rPr lang="en-US" sz="1000" b="1">
                        <a:latin typeface="Times New Roman" pitchFamily="18" charset="0"/>
                        <a:cs typeface="Times New Roman" pitchFamily="18" charset="0"/>
                      </a:rPr>
                      <a:t>26,9*</a:t>
                    </a:r>
                  </a:p>
                </c:rich>
              </c:tx>
              <c:dLblPos val="outEnd"/>
              <c:extLst>
                <c:ext xmlns:c15="http://schemas.microsoft.com/office/drawing/2012/chart" uri="{CE6537A1-D6FC-4f65-9D91-7224C49458BB}">
                  <c15:layout/>
                </c:ext>
              </c:extLst>
            </c:dLbl>
            <c:dLbl>
              <c:idx val="1"/>
              <c:layout>
                <c:manualLayout>
                  <c:x val="-4.2906021033853282E-3"/>
                  <c:y val="1.3442448764612373E-2"/>
                </c:manualLayout>
              </c:layout>
              <c:tx>
                <c:rich>
                  <a:bodyPr/>
                  <a:lstStyle/>
                  <a:p>
                    <a:r>
                      <a:rPr lang="en-US" sz="1000" b="1">
                        <a:latin typeface="Times New Roman" pitchFamily="18" charset="0"/>
                        <a:cs typeface="Times New Roman" pitchFamily="18" charset="0"/>
                      </a:rPr>
                      <a:t>23,1*</a:t>
                    </a:r>
                  </a:p>
                </c:rich>
              </c:tx>
              <c:dLblPos val="outEnd"/>
              <c:extLst>
                <c:ext xmlns:c15="http://schemas.microsoft.com/office/drawing/2012/chart" uri="{CE6537A1-D6FC-4f65-9D91-7224C49458BB}">
                  <c15:layout/>
                </c:ext>
              </c:extLst>
            </c:dLbl>
            <c:dLbl>
              <c:idx val="2"/>
              <c:layout>
                <c:manualLayout>
                  <c:x val="-8.3951905797990042E-3"/>
                  <c:y val="2.3555398936734508E-2"/>
                </c:manualLayout>
              </c:layout>
              <c:tx>
                <c:rich>
                  <a:bodyPr/>
                  <a:lstStyle/>
                  <a:p>
                    <a:r>
                      <a:rPr lang="en-US" sz="1000" b="1">
                        <a:latin typeface="Times New Roman" pitchFamily="18" charset="0"/>
                        <a:cs typeface="Times New Roman" pitchFamily="18" charset="0"/>
                      </a:rPr>
                      <a:t>10,3*</a:t>
                    </a:r>
                  </a:p>
                </c:rich>
              </c:tx>
              <c:dLblPos val="outEnd"/>
              <c:extLst>
                <c:ext xmlns:c15="http://schemas.microsoft.com/office/drawing/2012/chart" uri="{CE6537A1-D6FC-4f65-9D91-7224C49458BB}">
                  <c15:layout/>
                </c:ext>
              </c:extLst>
            </c:dLbl>
            <c:dLbl>
              <c:idx val="3"/>
              <c:layout>
                <c:manualLayout>
                  <c:x val="-1.0903260288616049E-3"/>
                  <c:y val="1.0085616580520894E-2"/>
                </c:manualLayout>
              </c:layout>
              <c:tx>
                <c:rich>
                  <a:bodyPr/>
                  <a:lstStyle/>
                  <a:p>
                    <a:r>
                      <a:rPr lang="en-US" sz="1000" b="1">
                        <a:latin typeface="Times New Roman" pitchFamily="18" charset="0"/>
                        <a:cs typeface="Times New Roman" pitchFamily="18" charset="0"/>
                      </a:rPr>
                      <a:t>16,8*</a:t>
                    </a:r>
                  </a:p>
                </c:rich>
              </c:tx>
              <c:dLblPos val="outEnd"/>
              <c:extLst>
                <c:ext xmlns:c15="http://schemas.microsoft.com/office/drawing/2012/chart" uri="{CE6537A1-D6FC-4f65-9D91-7224C49458BB}">
                  <c15:layout/>
                </c:ext>
              </c:extLst>
            </c:dLbl>
            <c:dLbl>
              <c:idx val="4"/>
              <c:layout>
                <c:manualLayout>
                  <c:x val="-1.0091052406087941E-3"/>
                  <c:y val="9.9600593404088559E-3"/>
                </c:manualLayout>
              </c:layout>
              <c:tx>
                <c:rich>
                  <a:bodyPr/>
                  <a:lstStyle/>
                  <a:p>
                    <a:r>
                      <a:rPr lang="en-US" sz="1000" b="1">
                        <a:latin typeface="Times New Roman" pitchFamily="18" charset="0"/>
                        <a:cs typeface="Times New Roman" pitchFamily="18" charset="0"/>
                      </a:rPr>
                      <a:t>10,6*</a:t>
                    </a:r>
                  </a:p>
                </c:rich>
              </c:tx>
              <c:dLblPos val="outEnd"/>
              <c:extLst>
                <c:ext xmlns:c15="http://schemas.microsoft.com/office/drawing/2012/chart" uri="{CE6537A1-D6FC-4f65-9D91-7224C49458BB}">
                  <c15:layout/>
                </c:ext>
              </c:extLst>
            </c:dLbl>
            <c:dLbl>
              <c:idx val="5"/>
              <c:layout>
                <c:manualLayout>
                  <c:x val="-5.4327551382695807E-3"/>
                  <c:y val="1.7313705352048386E-2"/>
                </c:manualLayout>
              </c:layout>
              <c:tx>
                <c:rich>
                  <a:bodyPr/>
                  <a:lstStyle/>
                  <a:p>
                    <a:r>
                      <a:rPr lang="en-US" sz="1000" b="1">
                        <a:latin typeface="Times New Roman" pitchFamily="18" charset="0"/>
                        <a:cs typeface="Times New Roman" pitchFamily="18" charset="0"/>
                      </a:rPr>
                      <a:t>3,6*</a:t>
                    </a:r>
                  </a:p>
                </c:rich>
              </c:tx>
              <c:dLblPos val="outEnd"/>
              <c:extLst>
                <c:ext xmlns:c15="http://schemas.microsoft.com/office/drawing/2012/chart" uri="{CE6537A1-D6FC-4f65-9D91-7224C49458BB}">
                  <c15:layout/>
                </c:ext>
              </c:extLst>
            </c:dLbl>
            <c:dLbl>
              <c:idx val="6"/>
              <c:layout>
                <c:manualLayout>
                  <c:x val="-3.3236415970983612E-3"/>
                  <c:y val="1.5872988702499143E-2"/>
                </c:manualLayout>
              </c:layout>
              <c:tx>
                <c:rich>
                  <a:bodyPr/>
                  <a:lstStyle/>
                  <a:p>
                    <a:r>
                      <a:rPr lang="en-US" sz="1000" b="1">
                        <a:latin typeface="Times New Roman" pitchFamily="18" charset="0"/>
                        <a:cs typeface="Times New Roman" pitchFamily="18" charset="0"/>
                      </a:rPr>
                      <a:t>8,8*</a:t>
                    </a:r>
                  </a:p>
                </c:rich>
              </c:tx>
              <c:dLblPos val="outEnd"/>
              <c:extLst>
                <c:ext xmlns:c15="http://schemas.microsoft.com/office/drawing/2012/chart" uri="{CE6537A1-D6FC-4f65-9D91-7224C49458BB}">
                  <c15:layout/>
                </c:ext>
              </c:extLst>
            </c:dLbl>
            <c:dLbl>
              <c:idx val="7"/>
              <c:layout>
                <c:manualLayout>
                  <c:x val="1.6173653968929569E-4"/>
                  <c:y val="3.1051770702578011E-3"/>
                </c:manualLayout>
              </c:layout>
              <c:tx>
                <c:rich>
                  <a:bodyPr/>
                  <a:lstStyle/>
                  <a:p>
                    <a:r>
                      <a:rPr lang="ru-RU" sz="1000" b="1">
                        <a:latin typeface="Times New Roman" pitchFamily="18" charset="0"/>
                        <a:cs typeface="Times New Roman" pitchFamily="18" charset="0"/>
                      </a:rPr>
                      <a:t>7,9*</a:t>
                    </a:r>
                    <a:endParaRPr lang="en-US" sz="1000" b="1">
                      <a:latin typeface="Times New Roman" pitchFamily="18" charset="0"/>
                      <a:cs typeface="Times New Roman" pitchFamily="18" charset="0"/>
                    </a:endParaRPr>
                  </a:p>
                </c:rich>
              </c:tx>
              <c:dLblPos val="outEnd"/>
              <c:extLst>
                <c:ext xmlns:c15="http://schemas.microsoft.com/office/drawing/2012/chart" uri="{CE6537A1-D6FC-4f65-9D91-7224C49458BB}"/>
              </c:extLst>
            </c:dLbl>
            <c:spPr>
              <a:noFill/>
              <a:ln w="25124">
                <a:noFill/>
              </a:ln>
            </c:spPr>
            <c:txPr>
              <a:bodyPr/>
              <a:lstStyle/>
              <a:p>
                <a:pPr>
                  <a:defRPr sz="100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Лист1!$A$2:$A$8</c:f>
              <c:strCache>
                <c:ptCount val="7"/>
                <c:pt idx="0">
                  <c:v>Молдова</c:v>
                </c:pt>
                <c:pt idx="1">
                  <c:v>Украина</c:v>
                </c:pt>
                <c:pt idx="2">
                  <c:v>Россия</c:v>
                </c:pt>
                <c:pt idx="3">
                  <c:v>Румыния</c:v>
                </c:pt>
                <c:pt idx="4">
                  <c:v>Польша</c:v>
                </c:pt>
                <c:pt idx="5">
                  <c:v>Италия</c:v>
                </c:pt>
                <c:pt idx="6">
                  <c:v>Прочие страны</c:v>
                </c:pt>
              </c:strCache>
            </c:strRef>
          </c:cat>
          <c:val>
            <c:numRef>
              <c:f>Лист1!$B$2:$B$8</c:f>
              <c:numCache>
                <c:formatCode>0.0</c:formatCode>
                <c:ptCount val="7"/>
                <c:pt idx="0">
                  <c:v>94.1</c:v>
                </c:pt>
                <c:pt idx="1">
                  <c:v>80.8</c:v>
                </c:pt>
                <c:pt idx="2">
                  <c:v>36</c:v>
                </c:pt>
                <c:pt idx="3">
                  <c:v>58.7</c:v>
                </c:pt>
                <c:pt idx="4">
                  <c:v>37.1</c:v>
                </c:pt>
                <c:pt idx="5">
                  <c:v>12.6</c:v>
                </c:pt>
                <c:pt idx="6">
                  <c:v>30.90000000000002</c:v>
                </c:pt>
              </c:numCache>
            </c:numRef>
          </c:val>
        </c:ser>
        <c:ser>
          <c:idx val="1"/>
          <c:order val="1"/>
          <c:tx>
            <c:strRef>
              <c:f>Лист1!$C$1</c:f>
              <c:strCache>
                <c:ptCount val="1"/>
                <c:pt idx="0">
                  <c:v>I полугодие 2019 г.</c:v>
                </c:pt>
              </c:strCache>
            </c:strRef>
          </c:tx>
          <c:spPr>
            <a:solidFill>
              <a:sysClr val="windowText" lastClr="000000">
                <a:lumMod val="75000"/>
                <a:lumOff val="25000"/>
              </a:sysClr>
            </a:solidFill>
          </c:spPr>
          <c:dLbls>
            <c:dLbl>
              <c:idx val="0"/>
              <c:layout>
                <c:manualLayout>
                  <c:x val="1.2424531914804087E-2"/>
                  <c:y val="1.6604875006803969E-2"/>
                </c:manualLayout>
              </c:layout>
              <c:tx>
                <c:rich>
                  <a:bodyPr/>
                  <a:lstStyle/>
                  <a:p>
                    <a:r>
                      <a:rPr lang="en-US" sz="1000" b="1">
                        <a:latin typeface="Times New Roman" pitchFamily="18" charset="0"/>
                        <a:cs typeface="Times New Roman" pitchFamily="18" charset="0"/>
                      </a:rPr>
                      <a:t>35,6*</a:t>
                    </a:r>
                  </a:p>
                </c:rich>
              </c:tx>
              <c:dLblPos val="outEnd"/>
              <c:extLst>
                <c:ext xmlns:c15="http://schemas.microsoft.com/office/drawing/2012/chart" uri="{CE6537A1-D6FC-4f65-9D91-7224C49458BB}">
                  <c15:layout/>
                </c:ext>
              </c:extLst>
            </c:dLbl>
            <c:dLbl>
              <c:idx val="1"/>
              <c:layout>
                <c:manualLayout>
                  <c:x val="5.3373285581418874E-3"/>
                  <c:y val="1.1904311640294141E-2"/>
                </c:manualLayout>
              </c:layout>
              <c:tx>
                <c:rich>
                  <a:bodyPr/>
                  <a:lstStyle/>
                  <a:p>
                    <a:r>
                      <a:rPr lang="en-US" sz="1000" b="1">
                        <a:latin typeface="Times New Roman" pitchFamily="18" charset="0"/>
                        <a:cs typeface="Times New Roman" pitchFamily="18" charset="0"/>
                      </a:rPr>
                      <a:t>22,0*</a:t>
                    </a:r>
                  </a:p>
                </c:rich>
              </c:tx>
              <c:dLblPos val="outEnd"/>
              <c:extLst>
                <c:ext xmlns:c15="http://schemas.microsoft.com/office/drawing/2012/chart" uri="{CE6537A1-D6FC-4f65-9D91-7224C49458BB}">
                  <c15:layout/>
                </c:ext>
              </c:extLst>
            </c:dLbl>
            <c:dLbl>
              <c:idx val="2"/>
              <c:layout>
                <c:manualLayout>
                  <c:x val="6.7986522148579132E-3"/>
                  <c:y val="6.6061942257217857E-2"/>
                </c:manualLayout>
              </c:layout>
              <c:tx>
                <c:rich>
                  <a:bodyPr/>
                  <a:lstStyle/>
                  <a:p>
                    <a:r>
                      <a:rPr lang="en-US" sz="1000" b="1">
                        <a:latin typeface="Times New Roman" pitchFamily="18" charset="0"/>
                        <a:cs typeface="Times New Roman" pitchFamily="18" charset="0"/>
                      </a:rPr>
                      <a:t>11,2*</a:t>
                    </a:r>
                  </a:p>
                  <a:p>
                    <a:endParaRPr lang="en-US" sz="1000" b="1">
                      <a:latin typeface="Times New Roman" pitchFamily="18" charset="0"/>
                      <a:cs typeface="Times New Roman" pitchFamily="18" charset="0"/>
                    </a:endParaRPr>
                  </a:p>
                </c:rich>
              </c:tx>
              <c:dLblPos val="outEnd"/>
              <c:extLst>
                <c:ext xmlns:c15="http://schemas.microsoft.com/office/drawing/2012/chart" uri="{CE6537A1-D6FC-4f65-9D91-7224C49458BB}">
                  <c15:layout/>
                </c:ext>
              </c:extLst>
            </c:dLbl>
            <c:dLbl>
              <c:idx val="3"/>
              <c:layout>
                <c:manualLayout>
                  <c:x val="7.6435608563360374E-3"/>
                  <c:y val="1.0963299889331871E-2"/>
                </c:manualLayout>
              </c:layout>
              <c:tx>
                <c:rich>
                  <a:bodyPr/>
                  <a:lstStyle/>
                  <a:p>
                    <a:r>
                      <a:rPr lang="en-US" sz="1000" b="1">
                        <a:latin typeface="Times New Roman" pitchFamily="18" charset="0"/>
                        <a:cs typeface="Times New Roman" pitchFamily="18" charset="0"/>
                      </a:rPr>
                      <a:t>13,0*</a:t>
                    </a:r>
                  </a:p>
                </c:rich>
              </c:tx>
              <c:dLblPos val="outEnd"/>
              <c:extLst>
                <c:ext xmlns:c15="http://schemas.microsoft.com/office/drawing/2012/chart" uri="{CE6537A1-D6FC-4f65-9D91-7224C49458BB}">
                  <c15:layout/>
                </c:ext>
              </c:extLst>
            </c:dLbl>
            <c:dLbl>
              <c:idx val="4"/>
              <c:layout>
                <c:manualLayout>
                  <c:x val="7.0815583220477018E-3"/>
                  <c:y val="1.8731941116056149E-2"/>
                </c:manualLayout>
              </c:layout>
              <c:tx>
                <c:rich>
                  <a:bodyPr/>
                  <a:lstStyle/>
                  <a:p>
                    <a:r>
                      <a:rPr lang="en-US" sz="1000" b="1">
                        <a:latin typeface="Times New Roman" pitchFamily="18" charset="0"/>
                        <a:cs typeface="Times New Roman" pitchFamily="18" charset="0"/>
                      </a:rPr>
                      <a:t>5,3*</a:t>
                    </a:r>
                  </a:p>
                </c:rich>
              </c:tx>
              <c:dLblPos val="outEnd"/>
              <c:extLst>
                <c:ext xmlns:c15="http://schemas.microsoft.com/office/drawing/2012/chart" uri="{CE6537A1-D6FC-4f65-9D91-7224C49458BB}">
                  <c15:layout/>
                </c:ext>
              </c:extLst>
            </c:dLbl>
            <c:dLbl>
              <c:idx val="5"/>
              <c:layout>
                <c:manualLayout>
                  <c:x val="9.8464335464216544E-3"/>
                  <c:y val="2.1518073022705392E-2"/>
                </c:manualLayout>
              </c:layout>
              <c:tx>
                <c:rich>
                  <a:bodyPr/>
                  <a:lstStyle/>
                  <a:p>
                    <a:r>
                      <a:rPr lang="en-US" sz="1000" b="1">
                        <a:latin typeface="Times New Roman" pitchFamily="18" charset="0"/>
                        <a:cs typeface="Times New Roman" pitchFamily="18" charset="0"/>
                      </a:rPr>
                      <a:t>4,1*</a:t>
                    </a:r>
                  </a:p>
                </c:rich>
              </c:tx>
              <c:dLblPos val="outEnd"/>
              <c:extLst>
                <c:ext xmlns:c15="http://schemas.microsoft.com/office/drawing/2012/chart" uri="{CE6537A1-D6FC-4f65-9D91-7224C49458BB}">
                  <c15:layout/>
                </c:ext>
              </c:extLst>
            </c:dLbl>
            <c:dLbl>
              <c:idx val="6"/>
              <c:layout>
                <c:manualLayout>
                  <c:x val="6.409559165465227E-3"/>
                  <c:y val="1.4009509680855741E-2"/>
                </c:manualLayout>
              </c:layout>
              <c:tx>
                <c:rich>
                  <a:bodyPr/>
                  <a:lstStyle/>
                  <a:p>
                    <a:r>
                      <a:rPr lang="en-US" sz="1000" b="1">
                        <a:latin typeface="Times New Roman" pitchFamily="18" charset="0"/>
                        <a:cs typeface="Times New Roman" pitchFamily="18" charset="0"/>
                      </a:rPr>
                      <a:t>8,8*</a:t>
                    </a:r>
                  </a:p>
                </c:rich>
              </c:tx>
              <c:dLblPos val="outEnd"/>
              <c:extLst>
                <c:ext xmlns:c15="http://schemas.microsoft.com/office/drawing/2012/chart" uri="{CE6537A1-D6FC-4f65-9D91-7224C49458BB}">
                  <c15:layout/>
                </c:ext>
              </c:extLst>
            </c:dLbl>
            <c:dLbl>
              <c:idx val="7"/>
              <c:layout>
                <c:manualLayout>
                  <c:x val="1.415226249871919E-2"/>
                  <c:y val="7.8058503556620923E-3"/>
                </c:manualLayout>
              </c:layout>
              <c:tx>
                <c:rich>
                  <a:bodyPr/>
                  <a:lstStyle/>
                  <a:p>
                    <a:r>
                      <a:rPr lang="ru-RU" sz="1000" b="1">
                        <a:latin typeface="Times New Roman" pitchFamily="18" charset="0"/>
                        <a:cs typeface="Times New Roman" pitchFamily="18" charset="0"/>
                      </a:rPr>
                      <a:t>8,1*</a:t>
                    </a:r>
                    <a:endParaRPr lang="en-US" sz="1000" b="1">
                      <a:latin typeface="Times New Roman" pitchFamily="18" charset="0"/>
                      <a:cs typeface="Times New Roman" pitchFamily="18" charset="0"/>
                    </a:endParaRPr>
                  </a:p>
                </c:rich>
              </c:tx>
              <c:dLblPos val="outEnd"/>
              <c:extLst>
                <c:ext xmlns:c15="http://schemas.microsoft.com/office/drawing/2012/chart" uri="{CE6537A1-D6FC-4f65-9D91-7224C49458BB}"/>
              </c:extLst>
            </c:dLbl>
            <c:spPr>
              <a:noFill/>
              <a:ln w="25124">
                <a:noFill/>
              </a:ln>
            </c:spPr>
            <c:txPr>
              <a:bodyPr/>
              <a:lstStyle/>
              <a:p>
                <a:pPr>
                  <a:defRPr sz="100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Лист1!$A$2:$A$8</c:f>
              <c:strCache>
                <c:ptCount val="7"/>
                <c:pt idx="0">
                  <c:v>Молдова</c:v>
                </c:pt>
                <c:pt idx="1">
                  <c:v>Украина</c:v>
                </c:pt>
                <c:pt idx="2">
                  <c:v>Россия</c:v>
                </c:pt>
                <c:pt idx="3">
                  <c:v>Румыния</c:v>
                </c:pt>
                <c:pt idx="4">
                  <c:v>Польша</c:v>
                </c:pt>
                <c:pt idx="5">
                  <c:v>Италия</c:v>
                </c:pt>
                <c:pt idx="6">
                  <c:v>Прочие страны</c:v>
                </c:pt>
              </c:strCache>
            </c:strRef>
          </c:cat>
          <c:val>
            <c:numRef>
              <c:f>Лист1!$C$2:$C$8</c:f>
              <c:numCache>
                <c:formatCode>0.0</c:formatCode>
                <c:ptCount val="7"/>
                <c:pt idx="0">
                  <c:v>108.2</c:v>
                </c:pt>
                <c:pt idx="1">
                  <c:v>66.900000000000006</c:v>
                </c:pt>
                <c:pt idx="2">
                  <c:v>34.1</c:v>
                </c:pt>
                <c:pt idx="3">
                  <c:v>39.300000000000004</c:v>
                </c:pt>
                <c:pt idx="4">
                  <c:v>16.2</c:v>
                </c:pt>
                <c:pt idx="5">
                  <c:v>12.6</c:v>
                </c:pt>
                <c:pt idx="6">
                  <c:v>26.400000000000006</c:v>
                </c:pt>
              </c:numCache>
            </c:numRef>
          </c:val>
        </c:ser>
        <c:overlap val="-7"/>
        <c:axId val="66053632"/>
        <c:axId val="66055168"/>
      </c:barChart>
      <c:catAx>
        <c:axId val="66053632"/>
        <c:scaling>
          <c:orientation val="minMax"/>
        </c:scaling>
        <c:axPos val="b"/>
        <c:numFmt formatCode="General" sourceLinked="1"/>
        <c:tickLblPos val="nextTo"/>
        <c:crossAx val="66055168"/>
        <c:crosses val="autoZero"/>
        <c:auto val="1"/>
        <c:lblAlgn val="ctr"/>
        <c:lblOffset val="100"/>
      </c:catAx>
      <c:valAx>
        <c:axId val="66055168"/>
        <c:scaling>
          <c:orientation val="minMax"/>
        </c:scaling>
        <c:axPos val="l"/>
        <c:title>
          <c:tx>
            <c:rich>
              <a:bodyPr rot="0" vert="horz"/>
              <a:lstStyle/>
              <a:p>
                <a:pPr algn="ctr">
                  <a:defRPr sz="1000" b="0" i="0" u="none" strike="noStrike" baseline="0">
                    <a:solidFill>
                      <a:srgbClr val="000000"/>
                    </a:solidFill>
                    <a:latin typeface="Calibri"/>
                    <a:ea typeface="Calibri"/>
                    <a:cs typeface="Calibri"/>
                  </a:defRPr>
                </a:pPr>
                <a:r>
                  <a:rPr lang="ru-RU" sz="1000" b="1" i="0" strike="noStrike">
                    <a:solidFill>
                      <a:srgbClr val="000000"/>
                    </a:solidFill>
                    <a:latin typeface="Times New Roman"/>
                    <a:cs typeface="Times New Roman"/>
                  </a:rPr>
                  <a:t>*- удельный </a:t>
                </a:r>
              </a:p>
              <a:p>
                <a:pPr algn="ctr">
                  <a:defRPr sz="1000" b="0" i="0" u="none" strike="noStrike" baseline="0">
                    <a:solidFill>
                      <a:srgbClr val="000000"/>
                    </a:solidFill>
                    <a:latin typeface="Calibri"/>
                    <a:ea typeface="Calibri"/>
                    <a:cs typeface="Calibri"/>
                  </a:defRPr>
                </a:pPr>
                <a:r>
                  <a:rPr lang="ru-RU" sz="1000" b="1" i="0" strike="noStrike">
                    <a:solidFill>
                      <a:srgbClr val="000000"/>
                    </a:solidFill>
                    <a:latin typeface="Times New Roman"/>
                    <a:cs typeface="Times New Roman"/>
                  </a:rPr>
                  <a:t>вес в общем</a:t>
                </a:r>
              </a:p>
              <a:p>
                <a:pPr algn="ctr">
                  <a:defRPr sz="1000" b="0" i="0" u="none" strike="noStrike" baseline="0">
                    <a:solidFill>
                      <a:srgbClr val="000000"/>
                    </a:solidFill>
                    <a:latin typeface="Calibri"/>
                    <a:ea typeface="Calibri"/>
                    <a:cs typeface="Calibri"/>
                  </a:defRPr>
                </a:pPr>
                <a:r>
                  <a:rPr lang="ru-RU" sz="1000" b="1" i="0" strike="noStrike">
                    <a:solidFill>
                      <a:srgbClr val="000000"/>
                    </a:solidFill>
                    <a:latin typeface="Times New Roman"/>
                    <a:cs typeface="Times New Roman"/>
                  </a:rPr>
                  <a:t> объеме </a:t>
                </a:r>
              </a:p>
              <a:p>
                <a:pPr algn="ctr">
                  <a:defRPr sz="1000" b="0" i="0" u="none" strike="noStrike" baseline="0">
                    <a:solidFill>
                      <a:srgbClr val="000000"/>
                    </a:solidFill>
                    <a:latin typeface="Calibri"/>
                    <a:ea typeface="Calibri"/>
                    <a:cs typeface="Calibri"/>
                  </a:defRPr>
                </a:pPr>
                <a:r>
                  <a:rPr lang="ru-RU" sz="1000" b="1" i="0" strike="noStrike">
                    <a:solidFill>
                      <a:srgbClr val="000000"/>
                    </a:solidFill>
                    <a:latin typeface="Times New Roman"/>
                    <a:cs typeface="Times New Roman"/>
                  </a:rPr>
                  <a:t>экспорта, %</a:t>
                </a:r>
              </a:p>
            </c:rich>
          </c:tx>
          <c:layout>
            <c:manualLayout>
              <c:xMode val="edge"/>
              <c:yMode val="edge"/>
              <c:x val="2.5154188502356942E-2"/>
              <c:y val="0.41823018499499182"/>
            </c:manualLayout>
          </c:layout>
          <c:spPr>
            <a:noFill/>
            <a:ln w="25124">
              <a:noFill/>
            </a:ln>
          </c:spPr>
        </c:title>
        <c:numFmt formatCode="0.0" sourceLinked="1"/>
        <c:majorTickMark val="cross"/>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66053632"/>
        <c:crosses val="autoZero"/>
        <c:crossBetween val="midCat"/>
      </c:valAx>
      <c:dTable>
        <c:showHorzBorder val="1"/>
        <c:showVertBorder val="1"/>
        <c:showOutline val="1"/>
        <c:showKeys val="1"/>
        <c:txPr>
          <a:bodyPr/>
          <a:lstStyle/>
          <a:p>
            <a:pPr rtl="0">
              <a:defRPr sz="1000" b="1">
                <a:latin typeface="Times New Roman" pitchFamily="18" charset="0"/>
                <a:cs typeface="Times New Roman" pitchFamily="18" charset="0"/>
              </a:defRPr>
            </a:pPr>
            <a:endParaRPr lang="ru-RU"/>
          </a:p>
        </c:txPr>
      </c:dTable>
    </c:plotArea>
    <c:plotVisOnly val="1"/>
    <c:dispBlanksAs val="gap"/>
  </c:chart>
  <c:spPr>
    <a:ln>
      <a:no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sz="1200"/>
            </a:pPr>
            <a:r>
              <a:rPr lang="ru-RU" sz="1200"/>
              <a:t>Товарная структура импорта ПМР, млн руб.</a:t>
            </a:r>
          </a:p>
        </c:rich>
      </c:tx>
      <c:layout>
        <c:manualLayout>
          <c:xMode val="edge"/>
          <c:yMode val="edge"/>
          <c:x val="0.34527214762549907"/>
          <c:y val="1.9530621172353463E-2"/>
        </c:manualLayout>
      </c:layout>
      <c:spPr>
        <a:solidFill>
          <a:sysClr val="window" lastClr="FFFFFF"/>
        </a:solidFill>
        <a:ln w="22416">
          <a:noFill/>
        </a:ln>
      </c:spPr>
    </c:title>
    <c:plotArea>
      <c:layout>
        <c:manualLayout>
          <c:layoutTarget val="inner"/>
          <c:xMode val="edge"/>
          <c:yMode val="edge"/>
          <c:x val="6.4038425791676901E-2"/>
          <c:y val="8.3119547815859146E-2"/>
          <c:w val="0.93596153846153862"/>
          <c:h val="0.35641294838147025"/>
        </c:manualLayout>
      </c:layout>
      <c:barChart>
        <c:barDir val="col"/>
        <c:grouping val="clustered"/>
        <c:ser>
          <c:idx val="0"/>
          <c:order val="0"/>
          <c:tx>
            <c:strRef>
              <c:f>Sheet1!$A$2</c:f>
              <c:strCache>
                <c:ptCount val="1"/>
                <c:pt idx="0">
                  <c:v>I полугодие 2018 г.</c:v>
                </c:pt>
              </c:strCache>
            </c:strRef>
          </c:tx>
          <c:spPr>
            <a:solidFill>
              <a:sysClr val="window" lastClr="FFFFFF">
                <a:lumMod val="75000"/>
              </a:sysClr>
            </a:solidFill>
          </c:spPr>
          <c:dLbls>
            <c:dLbl>
              <c:idx val="0"/>
              <c:layout/>
              <c:tx>
                <c:rich>
                  <a:bodyPr/>
                  <a:lstStyle/>
                  <a:p>
                    <a:r>
                      <a:rPr lang="en-US"/>
                      <a:t>35,7*</a:t>
                    </a:r>
                  </a:p>
                </c:rich>
              </c:tx>
              <c:dLblPos val="outEnd"/>
              <c:extLst>
                <c:ext xmlns:c15="http://schemas.microsoft.com/office/drawing/2012/chart" uri="{CE6537A1-D6FC-4f65-9D91-7224C49458BB}">
                  <c15:layout/>
                </c:ext>
              </c:extLst>
            </c:dLbl>
            <c:dLbl>
              <c:idx val="1"/>
              <c:layout/>
              <c:tx>
                <c:rich>
                  <a:bodyPr/>
                  <a:lstStyle/>
                  <a:p>
                    <a:r>
                      <a:rPr lang="en-US"/>
                      <a:t>22,0*</a:t>
                    </a:r>
                  </a:p>
                </c:rich>
              </c:tx>
              <c:dLblPos val="outEnd"/>
              <c:extLst>
                <c:ext xmlns:c15="http://schemas.microsoft.com/office/drawing/2012/chart" uri="{CE6537A1-D6FC-4f65-9D91-7224C49458BB}">
                  <c15:layout/>
                </c:ext>
              </c:extLst>
            </c:dLbl>
            <c:dLbl>
              <c:idx val="2"/>
              <c:layout/>
              <c:tx>
                <c:rich>
                  <a:bodyPr/>
                  <a:lstStyle/>
                  <a:p>
                    <a:r>
                      <a:rPr lang="en-US"/>
                      <a:t>10,7*</a:t>
                    </a:r>
                  </a:p>
                </c:rich>
              </c:tx>
              <c:dLblPos val="outEnd"/>
              <c:extLst>
                <c:ext xmlns:c15="http://schemas.microsoft.com/office/drawing/2012/chart" uri="{CE6537A1-D6FC-4f65-9D91-7224C49458BB}">
                  <c15:layout/>
                </c:ext>
              </c:extLst>
            </c:dLbl>
            <c:dLbl>
              <c:idx val="3"/>
              <c:layout>
                <c:manualLayout>
                  <c:x val="-7.7745383867833225E-3"/>
                  <c:y val="-4.6471790995055117E-17"/>
                </c:manualLayout>
              </c:layout>
              <c:tx>
                <c:rich>
                  <a:bodyPr/>
                  <a:lstStyle/>
                  <a:p>
                    <a:r>
                      <a:rPr lang="en-US"/>
                      <a:t>10,4*</a:t>
                    </a:r>
                  </a:p>
                </c:rich>
              </c:tx>
              <c:dLblPos val="outEnd"/>
              <c:extLst>
                <c:ext xmlns:c15="http://schemas.microsoft.com/office/drawing/2012/chart" uri="{CE6537A1-D6FC-4f65-9D91-7224C49458BB}">
                  <c15:layout/>
                </c:ext>
              </c:extLst>
            </c:dLbl>
            <c:dLbl>
              <c:idx val="4"/>
              <c:layout/>
              <c:tx>
                <c:rich>
                  <a:bodyPr/>
                  <a:lstStyle/>
                  <a:p>
                    <a:r>
                      <a:rPr lang="en-US"/>
                      <a:t>7,0*</a:t>
                    </a:r>
                  </a:p>
                </c:rich>
              </c:tx>
              <c:dLblPos val="outEnd"/>
              <c:extLst>
                <c:ext xmlns:c15="http://schemas.microsoft.com/office/drawing/2012/chart" uri="{CE6537A1-D6FC-4f65-9D91-7224C49458BB}">
                  <c15:layout/>
                </c:ext>
              </c:extLst>
            </c:dLbl>
            <c:dLbl>
              <c:idx val="5"/>
              <c:layout/>
              <c:tx>
                <c:rich>
                  <a:bodyPr/>
                  <a:lstStyle/>
                  <a:p>
                    <a:r>
                      <a:rPr lang="en-US"/>
                      <a:t>5,2*</a:t>
                    </a:r>
                  </a:p>
                </c:rich>
              </c:tx>
              <c:dLblPos val="outEnd"/>
              <c:extLst>
                <c:ext xmlns:c15="http://schemas.microsoft.com/office/drawing/2012/chart" uri="{CE6537A1-D6FC-4f65-9D91-7224C49458BB}">
                  <c15:layout/>
                </c:ext>
              </c:extLst>
            </c:dLbl>
            <c:dLbl>
              <c:idx val="6"/>
              <c:layout/>
              <c:tx>
                <c:rich>
                  <a:bodyPr/>
                  <a:lstStyle/>
                  <a:p>
                    <a:r>
                      <a:rPr lang="en-US"/>
                      <a:t>8,9*</a:t>
                    </a:r>
                  </a:p>
                </c:rich>
              </c:tx>
              <c:dLblPos val="outEnd"/>
              <c:extLst>
                <c:ext xmlns:c15="http://schemas.microsoft.com/office/drawing/2012/chart" uri="{CE6537A1-D6FC-4f65-9D91-7224C49458BB}">
                  <c15:layout/>
                </c:ext>
              </c:extLst>
            </c:dLbl>
            <c:spPr>
              <a:noFill/>
              <a:ln w="25393">
                <a:noFill/>
              </a:ln>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0"/>
              </c:ext>
            </c:extLst>
          </c:dLbls>
          <c:cat>
            <c:strRef>
              <c:f>Sheet1!$B$1:$H$1</c:f>
              <c:strCache>
                <c:ptCount val="7"/>
                <c:pt idx="0">
                  <c:v>Топливно-энергетические товары</c:v>
                </c:pt>
                <c:pt idx="1">
                  <c:v>Металлы и изделия из них</c:v>
                </c:pt>
                <c:pt idx="2">
                  <c:v>Продовольственные товары и сырье</c:v>
                </c:pt>
                <c:pt idx="3">
                  <c:v>Машиностроительная продукция</c:v>
                </c:pt>
                <c:pt idx="4">
                  <c:v>Продукция химической и связанных с ней отраслей промышленности</c:v>
                </c:pt>
                <c:pt idx="5">
                  <c:v>Продукция легкой промышленности</c:v>
                </c:pt>
                <c:pt idx="6">
                  <c:v>Прочие товары</c:v>
                </c:pt>
              </c:strCache>
            </c:strRef>
          </c:cat>
          <c:val>
            <c:numRef>
              <c:f>Sheet1!$B$2:$H$2</c:f>
              <c:numCache>
                <c:formatCode>0.0</c:formatCode>
                <c:ptCount val="7"/>
                <c:pt idx="0">
                  <c:v>35.722393384141554</c:v>
                </c:pt>
                <c:pt idx="1">
                  <c:v>22.036646667747689</c:v>
                </c:pt>
                <c:pt idx="2">
                  <c:v>10.685908869790818</c:v>
                </c:pt>
                <c:pt idx="3">
                  <c:v>10.410248094697581</c:v>
                </c:pt>
                <c:pt idx="4">
                  <c:v>7.0536727744446459</c:v>
                </c:pt>
                <c:pt idx="5">
                  <c:v>5.1889087076374247</c:v>
                </c:pt>
                <c:pt idx="6">
                  <c:v>8.9022215015404509</c:v>
                </c:pt>
              </c:numCache>
            </c:numRef>
          </c:val>
        </c:ser>
        <c:ser>
          <c:idx val="1"/>
          <c:order val="1"/>
          <c:tx>
            <c:strRef>
              <c:f>Sheet1!$A$3</c:f>
              <c:strCache>
                <c:ptCount val="1"/>
                <c:pt idx="0">
                  <c:v>I полугодие 2019 г.</c:v>
                </c:pt>
              </c:strCache>
            </c:strRef>
          </c:tx>
          <c:spPr>
            <a:solidFill>
              <a:sysClr val="windowText" lastClr="000000">
                <a:lumMod val="75000"/>
                <a:lumOff val="25000"/>
              </a:sysClr>
            </a:solidFill>
          </c:spPr>
          <c:dLbls>
            <c:dLbl>
              <c:idx val="0"/>
              <c:layout/>
              <c:tx>
                <c:rich>
                  <a:bodyPr/>
                  <a:lstStyle/>
                  <a:p>
                    <a:r>
                      <a:rPr lang="en-US"/>
                      <a:t>43,4*</a:t>
                    </a:r>
                  </a:p>
                </c:rich>
              </c:tx>
              <c:dLblPos val="outEnd"/>
              <c:extLst>
                <c:ext xmlns:c15="http://schemas.microsoft.com/office/drawing/2012/chart" uri="{CE6537A1-D6FC-4f65-9D91-7224C49458BB}">
                  <c15:layout/>
                </c:ext>
              </c:extLst>
            </c:dLbl>
            <c:dLbl>
              <c:idx val="1"/>
              <c:layout/>
              <c:tx>
                <c:rich>
                  <a:bodyPr/>
                  <a:lstStyle/>
                  <a:p>
                    <a:r>
                      <a:rPr lang="en-US"/>
                      <a:t>14,0*</a:t>
                    </a:r>
                  </a:p>
                </c:rich>
              </c:tx>
              <c:dLblPos val="outEnd"/>
              <c:extLst>
                <c:ext xmlns:c15="http://schemas.microsoft.com/office/drawing/2012/chart" uri="{CE6537A1-D6FC-4f65-9D91-7224C49458BB}">
                  <c15:layout/>
                </c:ext>
              </c:extLst>
            </c:dLbl>
            <c:dLbl>
              <c:idx val="2"/>
              <c:layout>
                <c:manualLayout>
                  <c:x val="9.7181729834790939E-3"/>
                  <c:y val="5.0697084917617841E-3"/>
                </c:manualLayout>
              </c:layout>
              <c:tx>
                <c:rich>
                  <a:bodyPr/>
                  <a:lstStyle/>
                  <a:p>
                    <a:r>
                      <a:rPr lang="en-US"/>
                      <a:t>11,0*</a:t>
                    </a:r>
                  </a:p>
                </c:rich>
              </c:tx>
              <c:dLblPos val="outEnd"/>
              <c:extLst>
                <c:ext xmlns:c15="http://schemas.microsoft.com/office/drawing/2012/chart" uri="{CE6537A1-D6FC-4f65-9D91-7224C49458BB}">
                  <c15:layout/>
                </c:ext>
              </c:extLst>
            </c:dLbl>
            <c:dLbl>
              <c:idx val="3"/>
              <c:layout/>
              <c:tx>
                <c:rich>
                  <a:bodyPr/>
                  <a:lstStyle/>
                  <a:p>
                    <a:r>
                      <a:rPr lang="en-US"/>
                      <a:t>11,3*</a:t>
                    </a:r>
                  </a:p>
                </c:rich>
              </c:tx>
              <c:dLblPos val="outEnd"/>
              <c:extLst>
                <c:ext xmlns:c15="http://schemas.microsoft.com/office/drawing/2012/chart" uri="{CE6537A1-D6FC-4f65-9D91-7224C49458BB}">
                  <c15:layout/>
                </c:ext>
              </c:extLst>
            </c:dLbl>
            <c:dLbl>
              <c:idx val="4"/>
              <c:layout>
                <c:manualLayout>
                  <c:x val="7.7745383867833225E-3"/>
                  <c:y val="-5.0697084917618344E-3"/>
                </c:manualLayout>
              </c:layout>
              <c:tx>
                <c:rich>
                  <a:bodyPr/>
                  <a:lstStyle/>
                  <a:p>
                    <a:r>
                      <a:rPr lang="en-US"/>
                      <a:t>7,1*</a:t>
                    </a:r>
                  </a:p>
                </c:rich>
              </c:tx>
              <c:dLblPos val="outEnd"/>
              <c:extLst>
                <c:ext xmlns:c15="http://schemas.microsoft.com/office/drawing/2012/chart" uri="{CE6537A1-D6FC-4f65-9D91-7224C49458BB}">
                  <c15:layout/>
                </c:ext>
              </c:extLst>
            </c:dLbl>
            <c:dLbl>
              <c:idx val="5"/>
              <c:layout/>
              <c:tx>
                <c:rich>
                  <a:bodyPr/>
                  <a:lstStyle/>
                  <a:p>
                    <a:r>
                      <a:rPr lang="en-US"/>
                      <a:t>4,8*</a:t>
                    </a:r>
                  </a:p>
                </c:rich>
              </c:tx>
              <c:dLblPos val="outEnd"/>
              <c:extLst>
                <c:ext xmlns:c15="http://schemas.microsoft.com/office/drawing/2012/chart" uri="{CE6537A1-D6FC-4f65-9D91-7224C49458BB}">
                  <c15:layout/>
                </c:ext>
              </c:extLst>
            </c:dLbl>
            <c:dLbl>
              <c:idx val="6"/>
              <c:layout/>
              <c:tx>
                <c:rich>
                  <a:bodyPr/>
                  <a:lstStyle/>
                  <a:p>
                    <a:r>
                      <a:rPr lang="en-US"/>
                      <a:t>8,2*</a:t>
                    </a:r>
                  </a:p>
                </c:rich>
              </c:tx>
              <c:dLblPos val="outEnd"/>
              <c:extLst>
                <c:ext xmlns:c15="http://schemas.microsoft.com/office/drawing/2012/chart" uri="{CE6537A1-D6FC-4f65-9D91-7224C49458BB}">
                  <c15:layout/>
                </c:ext>
              </c:extLst>
            </c:dLbl>
            <c:spPr>
              <a:noFill/>
              <a:ln w="25393">
                <a:noFill/>
              </a:ln>
            </c:spPr>
            <c:txPr>
              <a:bodyPr wrap="square" lIns="38100" tIns="19050" rIns="38100" bIns="19050" anchor="ctr">
                <a:spAutoFit/>
              </a:bodyPr>
              <a:lstStyle/>
              <a:p>
                <a:pPr>
                  <a:defRPr b="1"/>
                </a:pPr>
                <a:endParaRPr lang="ru-RU"/>
              </a:p>
            </c:txPr>
            <c:dLblPos val="outEnd"/>
            <c:showVal val="1"/>
            <c:extLst>
              <c:ext xmlns:c15="http://schemas.microsoft.com/office/drawing/2012/chart" uri="{CE6537A1-D6FC-4f65-9D91-7224C49458BB}">
                <c15:showLeaderLines val="0"/>
              </c:ext>
            </c:extLst>
          </c:dLbls>
          <c:cat>
            <c:strRef>
              <c:f>Sheet1!$B$1:$H$1</c:f>
              <c:strCache>
                <c:ptCount val="7"/>
                <c:pt idx="0">
                  <c:v>Топливно-энергетические товары</c:v>
                </c:pt>
                <c:pt idx="1">
                  <c:v>Металлы и изделия из них</c:v>
                </c:pt>
                <c:pt idx="2">
                  <c:v>Продовольственные товары и сырье</c:v>
                </c:pt>
                <c:pt idx="3">
                  <c:v>Машиностроительная продукция</c:v>
                </c:pt>
                <c:pt idx="4">
                  <c:v>Продукция химической и связанных с ней отраслей промышленности</c:v>
                </c:pt>
                <c:pt idx="5">
                  <c:v>Продукция легкой промышленности</c:v>
                </c:pt>
                <c:pt idx="6">
                  <c:v>Прочие товары</c:v>
                </c:pt>
              </c:strCache>
            </c:strRef>
          </c:cat>
          <c:val>
            <c:numRef>
              <c:f>Sheet1!$B$3:$H$3</c:f>
              <c:numCache>
                <c:formatCode>0.0</c:formatCode>
                <c:ptCount val="7"/>
                <c:pt idx="0">
                  <c:v>43.433675157128675</c:v>
                </c:pt>
                <c:pt idx="1">
                  <c:v>13.976182600066172</c:v>
                </c:pt>
                <c:pt idx="2">
                  <c:v>11.048627191531542</c:v>
                </c:pt>
                <c:pt idx="3">
                  <c:v>11.329804829639457</c:v>
                </c:pt>
                <c:pt idx="4">
                  <c:v>7.1452199801521799</c:v>
                </c:pt>
                <c:pt idx="5">
                  <c:v>4.8296394310287791</c:v>
                </c:pt>
                <c:pt idx="6">
                  <c:v>8.2368508104531859</c:v>
                </c:pt>
              </c:numCache>
            </c:numRef>
          </c:val>
        </c:ser>
        <c:gapWidth val="160"/>
        <c:overlap val="-7"/>
        <c:axId val="66566016"/>
        <c:axId val="66567552"/>
      </c:barChart>
      <c:catAx>
        <c:axId val="66566016"/>
        <c:scaling>
          <c:orientation val="minMax"/>
        </c:scaling>
        <c:axPos val="b"/>
        <c:numFmt formatCode="General" sourceLinked="1"/>
        <c:majorTickMark val="cross"/>
        <c:tickLblPos val="low"/>
        <c:spPr>
          <a:ln>
            <a:solidFill>
              <a:sysClr val="windowText" lastClr="000000"/>
            </a:solidFill>
          </a:ln>
        </c:spPr>
        <c:txPr>
          <a:bodyPr rot="-5400000" vert="horz"/>
          <a:lstStyle/>
          <a:p>
            <a:pPr>
              <a:defRPr sz="1000" b="1"/>
            </a:pPr>
            <a:endParaRPr lang="ru-RU"/>
          </a:p>
        </c:txPr>
        <c:crossAx val="66567552"/>
        <c:crosses val="autoZero"/>
        <c:lblAlgn val="ctr"/>
        <c:lblOffset val="160"/>
        <c:tickLblSkip val="1"/>
        <c:tickMarkSkip val="1"/>
      </c:catAx>
      <c:valAx>
        <c:axId val="66567552"/>
        <c:scaling>
          <c:orientation val="minMax"/>
        </c:scaling>
        <c:axPos val="l"/>
        <c:numFmt formatCode="0.0" sourceLinked="1"/>
        <c:majorTickMark val="cross"/>
        <c:tickLblPos val="nextTo"/>
        <c:spPr>
          <a:ln>
            <a:solidFill>
              <a:sysClr val="windowText" lastClr="000000"/>
            </a:solidFill>
          </a:ln>
        </c:spPr>
        <c:txPr>
          <a:bodyPr rot="0" vert="horz"/>
          <a:lstStyle/>
          <a:p>
            <a:pPr>
              <a:defRPr sz="1000" b="1"/>
            </a:pPr>
            <a:endParaRPr lang="ru-RU"/>
          </a:p>
        </c:txPr>
        <c:crossAx val="66566016"/>
        <c:crosses val="autoZero"/>
        <c:crossBetween val="between"/>
        <c:majorUnit val="20"/>
      </c:valAx>
    </c:plotArea>
    <c:legend>
      <c:legendPos val="r"/>
      <c:layout>
        <c:manualLayout>
          <c:xMode val="edge"/>
          <c:yMode val="edge"/>
          <c:x val="0"/>
          <c:y val="0.92187532808398964"/>
          <c:w val="0.9336350588203749"/>
          <c:h val="7.8124671916010413E-2"/>
        </c:manualLayout>
      </c:layout>
      <c:txPr>
        <a:bodyPr/>
        <a:lstStyle/>
        <a:p>
          <a:pPr>
            <a:defRPr sz="1000"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Импорт товаров в разрезе стран, млн долл. </a:t>
            </a:r>
            <a:r>
              <a:rPr lang="ru-RU" sz="1200">
                <a:latin typeface="Times New Roman" pitchFamily="18" charset="0"/>
                <a:cs typeface="Times New Roman" pitchFamily="18" charset="0"/>
              </a:rPr>
              <a:t>США</a:t>
            </a:r>
          </a:p>
        </c:rich>
      </c:tx>
      <c:layout>
        <c:manualLayout>
          <c:xMode val="edge"/>
          <c:yMode val="edge"/>
          <c:x val="0.30932135991362386"/>
          <c:y val="4.1526059242594704E-3"/>
        </c:manualLayout>
      </c:layout>
      <c:spPr>
        <a:solidFill>
          <a:sysClr val="window" lastClr="FFFFFF"/>
        </a:solidFill>
        <a:ln w="24319">
          <a:noFill/>
        </a:ln>
      </c:spPr>
    </c:title>
    <c:plotArea>
      <c:layout>
        <c:manualLayout>
          <c:layoutTarget val="inner"/>
          <c:xMode val="edge"/>
          <c:yMode val="edge"/>
          <c:x val="0.21321321321321321"/>
          <c:y val="0.15418803418803448"/>
          <c:w val="0.77627627627627815"/>
          <c:h val="0.46181214527671238"/>
        </c:manualLayout>
      </c:layout>
      <c:barChart>
        <c:barDir val="col"/>
        <c:grouping val="clustered"/>
        <c:ser>
          <c:idx val="0"/>
          <c:order val="0"/>
          <c:tx>
            <c:strRef>
              <c:f>Лист1!$B$1</c:f>
              <c:strCache>
                <c:ptCount val="1"/>
                <c:pt idx="0">
                  <c:v>I полугодие 2018 г.</c:v>
                </c:pt>
              </c:strCache>
            </c:strRef>
          </c:tx>
          <c:spPr>
            <a:solidFill>
              <a:sysClr val="window" lastClr="FFFFFF">
                <a:lumMod val="75000"/>
              </a:sysClr>
            </a:solidFill>
          </c:spPr>
          <c:dLbls>
            <c:dLbl>
              <c:idx val="0"/>
              <c:layout>
                <c:manualLayout>
                  <c:x val="-1.0831707261082301E-2"/>
                  <c:y val="1.6468806783767605E-2"/>
                </c:manualLayout>
              </c:layout>
              <c:tx>
                <c:rich>
                  <a:bodyPr/>
                  <a:lstStyle/>
                  <a:p>
                    <a:r>
                      <a:rPr lang="en-US" sz="1000" b="1">
                        <a:latin typeface="Times New Roman" pitchFamily="18" charset="0"/>
                        <a:cs typeface="Times New Roman" pitchFamily="18" charset="0"/>
                      </a:rPr>
                      <a:t>38,4*</a:t>
                    </a:r>
                  </a:p>
                </c:rich>
              </c:tx>
              <c:dLblPos val="outEnd"/>
              <c:extLst>
                <c:ext xmlns:c15="http://schemas.microsoft.com/office/drawing/2012/chart" uri="{CE6537A1-D6FC-4f65-9D91-7224C49458BB}">
                  <c15:layout/>
                </c:ext>
              </c:extLst>
            </c:dLbl>
            <c:dLbl>
              <c:idx val="1"/>
              <c:layout>
                <c:manualLayout>
                  <c:x val="-6.9444444444450104E-3"/>
                  <c:y val="1.3773866501981374E-2"/>
                </c:manualLayout>
              </c:layout>
              <c:tx>
                <c:rich>
                  <a:bodyPr/>
                  <a:lstStyle/>
                  <a:p>
                    <a:r>
                      <a:rPr lang="en-US" sz="1000" b="1">
                        <a:latin typeface="Times New Roman" pitchFamily="18" charset="0"/>
                        <a:cs typeface="Times New Roman" pitchFamily="18" charset="0"/>
                      </a:rPr>
                      <a:t>27,2*</a:t>
                    </a:r>
                  </a:p>
                </c:rich>
              </c:tx>
              <c:dLblPos val="outEnd"/>
              <c:extLst>
                <c:ext xmlns:c15="http://schemas.microsoft.com/office/drawing/2012/chart" uri="{CE6537A1-D6FC-4f65-9D91-7224C49458BB}">
                  <c15:layout/>
                </c:ext>
              </c:extLst>
            </c:dLbl>
            <c:dLbl>
              <c:idx val="2"/>
              <c:layout>
                <c:manualLayout>
                  <c:x val="-2.1241315423811222E-3"/>
                  <c:y val="1.3422676470077003E-2"/>
                </c:manualLayout>
              </c:layout>
              <c:tx>
                <c:rich>
                  <a:bodyPr/>
                  <a:lstStyle/>
                  <a:p>
                    <a:r>
                      <a:rPr lang="en-US" sz="1000" b="1">
                        <a:latin typeface="Times New Roman" pitchFamily="18" charset="0"/>
                        <a:cs typeface="Times New Roman" pitchFamily="18" charset="0"/>
                      </a:rPr>
                      <a:t>9,1*</a:t>
                    </a:r>
                  </a:p>
                </c:rich>
              </c:tx>
              <c:dLblPos val="outEnd"/>
              <c:extLst>
                <c:ext xmlns:c15="http://schemas.microsoft.com/office/drawing/2012/chart" uri="{CE6537A1-D6FC-4f65-9D91-7224C49458BB}">
                  <c15:layout/>
                </c:ext>
              </c:extLst>
            </c:dLbl>
            <c:dLbl>
              <c:idx val="3"/>
              <c:layout>
                <c:manualLayout>
                  <c:x val="-1.2527404662653358E-3"/>
                  <c:y val="1.8752672472232369E-2"/>
                </c:manualLayout>
              </c:layout>
              <c:tx>
                <c:rich>
                  <a:bodyPr/>
                  <a:lstStyle/>
                  <a:p>
                    <a:r>
                      <a:rPr lang="en-US" sz="1000" b="1">
                        <a:latin typeface="Times New Roman" pitchFamily="18" charset="0"/>
                        <a:cs typeface="Times New Roman" pitchFamily="18" charset="0"/>
                      </a:rPr>
                      <a:t>2,6*</a:t>
                    </a:r>
                  </a:p>
                </c:rich>
              </c:tx>
              <c:dLblPos val="outEnd"/>
              <c:extLst>
                <c:ext xmlns:c15="http://schemas.microsoft.com/office/drawing/2012/chart" uri="{CE6537A1-D6FC-4f65-9D91-7224C49458BB}">
                  <c15:layout/>
                </c:ext>
              </c:extLst>
            </c:dLbl>
            <c:dLbl>
              <c:idx val="4"/>
              <c:layout>
                <c:manualLayout>
                  <c:x val="-3.5208973683890231E-3"/>
                  <c:y val="1.3422708778503201E-2"/>
                </c:manualLayout>
              </c:layout>
              <c:tx>
                <c:rich>
                  <a:bodyPr/>
                  <a:lstStyle/>
                  <a:p>
                    <a:r>
                      <a:rPr lang="en-US" sz="1000" b="1">
                        <a:latin typeface="Times New Roman" pitchFamily="18" charset="0"/>
                        <a:cs typeface="Times New Roman" pitchFamily="18" charset="0"/>
                      </a:rPr>
                      <a:t>3,5*</a:t>
                    </a:r>
                  </a:p>
                </c:rich>
              </c:tx>
              <c:dLblPos val="outEnd"/>
              <c:extLst>
                <c:ext xmlns:c15="http://schemas.microsoft.com/office/drawing/2012/chart" uri="{CE6537A1-D6FC-4f65-9D91-7224C49458BB}">
                  <c15:layout/>
                </c:ext>
              </c:extLst>
            </c:dLbl>
            <c:dLbl>
              <c:idx val="5"/>
              <c:layout>
                <c:manualLayout>
                  <c:x val="-6.9444444444450104E-3"/>
                  <c:y val="0"/>
                </c:manualLayout>
              </c:layout>
              <c:tx>
                <c:rich>
                  <a:bodyPr/>
                  <a:lstStyle/>
                  <a:p>
                    <a:r>
                      <a:rPr lang="en-US" sz="1000" b="1">
                        <a:latin typeface="Times New Roman" pitchFamily="18" charset="0"/>
                        <a:cs typeface="Times New Roman" pitchFamily="18" charset="0"/>
                      </a:rPr>
                      <a:t>19,2*</a:t>
                    </a:r>
                  </a:p>
                </c:rich>
              </c:tx>
              <c:dLblPos val="outEnd"/>
              <c:extLst>
                <c:ext xmlns:c15="http://schemas.microsoft.com/office/drawing/2012/chart" uri="{CE6537A1-D6FC-4f65-9D91-7224C49458BB}">
                  <c15:layout/>
                </c:ext>
              </c:extLst>
            </c:dLbl>
            <c:dLbl>
              <c:idx val="6"/>
              <c:layout>
                <c:manualLayout>
                  <c:x val="-1.0165556228548403E-3"/>
                  <c:y val="1.0853808936533541E-2"/>
                </c:manualLayout>
              </c:layout>
              <c:tx>
                <c:rich>
                  <a:bodyPr/>
                  <a:lstStyle/>
                  <a:p>
                    <a:r>
                      <a:rPr lang="ru-RU" sz="1000" b="1">
                        <a:latin typeface="Times New Roman" pitchFamily="18" charset="0"/>
                        <a:cs typeface="Times New Roman" pitchFamily="18" charset="0"/>
                      </a:rPr>
                      <a:t>17</a:t>
                    </a:r>
                    <a:r>
                      <a:rPr lang="en-US" sz="1000" b="1">
                        <a:latin typeface="Times New Roman" pitchFamily="18" charset="0"/>
                        <a:cs typeface="Times New Roman" pitchFamily="18" charset="0"/>
                      </a:rPr>
                      <a:t>,</a:t>
                    </a:r>
                    <a:r>
                      <a:rPr lang="ru-RU" sz="1000" b="1">
                        <a:latin typeface="Times New Roman" pitchFamily="18" charset="0"/>
                        <a:cs typeface="Times New Roman" pitchFamily="18" charset="0"/>
                      </a:rPr>
                      <a:t>9</a:t>
                    </a:r>
                    <a:r>
                      <a:rPr lang="en-US" sz="1000" b="1">
                        <a:latin typeface="Times New Roman" pitchFamily="18" charset="0"/>
                        <a:cs typeface="Times New Roman" pitchFamily="18" charset="0"/>
                      </a:rPr>
                      <a:t>*</a:t>
                    </a:r>
                  </a:p>
                </c:rich>
              </c:tx>
              <c:dLblPos val="outEnd"/>
              <c:extLst>
                <c:ext xmlns:c15="http://schemas.microsoft.com/office/drawing/2012/chart" uri="{CE6537A1-D6FC-4f65-9D91-7224C49458BB}"/>
              </c:extLst>
            </c:dLbl>
            <c:dLbl>
              <c:idx val="7"/>
              <c:layout>
                <c:manualLayout>
                  <c:x val="-1.2636096958468426E-2"/>
                  <c:y val="8.9485668596065767E-3"/>
                </c:manualLayout>
              </c:layout>
              <c:tx>
                <c:rich>
                  <a:bodyPr/>
                  <a:lstStyle/>
                  <a:p>
                    <a:r>
                      <a:rPr lang="ru-RU" sz="1000" b="1">
                        <a:latin typeface="Times New Roman" pitchFamily="18" charset="0"/>
                        <a:cs typeface="Times New Roman" pitchFamily="18" charset="0"/>
                      </a:rPr>
                      <a:t>16,9*</a:t>
                    </a:r>
                    <a:endParaRPr lang="en-US" sz="1000" b="1">
                      <a:latin typeface="Times New Roman" pitchFamily="18" charset="0"/>
                      <a:cs typeface="Times New Roman" pitchFamily="18" charset="0"/>
                    </a:endParaRPr>
                  </a:p>
                </c:rich>
              </c:tx>
              <c:dLblPos val="outEnd"/>
              <c:extLst>
                <c:ext xmlns:c15="http://schemas.microsoft.com/office/drawing/2012/chart" uri="{CE6537A1-D6FC-4f65-9D91-7224C49458BB}"/>
              </c:extLst>
            </c:dLbl>
            <c:spPr>
              <a:noFill/>
              <a:ln w="24382">
                <a:noFill/>
              </a:ln>
            </c:spPr>
            <c:txPr>
              <a:bodyPr/>
              <a:lstStyle/>
              <a:p>
                <a:pPr>
                  <a:defRPr sz="1000">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Лист1!$A$2:$A$7</c:f>
              <c:strCache>
                <c:ptCount val="6"/>
                <c:pt idx="0">
                  <c:v>Россия</c:v>
                </c:pt>
                <c:pt idx="1">
                  <c:v>Украина</c:v>
                </c:pt>
                <c:pt idx="2">
                  <c:v> Молдова</c:v>
                </c:pt>
                <c:pt idx="3">
                  <c:v>Румыния</c:v>
                </c:pt>
                <c:pt idx="4">
                  <c:v>Беларусь</c:v>
                </c:pt>
                <c:pt idx="5">
                  <c:v>Прочие страны</c:v>
                </c:pt>
              </c:strCache>
            </c:strRef>
          </c:cat>
          <c:val>
            <c:numRef>
              <c:f>Лист1!$B$2:$B$7</c:f>
              <c:numCache>
                <c:formatCode>0.0</c:formatCode>
                <c:ptCount val="6"/>
                <c:pt idx="0">
                  <c:v>236.6</c:v>
                </c:pt>
                <c:pt idx="1">
                  <c:v>167.5</c:v>
                </c:pt>
                <c:pt idx="2">
                  <c:v>56.1</c:v>
                </c:pt>
                <c:pt idx="3">
                  <c:v>16</c:v>
                </c:pt>
                <c:pt idx="4">
                  <c:v>21.3</c:v>
                </c:pt>
                <c:pt idx="5">
                  <c:v>119.20000000000003</c:v>
                </c:pt>
              </c:numCache>
            </c:numRef>
          </c:val>
        </c:ser>
        <c:ser>
          <c:idx val="1"/>
          <c:order val="1"/>
          <c:tx>
            <c:strRef>
              <c:f>Лист1!$C$1</c:f>
              <c:strCache>
                <c:ptCount val="1"/>
                <c:pt idx="0">
                  <c:v>I полугодие 2019 г.</c:v>
                </c:pt>
              </c:strCache>
            </c:strRef>
          </c:tx>
          <c:spPr>
            <a:solidFill>
              <a:sysClr val="windowText" lastClr="000000">
                <a:lumMod val="75000"/>
                <a:lumOff val="25000"/>
              </a:sysClr>
            </a:solidFill>
          </c:spPr>
          <c:dLbls>
            <c:dLbl>
              <c:idx val="0"/>
              <c:layout>
                <c:manualLayout>
                  <c:x val="1.0580978848233306E-2"/>
                  <c:y val="0"/>
                </c:manualLayout>
              </c:layout>
              <c:tx>
                <c:rich>
                  <a:bodyPr/>
                  <a:lstStyle/>
                  <a:p>
                    <a:r>
                      <a:rPr lang="en-US" sz="1000" b="1">
                        <a:latin typeface="Times New Roman" pitchFamily="18" charset="0"/>
                        <a:cs typeface="Times New Roman" pitchFamily="18" charset="0"/>
                      </a:rPr>
                      <a:t>47,7*</a:t>
                    </a:r>
                  </a:p>
                </c:rich>
              </c:tx>
              <c:dLblPos val="outEnd"/>
              <c:extLst>
                <c:ext xmlns:c15="http://schemas.microsoft.com/office/drawing/2012/chart" uri="{CE6537A1-D6FC-4f65-9D91-7224C49458BB}">
                  <c15:layout/>
                </c:ext>
              </c:extLst>
            </c:dLbl>
            <c:dLbl>
              <c:idx val="1"/>
              <c:layout>
                <c:manualLayout>
                  <c:x val="1.1864597807627462E-2"/>
                  <c:y val="6.5359545288627002E-3"/>
                </c:manualLayout>
              </c:layout>
              <c:tx>
                <c:rich>
                  <a:bodyPr/>
                  <a:lstStyle/>
                  <a:p>
                    <a:r>
                      <a:rPr lang="en-US" sz="1000" b="1">
                        <a:latin typeface="Times New Roman" pitchFamily="18" charset="0"/>
                        <a:cs typeface="Times New Roman" pitchFamily="18" charset="0"/>
                      </a:rPr>
                      <a:t>14,8*</a:t>
                    </a:r>
                  </a:p>
                </c:rich>
              </c:tx>
              <c:dLblPos val="outEnd"/>
              <c:extLst>
                <c:ext xmlns:c15="http://schemas.microsoft.com/office/drawing/2012/chart" uri="{CE6537A1-D6FC-4f65-9D91-7224C49458BB}">
                  <c15:layout/>
                </c:ext>
              </c:extLst>
            </c:dLbl>
            <c:dLbl>
              <c:idx val="2"/>
              <c:layout>
                <c:manualLayout>
                  <c:x val="1.1029488960938723E-2"/>
                  <c:y val="1.3131007630668741E-2"/>
                </c:manualLayout>
              </c:layout>
              <c:tx>
                <c:rich>
                  <a:bodyPr/>
                  <a:lstStyle/>
                  <a:p>
                    <a:r>
                      <a:rPr lang="en-US" sz="1000" b="1">
                        <a:latin typeface="Times New Roman" pitchFamily="18" charset="0"/>
                        <a:cs typeface="Times New Roman" pitchFamily="18" charset="0"/>
                      </a:rPr>
                      <a:t>9,2*</a:t>
                    </a:r>
                  </a:p>
                </c:rich>
              </c:tx>
              <c:dLblPos val="outEnd"/>
              <c:extLst>
                <c:ext xmlns:c15="http://schemas.microsoft.com/office/drawing/2012/chart" uri="{CE6537A1-D6FC-4f65-9D91-7224C49458BB}">
                  <c15:layout/>
                </c:ext>
              </c:extLst>
            </c:dLbl>
            <c:dLbl>
              <c:idx val="3"/>
              <c:layout>
                <c:manualLayout>
                  <c:x val="7.8794406018399873E-3"/>
                  <c:y val="-4.4744572491352465E-3"/>
                </c:manualLayout>
              </c:layout>
              <c:tx>
                <c:rich>
                  <a:bodyPr/>
                  <a:lstStyle/>
                  <a:p>
                    <a:r>
                      <a:rPr lang="en-US" sz="1000" b="1">
                        <a:latin typeface="Times New Roman" pitchFamily="18" charset="0"/>
                        <a:cs typeface="Times New Roman" pitchFamily="18" charset="0"/>
                      </a:rPr>
                      <a:t>5,2*</a:t>
                    </a:r>
                  </a:p>
                </c:rich>
              </c:tx>
              <c:dLblPos val="outEnd"/>
              <c:extLst>
                <c:ext xmlns:c15="http://schemas.microsoft.com/office/drawing/2012/chart" uri="{CE6537A1-D6FC-4f65-9D91-7224C49458BB}">
                  <c15:layout/>
                </c:ext>
              </c:extLst>
            </c:dLbl>
            <c:dLbl>
              <c:idx val="4"/>
              <c:layout>
                <c:manualLayout>
                  <c:x val="6.4340426834401934E-3"/>
                  <c:y val="8.8298001211387228E-3"/>
                </c:manualLayout>
              </c:layout>
              <c:tx>
                <c:rich>
                  <a:bodyPr/>
                  <a:lstStyle/>
                  <a:p>
                    <a:r>
                      <a:rPr lang="en-US" sz="1000" b="1">
                        <a:latin typeface="Times New Roman" pitchFamily="18" charset="0"/>
                        <a:cs typeface="Times New Roman" pitchFamily="18" charset="0"/>
                      </a:rPr>
                      <a:t>3,7*</a:t>
                    </a:r>
                  </a:p>
                </c:rich>
              </c:tx>
              <c:dLblPos val="outEnd"/>
              <c:extLst>
                <c:ext xmlns:c15="http://schemas.microsoft.com/office/drawing/2012/chart" uri="{CE6537A1-D6FC-4f65-9D91-7224C49458BB}">
                  <c15:layout/>
                </c:ext>
              </c:extLst>
            </c:dLbl>
            <c:dLbl>
              <c:idx val="5"/>
              <c:layout>
                <c:manualLayout>
                  <c:x val="9.9672687972827047E-3"/>
                  <c:y val="-1.7764335749423594E-4"/>
                </c:manualLayout>
              </c:layout>
              <c:tx>
                <c:rich>
                  <a:bodyPr/>
                  <a:lstStyle/>
                  <a:p>
                    <a:r>
                      <a:rPr lang="en-US" sz="1000" b="1">
                        <a:latin typeface="Times New Roman" pitchFamily="18" charset="0"/>
                        <a:cs typeface="Times New Roman" pitchFamily="18" charset="0"/>
                      </a:rPr>
                      <a:t>19,4*</a:t>
                    </a:r>
                  </a:p>
                </c:rich>
              </c:tx>
              <c:dLblPos val="outEnd"/>
              <c:extLst>
                <c:ext xmlns:c15="http://schemas.microsoft.com/office/drawing/2012/chart" uri="{CE6537A1-D6FC-4f65-9D91-7224C49458BB}">
                  <c15:layout/>
                </c:ext>
              </c:extLst>
            </c:dLbl>
            <c:dLbl>
              <c:idx val="6"/>
              <c:layout>
                <c:manualLayout>
                  <c:x val="9.4373780200551639E-3"/>
                  <c:y val="0"/>
                </c:manualLayout>
              </c:layout>
              <c:tx>
                <c:rich>
                  <a:bodyPr/>
                  <a:lstStyle/>
                  <a:p>
                    <a:r>
                      <a:rPr lang="ru-RU" sz="1000" b="1">
                        <a:latin typeface="Times New Roman" pitchFamily="18" charset="0"/>
                        <a:cs typeface="Times New Roman" pitchFamily="18" charset="0"/>
                      </a:rPr>
                      <a:t>25,1</a:t>
                    </a:r>
                    <a:r>
                      <a:rPr lang="en-US" sz="1000" b="1">
                        <a:latin typeface="Times New Roman" pitchFamily="18" charset="0"/>
                        <a:cs typeface="Times New Roman" pitchFamily="18" charset="0"/>
                      </a:rPr>
                      <a:t>*</a:t>
                    </a:r>
                  </a:p>
                </c:rich>
              </c:tx>
              <c:dLblPos val="outEnd"/>
              <c:extLst>
                <c:ext xmlns:c15="http://schemas.microsoft.com/office/drawing/2012/chart" uri="{CE6537A1-D6FC-4f65-9D91-7224C49458BB}"/>
              </c:extLst>
            </c:dLbl>
            <c:dLbl>
              <c:idx val="7"/>
              <c:layout>
                <c:manualLayout>
                  <c:x val="1.095182955071875E-2"/>
                  <c:y val="-8.2143540004519303E-3"/>
                </c:manualLayout>
              </c:layout>
              <c:tx>
                <c:rich>
                  <a:bodyPr/>
                  <a:lstStyle/>
                  <a:p>
                    <a:r>
                      <a:rPr lang="ru-RU" sz="1000" b="1">
                        <a:latin typeface="Times New Roman" pitchFamily="18" charset="0"/>
                        <a:cs typeface="Times New Roman" pitchFamily="18" charset="0"/>
                      </a:rPr>
                      <a:t>17,6*</a:t>
                    </a:r>
                    <a:endParaRPr lang="en-US" sz="1000" b="1">
                      <a:latin typeface="Times New Roman" pitchFamily="18" charset="0"/>
                      <a:cs typeface="Times New Roman" pitchFamily="18" charset="0"/>
                    </a:endParaRPr>
                  </a:p>
                </c:rich>
              </c:tx>
              <c:dLblPos val="outEnd"/>
              <c:extLst>
                <c:ext xmlns:c15="http://schemas.microsoft.com/office/drawing/2012/chart" uri="{CE6537A1-D6FC-4f65-9D91-7224C49458BB}"/>
              </c:extLst>
            </c:dLbl>
            <c:spPr>
              <a:noFill/>
              <a:ln w="24382">
                <a:noFill/>
              </a:ln>
            </c:spPr>
            <c:txPr>
              <a:bodyPr/>
              <a:lstStyle/>
              <a:p>
                <a:pPr>
                  <a:defRPr sz="1000">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Лист1!$A$2:$A$7</c:f>
              <c:strCache>
                <c:ptCount val="6"/>
                <c:pt idx="0">
                  <c:v>Россия</c:v>
                </c:pt>
                <c:pt idx="1">
                  <c:v>Украина</c:v>
                </c:pt>
                <c:pt idx="2">
                  <c:v> Молдова</c:v>
                </c:pt>
                <c:pt idx="3">
                  <c:v>Румыния</c:v>
                </c:pt>
                <c:pt idx="4">
                  <c:v>Беларусь</c:v>
                </c:pt>
                <c:pt idx="5">
                  <c:v>Прочие страны</c:v>
                </c:pt>
              </c:strCache>
            </c:strRef>
          </c:cat>
          <c:val>
            <c:numRef>
              <c:f>Лист1!$C$2:$C$7</c:f>
              <c:numCache>
                <c:formatCode>0.0</c:formatCode>
                <c:ptCount val="6"/>
                <c:pt idx="0">
                  <c:v>288.5</c:v>
                </c:pt>
                <c:pt idx="1">
                  <c:v>89.6</c:v>
                </c:pt>
                <c:pt idx="2">
                  <c:v>55.7</c:v>
                </c:pt>
                <c:pt idx="3">
                  <c:v>31.5</c:v>
                </c:pt>
                <c:pt idx="4">
                  <c:v>22.2</c:v>
                </c:pt>
                <c:pt idx="5">
                  <c:v>117.1</c:v>
                </c:pt>
              </c:numCache>
            </c:numRef>
          </c:val>
        </c:ser>
        <c:overlap val="-7"/>
        <c:axId val="66802432"/>
        <c:axId val="66803968"/>
      </c:barChart>
      <c:catAx>
        <c:axId val="66802432"/>
        <c:scaling>
          <c:orientation val="minMax"/>
        </c:scaling>
        <c:axPos val="b"/>
        <c:numFmt formatCode="General" sourceLinked="1"/>
        <c:tickLblPos val="nextTo"/>
        <c:crossAx val="66803968"/>
        <c:crosses val="autoZero"/>
        <c:auto val="1"/>
        <c:lblAlgn val="ctr"/>
        <c:lblOffset val="100"/>
        <c:tickLblSkip val="1"/>
      </c:catAx>
      <c:valAx>
        <c:axId val="66803968"/>
        <c:scaling>
          <c:orientation val="minMax"/>
        </c:scaling>
        <c:axPos val="l"/>
        <c:title>
          <c:tx>
            <c:rich>
              <a:bodyPr rot="0" vert="horz"/>
              <a:lstStyle/>
              <a:p>
                <a:pPr algn="ctr">
                  <a:defRPr sz="1000" b="0" i="0" u="none" strike="noStrike" baseline="0">
                    <a:solidFill>
                      <a:srgbClr val="000000"/>
                    </a:solidFill>
                    <a:latin typeface="Calibri"/>
                    <a:ea typeface="Calibri"/>
                    <a:cs typeface="Calibri"/>
                  </a:defRPr>
                </a:pPr>
                <a:r>
                  <a:rPr lang="ru-RU" sz="1000" b="1" i="0" strike="noStrike">
                    <a:solidFill>
                      <a:srgbClr val="000000"/>
                    </a:solidFill>
                    <a:latin typeface="Times New Roman"/>
                    <a:cs typeface="Times New Roman"/>
                  </a:rPr>
                  <a:t>*- удельный</a:t>
                </a:r>
              </a:p>
              <a:p>
                <a:pPr algn="ctr">
                  <a:defRPr sz="1000" b="0" i="0" u="none" strike="noStrike" baseline="0">
                    <a:solidFill>
                      <a:srgbClr val="000000"/>
                    </a:solidFill>
                    <a:latin typeface="Calibri"/>
                    <a:ea typeface="Calibri"/>
                    <a:cs typeface="Calibri"/>
                  </a:defRPr>
                </a:pPr>
                <a:r>
                  <a:rPr lang="ru-RU" sz="1000" b="1" i="0" strike="noStrike">
                    <a:solidFill>
                      <a:srgbClr val="000000"/>
                    </a:solidFill>
                    <a:latin typeface="Times New Roman"/>
                    <a:cs typeface="Times New Roman"/>
                  </a:rPr>
                  <a:t> вес </a:t>
                </a:r>
              </a:p>
              <a:p>
                <a:pPr algn="ctr">
                  <a:defRPr sz="1000" b="0" i="0" u="none" strike="noStrike" baseline="0">
                    <a:solidFill>
                      <a:srgbClr val="000000"/>
                    </a:solidFill>
                    <a:latin typeface="Calibri"/>
                    <a:ea typeface="Calibri"/>
                    <a:cs typeface="Calibri"/>
                  </a:defRPr>
                </a:pPr>
                <a:r>
                  <a:rPr lang="ru-RU" sz="1000" b="1" i="0" strike="noStrike">
                    <a:solidFill>
                      <a:srgbClr val="000000"/>
                    </a:solidFill>
                    <a:latin typeface="Times New Roman"/>
                    <a:cs typeface="Times New Roman"/>
                  </a:rPr>
                  <a:t>страны в</a:t>
                </a:r>
              </a:p>
              <a:p>
                <a:pPr algn="ctr">
                  <a:defRPr sz="1000" b="0" i="0" u="none" strike="noStrike" baseline="0">
                    <a:solidFill>
                      <a:srgbClr val="000000"/>
                    </a:solidFill>
                    <a:latin typeface="Calibri"/>
                    <a:ea typeface="Calibri"/>
                    <a:cs typeface="Calibri"/>
                  </a:defRPr>
                </a:pPr>
                <a:r>
                  <a:rPr lang="ru-RU" sz="1000" b="1" i="0" strike="noStrike">
                    <a:solidFill>
                      <a:srgbClr val="000000"/>
                    </a:solidFill>
                    <a:latin typeface="Times New Roman"/>
                    <a:cs typeface="Times New Roman"/>
                  </a:rPr>
                  <a:t> общем </a:t>
                </a:r>
              </a:p>
              <a:p>
                <a:pPr algn="ctr">
                  <a:defRPr sz="1000" b="0" i="0" u="none" strike="noStrike" baseline="0">
                    <a:solidFill>
                      <a:srgbClr val="000000"/>
                    </a:solidFill>
                    <a:latin typeface="Calibri"/>
                    <a:ea typeface="Calibri"/>
                    <a:cs typeface="Calibri"/>
                  </a:defRPr>
                </a:pPr>
                <a:r>
                  <a:rPr lang="ru-RU" sz="1000" b="1" i="0" strike="noStrike">
                    <a:solidFill>
                      <a:srgbClr val="000000"/>
                    </a:solidFill>
                    <a:latin typeface="Times New Roman"/>
                    <a:cs typeface="Times New Roman"/>
                  </a:rPr>
                  <a:t>импорте,%</a:t>
                </a:r>
              </a:p>
            </c:rich>
          </c:tx>
          <c:layout>
            <c:manualLayout>
              <c:xMode val="edge"/>
              <c:yMode val="edge"/>
              <c:x val="1.9967169655632597E-2"/>
              <c:y val="0.30730736782902296"/>
            </c:manualLayout>
          </c:layout>
          <c:spPr>
            <a:noFill/>
            <a:ln w="24382">
              <a:noFill/>
            </a:ln>
          </c:spPr>
        </c:title>
        <c:numFmt formatCode="0.0" sourceLinked="1"/>
        <c:majorTickMark val="cross"/>
        <c:tickLblPos val="nextTo"/>
        <c:spPr>
          <a:ln>
            <a:solidFill>
              <a:sysClr val="windowText" lastClr="000000"/>
            </a:solidFill>
          </a:ln>
        </c:spPr>
        <c:txPr>
          <a:bodyPr/>
          <a:lstStyle/>
          <a:p>
            <a:pPr>
              <a:defRPr b="1">
                <a:latin typeface="Times New Roman" pitchFamily="18" charset="0"/>
                <a:cs typeface="Times New Roman" pitchFamily="18" charset="0"/>
              </a:defRPr>
            </a:pPr>
            <a:endParaRPr lang="ru-RU"/>
          </a:p>
        </c:txPr>
        <c:crossAx val="66802432"/>
        <c:crosses val="autoZero"/>
        <c:crossBetween val="between"/>
      </c:valAx>
      <c:dTable>
        <c:showHorzBorder val="1"/>
        <c:showVertBorder val="1"/>
        <c:showOutline val="1"/>
        <c:showKeys val="1"/>
        <c:txPr>
          <a:bodyPr/>
          <a:lstStyle/>
          <a:p>
            <a:pPr rtl="0">
              <a:defRPr sz="1000" b="1">
                <a:latin typeface="Times New Roman" pitchFamily="18" charset="0"/>
                <a:cs typeface="Times New Roman" pitchFamily="18" charset="0"/>
              </a:defRPr>
            </a:pPr>
            <a:endParaRPr lang="ru-RU"/>
          </a:p>
        </c:txPr>
      </c:dTable>
    </c:plotArea>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Динамика инвестиций в основной капитал</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 (в части новых и приобретенных по импорту основных средств) за январь-июнь 2018-2019 гг., млн руб.</a:t>
            </a:r>
          </a:p>
        </c:rich>
      </c:tx>
      <c:layout>
        <c:manualLayout>
          <c:xMode val="edge"/>
          <c:yMode val="edge"/>
          <c:x val="0.11891379743189842"/>
          <c:y val="2.5673600329284879E-3"/>
        </c:manualLayout>
      </c:layout>
    </c:title>
    <c:plotArea>
      <c:layout>
        <c:manualLayout>
          <c:layoutTarget val="inner"/>
          <c:xMode val="edge"/>
          <c:yMode val="edge"/>
          <c:x val="0.29546855126828048"/>
          <c:y val="0.36848935549723238"/>
          <c:w val="0.6361293668942436"/>
          <c:h val="0.42188502478856832"/>
        </c:manualLayout>
      </c:layout>
      <c:barChart>
        <c:barDir val="col"/>
        <c:grouping val="clustered"/>
        <c:ser>
          <c:idx val="0"/>
          <c:order val="0"/>
          <c:tx>
            <c:strRef>
              <c:f>Лист1!$B$1</c:f>
              <c:strCache>
                <c:ptCount val="1"/>
                <c:pt idx="0">
                  <c:v>Инвестиции в основной капитал (в текущих ценах)</c:v>
                </c:pt>
              </c:strCache>
            </c:strRef>
          </c:tx>
          <c:dLbls>
            <c:dLbl>
              <c:idx val="0"/>
              <c:layout>
                <c:manualLayout>
                  <c:x val="0"/>
                  <c:y val="1.1958052754718005E-2"/>
                </c:manualLayout>
              </c:layout>
              <c:tx>
                <c:rich>
                  <a:bodyPr wrap="square" lIns="38100" tIns="19050" rIns="38100" bIns="19050" anchor="ctr">
                    <a:spAutoFit/>
                  </a:bodyPr>
                  <a:lstStyle/>
                  <a:p>
                    <a:pPr>
                      <a:defRPr/>
                    </a:pPr>
                    <a:r>
                      <a:rPr lang="en-US" sz="860" b="1">
                        <a:latin typeface="Times New Roman" pitchFamily="18" charset="0"/>
                        <a:cs typeface="Times New Roman" pitchFamily="18" charset="0"/>
                      </a:rPr>
                      <a:t>141,0*</a:t>
                    </a:r>
                  </a:p>
                </c:rich>
              </c:tx>
              <c:spPr>
                <a:noFill/>
                <a:ln w="25398">
                  <a:noFill/>
                </a:ln>
              </c:spPr>
              <c:dLblPos val="outEnd"/>
              <c:extLst>
                <c:ext xmlns:c15="http://schemas.microsoft.com/office/drawing/2012/chart" uri="{CE6537A1-D6FC-4f65-9D91-7224C49458BB}">
                  <c15:layout/>
                </c:ext>
              </c:extLst>
            </c:dLbl>
            <c:dLbl>
              <c:idx val="1"/>
              <c:layout>
                <c:manualLayout>
                  <c:x val="-1.8221280032304469E-4"/>
                  <c:y val="4.4597970926716357E-3"/>
                </c:manualLayout>
              </c:layout>
              <c:tx>
                <c:rich>
                  <a:bodyPr wrap="square" lIns="38100" tIns="19050" rIns="38100" bIns="19050" anchor="ctr">
                    <a:spAutoFit/>
                  </a:bodyPr>
                  <a:lstStyle/>
                  <a:p>
                    <a:pPr>
                      <a:defRPr/>
                    </a:pPr>
                    <a:r>
                      <a:rPr lang="en-US" sz="860" b="1">
                        <a:latin typeface="Times New Roman" pitchFamily="18" charset="0"/>
                        <a:cs typeface="Times New Roman" pitchFamily="18" charset="0"/>
                      </a:rPr>
                      <a:t>127,1*</a:t>
                    </a:r>
                  </a:p>
                </c:rich>
              </c:tx>
              <c:spPr>
                <a:noFill/>
                <a:ln w="25398">
                  <a:noFill/>
                </a:ln>
              </c:spPr>
              <c:dLblPos val="outEnd"/>
              <c:extLst>
                <c:ext xmlns:c15="http://schemas.microsoft.com/office/drawing/2012/chart" uri="{CE6537A1-D6FC-4f65-9D91-7224C49458BB}">
                  <c15:layout/>
                </c:ext>
              </c:extLst>
            </c:dLbl>
            <c:dLbl>
              <c:idx val="2"/>
              <c:layout>
                <c:manualLayout>
                  <c:x val="4.2735042735042904E-3"/>
                  <c:y val="1.4915581465778503E-2"/>
                </c:manualLayout>
              </c:layout>
              <c:tx>
                <c:rich>
                  <a:bodyPr wrap="square" lIns="38100" tIns="19050" rIns="38100" bIns="19050" anchor="ctr">
                    <a:spAutoFit/>
                  </a:bodyPr>
                  <a:lstStyle/>
                  <a:p>
                    <a:pPr>
                      <a:defRPr/>
                    </a:pPr>
                    <a:r>
                      <a:rPr lang="ru-RU" sz="860" b="1">
                        <a:latin typeface="Times New Roman" pitchFamily="18" charset="0"/>
                        <a:cs typeface="Times New Roman" pitchFamily="18" charset="0"/>
                      </a:rPr>
                      <a:t>165,1*</a:t>
                    </a:r>
                    <a:endParaRPr lang="en-US" sz="860" b="1">
                      <a:latin typeface="Times New Roman" pitchFamily="18" charset="0"/>
                      <a:cs typeface="Times New Roman" pitchFamily="18" charset="0"/>
                    </a:endParaRPr>
                  </a:p>
                </c:rich>
              </c:tx>
              <c:spPr>
                <a:noFill/>
                <a:ln w="25398">
                  <a:noFill/>
                </a:ln>
              </c:spPr>
              <c:dLblPos val="outEnd"/>
              <c:extLst>
                <c:ext xmlns:c15="http://schemas.microsoft.com/office/drawing/2012/chart" uri="{CE6537A1-D6FC-4f65-9D91-7224C49458BB}"/>
              </c:extLst>
            </c:dLbl>
            <c:spPr>
              <a:noFill/>
              <a:ln w="25398">
                <a:noFill/>
              </a:ln>
            </c:spPr>
            <c:dLblPos val="outEnd"/>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Лист1!$B$2:$B$3</c:f>
              <c:numCache>
                <c:formatCode>#,##0.0</c:formatCode>
                <c:ptCount val="2"/>
                <c:pt idx="0">
                  <c:v>412.98999999999916</c:v>
                </c:pt>
                <c:pt idx="1">
                  <c:v>541.476</c:v>
                </c:pt>
              </c:numCache>
            </c:numRef>
          </c:val>
        </c:ser>
        <c:axId val="66937600"/>
        <c:axId val="66939136"/>
      </c:barChart>
      <c:catAx>
        <c:axId val="66937600"/>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66939136"/>
        <c:crosses val="autoZero"/>
        <c:auto val="1"/>
        <c:lblAlgn val="ctr"/>
        <c:lblOffset val="100"/>
      </c:catAx>
      <c:valAx>
        <c:axId val="66939136"/>
        <c:scaling>
          <c:orientation val="minMax"/>
        </c:scaling>
        <c:axPos val="l"/>
        <c:title>
          <c:tx>
            <c:rich>
              <a:bodyPr rot="0" vert="horz"/>
              <a:lstStyle/>
              <a:p>
                <a:pPr algn="ctr">
                  <a:defRPr sz="900" b="0" i="0" u="none" strike="noStrike" baseline="0">
                    <a:solidFill>
                      <a:srgbClr val="000000"/>
                    </a:solidFill>
                    <a:latin typeface="Times New Roman"/>
                    <a:ea typeface="Times New Roman"/>
                    <a:cs typeface="Times New Roman"/>
                  </a:defRPr>
                </a:pPr>
                <a:r>
                  <a:rPr lang="ru-RU"/>
                  <a:t>*- темп роста  приведен к  уточненным данным ГСС ПМР, %</a:t>
                </a:r>
              </a:p>
            </c:rich>
          </c:tx>
          <c:layout>
            <c:manualLayout>
              <c:xMode val="edge"/>
              <c:yMode val="edge"/>
              <c:x val="4.7243124606265396E-2"/>
              <c:y val="0.41979151768061312"/>
            </c:manualLayout>
          </c:layout>
        </c:title>
        <c:numFmt formatCode="#,##0" sourceLinked="0"/>
        <c:tickLblPos val="nextTo"/>
        <c:txPr>
          <a:bodyPr/>
          <a:lstStyle/>
          <a:p>
            <a:pPr>
              <a:defRPr sz="900" b="1">
                <a:latin typeface="Times New Roman" pitchFamily="18" charset="0"/>
                <a:cs typeface="Times New Roman" pitchFamily="18" charset="0"/>
              </a:defRPr>
            </a:pPr>
            <a:endParaRPr lang="ru-RU"/>
          </a:p>
        </c:txPr>
        <c:crossAx val="66937600"/>
        <c:crosses val="autoZero"/>
        <c:crossBetween val="between"/>
      </c:valAx>
    </c:plotArea>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Технологическая структура инвестиции в основной капитал</a:t>
            </a:r>
          </a:p>
          <a:p>
            <a:pPr>
              <a:defRPr sz="1050">
                <a:latin typeface="Times New Roman" pitchFamily="18" charset="0"/>
                <a:cs typeface="Times New Roman" pitchFamily="18" charset="0"/>
              </a:defRPr>
            </a:pPr>
            <a:r>
              <a:rPr lang="ru-RU" sz="1050">
                <a:latin typeface="Times New Roman" pitchFamily="18" charset="0"/>
                <a:cs typeface="Times New Roman" pitchFamily="18" charset="0"/>
              </a:rPr>
              <a:t>(в части новых и преобретенных по импорту основных средств)</a:t>
            </a:r>
          </a:p>
          <a:p>
            <a:pPr>
              <a:defRPr sz="1050">
                <a:latin typeface="Times New Roman" pitchFamily="18" charset="0"/>
                <a:cs typeface="Times New Roman" pitchFamily="18" charset="0"/>
              </a:defRPr>
            </a:pPr>
            <a:r>
              <a:rPr lang="ru-RU" sz="1050">
                <a:latin typeface="Times New Roman" pitchFamily="18" charset="0"/>
                <a:cs typeface="Times New Roman" pitchFamily="18" charset="0"/>
              </a:rPr>
              <a:t> (без субъектов малого предпринимательства) (в текущих ценах), млн руб.</a:t>
            </a:r>
          </a:p>
        </c:rich>
      </c:tx>
      <c:layout>
        <c:manualLayout>
          <c:xMode val="edge"/>
          <c:yMode val="edge"/>
          <c:x val="0.11636995883128821"/>
          <c:y val="3.3296289492579408E-3"/>
        </c:manualLayout>
      </c:layout>
    </c:title>
    <c:plotArea>
      <c:layout>
        <c:manualLayout>
          <c:layoutTarget val="inner"/>
          <c:xMode val="edge"/>
          <c:yMode val="edge"/>
          <c:x val="0.28466439252096748"/>
          <c:y val="0.28263517060367455"/>
          <c:w val="0.64801740478647674"/>
          <c:h val="0.34546513076012703"/>
        </c:manualLayout>
      </c:layout>
      <c:barChart>
        <c:barDir val="col"/>
        <c:grouping val="clustered"/>
        <c:ser>
          <c:idx val="0"/>
          <c:order val="0"/>
          <c:tx>
            <c:strRef>
              <c:f>Лист1!$B$1</c:f>
              <c:strCache>
                <c:ptCount val="1"/>
                <c:pt idx="0">
                  <c:v>прочие</c:v>
                </c:pt>
              </c:strCache>
            </c:strRef>
          </c:tx>
          <c:dLbls>
            <c:dLbl>
              <c:idx val="0"/>
              <c:layout>
                <c:manualLayout>
                  <c:x val="0"/>
                  <c:y val="1.5469463188311201E-2"/>
                </c:manualLayout>
              </c:layout>
              <c:tx>
                <c:rich>
                  <a:bodyPr/>
                  <a:lstStyle/>
                  <a:p>
                    <a:r>
                      <a:rPr lang="en-US" sz="900" b="1">
                        <a:latin typeface="Times New Roman" pitchFamily="18" charset="0"/>
                        <a:cs typeface="Times New Roman" pitchFamily="18" charset="0"/>
                      </a:rPr>
                      <a:t>3,5*</a:t>
                    </a:r>
                  </a:p>
                </c:rich>
              </c:tx>
              <c:dLblPos val="outEnd"/>
              <c:extLst>
                <c:ext xmlns:c15="http://schemas.microsoft.com/office/drawing/2012/chart" uri="{CE6537A1-D6FC-4f65-9D91-7224C49458BB}">
                  <c15:layout/>
                </c:ext>
              </c:extLst>
            </c:dLbl>
            <c:dLbl>
              <c:idx val="1"/>
              <c:layout>
                <c:manualLayout>
                  <c:x val="2.0662639458580278E-3"/>
                  <c:y val="2.4509803921568651E-2"/>
                </c:manualLayout>
              </c:layout>
              <c:tx>
                <c:rich>
                  <a:bodyPr/>
                  <a:lstStyle/>
                  <a:p>
                    <a:r>
                      <a:rPr lang="en-US" sz="900" b="1">
                        <a:latin typeface="Times New Roman" pitchFamily="18" charset="0"/>
                        <a:cs typeface="Times New Roman" pitchFamily="18" charset="0"/>
                      </a:rPr>
                      <a:t>3,2*</a:t>
                    </a:r>
                  </a:p>
                </c:rich>
              </c:tx>
              <c:dLblPos val="outEnd"/>
              <c:extLst>
                <c:ext xmlns:c15="http://schemas.microsoft.com/office/drawing/2012/chart" uri="{CE6537A1-D6FC-4f65-9D91-7224C49458BB}">
                  <c15:layout/>
                </c:ext>
              </c:extLst>
            </c:dLbl>
            <c:spPr>
              <a:noFill/>
              <a:ln w="25400">
                <a:noFill/>
              </a:ln>
            </c:spPr>
            <c:txPr>
              <a:bodyPr/>
              <a:lstStyle/>
              <a:p>
                <a:pPr>
                  <a:defRPr sz="90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Лист1!$B$2:$B$3</c:f>
              <c:numCache>
                <c:formatCode>0.0</c:formatCode>
                <c:ptCount val="2"/>
                <c:pt idx="0">
                  <c:v>14.3</c:v>
                </c:pt>
                <c:pt idx="1">
                  <c:v>17.3</c:v>
                </c:pt>
              </c:numCache>
            </c:numRef>
          </c:val>
        </c:ser>
        <c:ser>
          <c:idx val="1"/>
          <c:order val="1"/>
          <c:tx>
            <c:strRef>
              <c:f>Лист1!$C$1</c:f>
              <c:strCache>
                <c:ptCount val="1"/>
                <c:pt idx="0">
                  <c:v>строительно-монтажные работы</c:v>
                </c:pt>
              </c:strCache>
            </c:strRef>
          </c:tx>
          <c:dLbls>
            <c:dLbl>
              <c:idx val="0"/>
              <c:layout>
                <c:manualLayout>
                  <c:x val="2.0662639458580278E-3"/>
                  <c:y val="2.04248366013072E-2"/>
                </c:manualLayout>
              </c:layout>
              <c:tx>
                <c:rich>
                  <a:bodyPr/>
                  <a:lstStyle/>
                  <a:p>
                    <a:pPr>
                      <a:defRPr sz="900" b="1">
                        <a:latin typeface="Times New Roman" pitchFamily="18" charset="0"/>
                        <a:cs typeface="Times New Roman" pitchFamily="18" charset="0"/>
                      </a:defRPr>
                    </a:pPr>
                    <a:r>
                      <a:rPr lang="en-US" sz="900" b="1">
                        <a:latin typeface="Times New Roman" pitchFamily="18" charset="0"/>
                        <a:cs typeface="Times New Roman" pitchFamily="18" charset="0"/>
                      </a:rPr>
                      <a:t>32,6*</a:t>
                    </a:r>
                  </a:p>
                </c:rich>
              </c:tx>
              <c:spPr/>
              <c:dLblPos val="outEnd"/>
              <c:extLst>
                <c:ext xmlns:c15="http://schemas.microsoft.com/office/drawing/2012/chart" uri="{CE6537A1-D6FC-4f65-9D91-7224C49458BB}">
                  <c15:layout/>
                </c:ext>
              </c:extLst>
            </c:dLbl>
            <c:dLbl>
              <c:idx val="1"/>
              <c:layout>
                <c:manualLayout>
                  <c:x val="2.0662964324847993E-3"/>
                  <c:y val="1.8790721012814988E-2"/>
                </c:manualLayout>
              </c:layout>
              <c:tx>
                <c:rich>
                  <a:bodyPr/>
                  <a:lstStyle/>
                  <a:p>
                    <a:r>
                      <a:rPr lang="en-US" sz="900" b="1">
                        <a:latin typeface="Times New Roman" pitchFamily="18" charset="0"/>
                        <a:cs typeface="Times New Roman" pitchFamily="18" charset="0"/>
                      </a:rPr>
                      <a:t>22,5*</a:t>
                    </a:r>
                  </a:p>
                </c:rich>
              </c:tx>
              <c:dLblPos val="outEnd"/>
              <c:extLst>
                <c:ext xmlns:c15="http://schemas.microsoft.com/office/drawing/2012/chart" uri="{CE6537A1-D6FC-4f65-9D91-7224C49458BB}">
                  <c15:layout/>
                </c:ext>
              </c:extLst>
            </c:dLbl>
            <c:spPr>
              <a:noFill/>
              <a:ln w="25400">
                <a:noFill/>
              </a:ln>
            </c:spPr>
            <c:txPr>
              <a:bodyPr/>
              <a:lstStyle/>
              <a:p>
                <a:pPr>
                  <a:defRPr sz="900"/>
                </a:pPr>
                <a:endParaRPr lang="ru-RU"/>
              </a:p>
            </c:txPr>
            <c:dLblPos val="outEnd"/>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Лист1!$C$2:$C$3</c:f>
              <c:numCache>
                <c:formatCode>0.0</c:formatCode>
                <c:ptCount val="2"/>
                <c:pt idx="0">
                  <c:v>134.6</c:v>
                </c:pt>
                <c:pt idx="1">
                  <c:v>121.89700000000002</c:v>
                </c:pt>
              </c:numCache>
            </c:numRef>
          </c:val>
        </c:ser>
        <c:ser>
          <c:idx val="2"/>
          <c:order val="2"/>
          <c:tx>
            <c:strRef>
              <c:f>Лист1!$D$1</c:f>
              <c:strCache>
                <c:ptCount val="1"/>
                <c:pt idx="0">
                  <c:v>машины, оборудование, транспортные средства, инструмент, инвентарь</c:v>
                </c:pt>
              </c:strCache>
            </c:strRef>
          </c:tx>
          <c:dLbls>
            <c:dLbl>
              <c:idx val="0"/>
              <c:layout>
                <c:manualLayout>
                  <c:x val="-1.667977697136685E-7"/>
                  <c:y val="1.8134595901384023E-2"/>
                </c:manualLayout>
              </c:layout>
              <c:tx>
                <c:rich>
                  <a:bodyPr/>
                  <a:lstStyle/>
                  <a:p>
                    <a:r>
                      <a:rPr lang="en-US" sz="900" b="1">
                        <a:latin typeface="Times New Roman" pitchFamily="18" charset="0"/>
                        <a:cs typeface="Times New Roman" pitchFamily="18" charset="0"/>
                      </a:rPr>
                      <a:t>63,9*</a:t>
                    </a:r>
                  </a:p>
                </c:rich>
              </c:tx>
              <c:dLblPos val="outEnd"/>
              <c:extLst>
                <c:ext xmlns:c15="http://schemas.microsoft.com/office/drawing/2012/chart" uri="{CE6537A1-D6FC-4f65-9D91-7224C49458BB}">
                  <c15:layout/>
                </c:ext>
              </c:extLst>
            </c:dLbl>
            <c:dLbl>
              <c:idx val="1"/>
              <c:layout>
                <c:manualLayout>
                  <c:x val="1.2241068248698589E-2"/>
                  <c:y val="2.1055915804642496E-2"/>
                </c:manualLayout>
              </c:layout>
              <c:tx>
                <c:rich>
                  <a:bodyPr/>
                  <a:lstStyle/>
                  <a:p>
                    <a:r>
                      <a:rPr lang="en-US" sz="900" b="1">
                        <a:latin typeface="Times New Roman" pitchFamily="18" charset="0"/>
                        <a:cs typeface="Times New Roman" pitchFamily="18" charset="0"/>
                      </a:rPr>
                      <a:t>74,3*</a:t>
                    </a:r>
                  </a:p>
                </c:rich>
              </c:tx>
              <c:dLblPos val="outEnd"/>
              <c:extLst>
                <c:ext xmlns:c15="http://schemas.microsoft.com/office/drawing/2012/chart" uri="{CE6537A1-D6FC-4f65-9D91-7224C49458BB}">
                  <c15:layout/>
                </c:ext>
              </c:extLst>
            </c:dLbl>
            <c:spPr>
              <a:noFill/>
              <a:ln w="25400">
                <a:noFill/>
              </a:ln>
            </c:spPr>
            <c:txPr>
              <a:bodyPr/>
              <a:lstStyle/>
              <a:p>
                <a:pPr>
                  <a:defRPr sz="900"/>
                </a:pPr>
                <a:endParaRPr lang="ru-RU"/>
              </a:p>
            </c:txPr>
            <c:dLblPos val="outEnd"/>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Лист1!$D$2:$D$3</c:f>
              <c:numCache>
                <c:formatCode>0.0</c:formatCode>
                <c:ptCount val="2"/>
                <c:pt idx="0">
                  <c:v>264.12299999999999</c:v>
                </c:pt>
                <c:pt idx="1">
                  <c:v>402.28999999999928</c:v>
                </c:pt>
              </c:numCache>
            </c:numRef>
          </c:val>
        </c:ser>
        <c:gapWidth val="199"/>
        <c:overlap val="-5"/>
        <c:axId val="67028096"/>
        <c:axId val="67029632"/>
      </c:barChart>
      <c:catAx>
        <c:axId val="67028096"/>
        <c:scaling>
          <c:orientation val="minMax"/>
        </c:scaling>
        <c:axPos val="b"/>
        <c:numFmt formatCode="General" sourceLinked="0"/>
        <c:tickLblPos val="nextTo"/>
        <c:txPr>
          <a:bodyPr/>
          <a:lstStyle/>
          <a:p>
            <a:pPr>
              <a:defRPr b="1">
                <a:latin typeface="Times New Roman" pitchFamily="18" charset="0"/>
                <a:cs typeface="Times New Roman" pitchFamily="18" charset="0"/>
              </a:defRPr>
            </a:pPr>
            <a:endParaRPr lang="ru-RU"/>
          </a:p>
        </c:txPr>
        <c:crossAx val="67029632"/>
        <c:crossesAt val="0"/>
        <c:auto val="1"/>
        <c:lblAlgn val="ctr"/>
        <c:lblOffset val="100"/>
      </c:catAx>
      <c:valAx>
        <c:axId val="67029632"/>
        <c:scaling>
          <c:orientation val="minMax"/>
        </c:scaling>
        <c:axPos val="l"/>
        <c:numFmt formatCode="0.0" sourceLinked="1"/>
        <c:majorTickMark val="in"/>
        <c:tickLblPos val="nextTo"/>
        <c:txPr>
          <a:bodyPr/>
          <a:lstStyle/>
          <a:p>
            <a:pPr>
              <a:defRPr sz="1000" b="1">
                <a:latin typeface="Times New Roman" pitchFamily="18" charset="0"/>
                <a:cs typeface="Times New Roman" pitchFamily="18" charset="0"/>
              </a:defRPr>
            </a:pPr>
            <a:endParaRPr lang="ru-RU"/>
          </a:p>
        </c:txPr>
        <c:crossAx val="67028096"/>
        <c:crosses val="autoZero"/>
        <c:crossBetween val="between"/>
        <c:majorUnit val="100"/>
      </c:valAx>
    </c:plotArea>
    <c:legend>
      <c:legendPos val="b"/>
      <c:layout>
        <c:manualLayout>
          <c:xMode val="edge"/>
          <c:yMode val="edge"/>
          <c:x val="9.0131979695431505E-2"/>
          <c:y val="0.72697905959805853"/>
          <c:w val="0.74156025420680283"/>
          <c:h val="0.23823826080366697"/>
        </c:manualLayout>
      </c:layout>
      <c:txPr>
        <a:bodyPr/>
        <a:lstStyle/>
        <a:p>
          <a:pPr>
            <a:defRPr sz="900"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091" b="1" i="0" u="none" strike="noStrike" baseline="0">
                <a:solidFill>
                  <a:srgbClr val="000000"/>
                </a:solidFill>
                <a:latin typeface="Times New Roman"/>
                <a:ea typeface="Times New Roman"/>
                <a:cs typeface="Times New Roman"/>
              </a:defRPr>
            </a:pPr>
            <a:r>
              <a:rPr lang="ru-RU" sz="1091"/>
              <a:t>Структура производста ВВП, %</a:t>
            </a:r>
          </a:p>
        </c:rich>
      </c:tx>
      <c:layout>
        <c:manualLayout>
          <c:xMode val="edge"/>
          <c:yMode val="edge"/>
          <c:x val="0.2810416666666668"/>
          <c:y val="6.1753280839895305E-3"/>
        </c:manualLayout>
      </c:layout>
    </c:title>
    <c:plotArea>
      <c:layout>
        <c:manualLayout>
          <c:layoutTarget val="inner"/>
          <c:xMode val="edge"/>
          <c:yMode val="edge"/>
          <c:x val="8.3860759493671028E-2"/>
          <c:y val="0.13533108361454818"/>
          <c:w val="0.88765822784810278"/>
          <c:h val="0.52431551319242986"/>
        </c:manualLayout>
      </c:layout>
      <c:barChart>
        <c:barDir val="col"/>
        <c:grouping val="clustered"/>
        <c:ser>
          <c:idx val="0"/>
          <c:order val="0"/>
          <c:tx>
            <c:strRef>
              <c:f>Лист1!$B$1</c:f>
              <c:strCache>
                <c:ptCount val="1"/>
                <c:pt idx="0">
                  <c:v>январь-июнь 2018 года</c:v>
                </c:pt>
              </c:strCache>
            </c:strRef>
          </c:tx>
          <c:spPr>
            <a:solidFill>
              <a:sysClr val="windowText" lastClr="000000">
                <a:lumMod val="65000"/>
                <a:lumOff val="35000"/>
              </a:sysClr>
            </a:solidFill>
            <a:ln>
              <a:solidFill>
                <a:sysClr val="windowText" lastClr="000000"/>
              </a:solidFill>
            </a:ln>
          </c:spPr>
          <c:dLbls>
            <c:dLbl>
              <c:idx val="0"/>
              <c:layout>
                <c:manualLayout>
                  <c:x val="0"/>
                  <c:y val="2.0182286838500433E-2"/>
                </c:manualLayout>
              </c:layout>
              <c:tx>
                <c:rich>
                  <a:bodyPr/>
                  <a:lstStyle/>
                  <a:p>
                    <a:pPr>
                      <a:defRPr sz="909" b="1" i="0" u="none" strike="noStrike" baseline="0">
                        <a:solidFill>
                          <a:srgbClr val="000000"/>
                        </a:solidFill>
                        <a:latin typeface="Times New Roman"/>
                        <a:ea typeface="Times New Roman"/>
                        <a:cs typeface="Times New Roman"/>
                      </a:defRPr>
                    </a:pPr>
                    <a:r>
                      <a:rPr lang="en-US" sz="909"/>
                      <a:t>24,50</a:t>
                    </a:r>
                  </a:p>
                </c:rich>
              </c:tx>
              <c:spPr>
                <a:noFill/>
                <a:ln w="21021">
                  <a:noFill/>
                </a:ln>
              </c:spPr>
              <c:dLblPos val="outEnd"/>
              <c:extLst>
                <c:ext xmlns:c15="http://schemas.microsoft.com/office/drawing/2012/chart" uri="{CE6537A1-D6FC-4f65-9D91-7224C49458BB}">
                  <c15:layout/>
                </c:ext>
              </c:extLst>
            </c:dLbl>
            <c:dLbl>
              <c:idx val="1"/>
              <c:layout>
                <c:manualLayout>
                  <c:x val="-4.6296857123628923E-3"/>
                  <c:y val="1.5814443858724297E-2"/>
                </c:manualLayout>
              </c:layout>
              <c:tx>
                <c:rich>
                  <a:bodyPr/>
                  <a:lstStyle/>
                  <a:p>
                    <a:pPr>
                      <a:defRPr sz="909" b="1" i="0" u="none" strike="noStrike" baseline="0">
                        <a:solidFill>
                          <a:srgbClr val="000000"/>
                        </a:solidFill>
                        <a:latin typeface="Times New Roman"/>
                        <a:ea typeface="Times New Roman"/>
                        <a:cs typeface="Times New Roman"/>
                      </a:defRPr>
                    </a:pPr>
                    <a:r>
                      <a:rPr lang="en-US" sz="909"/>
                      <a:t>72,04</a:t>
                    </a:r>
                  </a:p>
                </c:rich>
              </c:tx>
              <c:spPr>
                <a:noFill/>
                <a:ln w="21021">
                  <a:noFill/>
                </a:ln>
              </c:spPr>
              <c:dLblPos val="outEnd"/>
              <c:extLst>
                <c:ext xmlns:c15="http://schemas.microsoft.com/office/drawing/2012/chart" uri="{CE6537A1-D6FC-4f65-9D91-7224C49458BB}">
                  <c15:layout/>
                </c:ext>
              </c:extLst>
            </c:dLbl>
            <c:dLbl>
              <c:idx val="2"/>
              <c:layout>
                <c:manualLayout>
                  <c:x val="0"/>
                  <c:y val="1.6643815045507503E-2"/>
                </c:manualLayout>
              </c:layout>
              <c:tx>
                <c:rich>
                  <a:bodyPr/>
                  <a:lstStyle/>
                  <a:p>
                    <a:pPr>
                      <a:defRPr sz="909" b="1" i="0" u="none" strike="noStrike" baseline="0">
                        <a:solidFill>
                          <a:srgbClr val="000000"/>
                        </a:solidFill>
                        <a:latin typeface="Times New Roman"/>
                        <a:ea typeface="Times New Roman"/>
                        <a:cs typeface="Times New Roman"/>
                      </a:defRPr>
                    </a:pPr>
                    <a:r>
                      <a:rPr lang="en-US" sz="909"/>
                      <a:t>3,46</a:t>
                    </a:r>
                  </a:p>
                </c:rich>
              </c:tx>
              <c:spPr>
                <a:noFill/>
                <a:ln w="21021">
                  <a:noFill/>
                </a:ln>
              </c:spPr>
              <c:dLblPos val="outEnd"/>
              <c:extLst>
                <c:ext xmlns:c15="http://schemas.microsoft.com/office/drawing/2012/chart" uri="{CE6537A1-D6FC-4f65-9D91-7224C49458BB}">
                  <c15:layout/>
                </c:ext>
              </c:extLst>
            </c:dLbl>
            <c:spPr>
              <a:noFill/>
              <a:ln w="21021">
                <a:noFill/>
              </a:ln>
            </c:spPr>
            <c:txPr>
              <a:bodyPr/>
              <a:lstStyle/>
              <a:p>
                <a:pPr>
                  <a:defRPr sz="909" b="0"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showLeaderLines val="0"/>
              </c:ext>
            </c:extLst>
          </c:dLbls>
          <c:cat>
            <c:strRef>
              <c:f>Лист1!$A$2:$A$4</c:f>
              <c:strCache>
                <c:ptCount val="3"/>
                <c:pt idx="0">
                  <c:v>Производство товаров</c:v>
                </c:pt>
                <c:pt idx="1">
                  <c:v>Производство  услуг</c:v>
                </c:pt>
                <c:pt idx="2">
                  <c:v>Чистые налоги на продукты и на импорт (за минусом субсидий)</c:v>
                </c:pt>
              </c:strCache>
            </c:strRef>
          </c:cat>
          <c:val>
            <c:numRef>
              <c:f>Лист1!$B$2:$B$4</c:f>
              <c:numCache>
                <c:formatCode>0.00</c:formatCode>
                <c:ptCount val="3"/>
                <c:pt idx="0">
                  <c:v>24.5</c:v>
                </c:pt>
                <c:pt idx="1">
                  <c:v>72.040000000000006</c:v>
                </c:pt>
                <c:pt idx="2">
                  <c:v>3.46</c:v>
                </c:pt>
              </c:numCache>
            </c:numRef>
          </c:val>
        </c:ser>
        <c:ser>
          <c:idx val="1"/>
          <c:order val="1"/>
          <c:tx>
            <c:strRef>
              <c:f>Лист1!$C$1</c:f>
              <c:strCache>
                <c:ptCount val="1"/>
                <c:pt idx="0">
                  <c:v>январь-июнь 2019 года</c:v>
                </c:pt>
              </c:strCache>
            </c:strRef>
          </c:tx>
          <c:spPr>
            <a:solidFill>
              <a:sysClr val="window" lastClr="FFFFFF">
                <a:lumMod val="85000"/>
              </a:sysClr>
            </a:solidFill>
            <a:ln>
              <a:solidFill>
                <a:sysClr val="windowText" lastClr="000000"/>
              </a:solidFill>
            </a:ln>
          </c:spPr>
          <c:dLbls>
            <c:dLbl>
              <c:idx val="0"/>
              <c:layout>
                <c:manualLayout>
                  <c:x val="-2.0671108581335417E-3"/>
                  <c:y val="1.3454857892333683E-2"/>
                </c:manualLayout>
              </c:layout>
              <c:tx>
                <c:rich>
                  <a:bodyPr/>
                  <a:lstStyle/>
                  <a:p>
                    <a:pPr>
                      <a:defRPr sz="909" b="1" i="0" u="none" strike="noStrike" baseline="0">
                        <a:solidFill>
                          <a:srgbClr val="000000"/>
                        </a:solidFill>
                        <a:latin typeface="Times New Roman"/>
                        <a:ea typeface="Times New Roman"/>
                        <a:cs typeface="Times New Roman"/>
                      </a:defRPr>
                    </a:pPr>
                    <a:r>
                      <a:rPr lang="en-US" sz="909"/>
                      <a:t>20,48</a:t>
                    </a:r>
                  </a:p>
                </c:rich>
              </c:tx>
              <c:spPr>
                <a:noFill/>
                <a:ln w="21021">
                  <a:noFill/>
                </a:ln>
              </c:spPr>
              <c:dLblPos val="outEnd"/>
              <c:extLst>
                <c:ext xmlns:c15="http://schemas.microsoft.com/office/drawing/2012/chart" uri="{CE6537A1-D6FC-4f65-9D91-7224C49458BB}">
                  <c15:layout/>
                </c:ext>
              </c:extLst>
            </c:dLbl>
            <c:dLbl>
              <c:idx val="1"/>
              <c:layout>
                <c:manualLayout>
                  <c:x val="6.4102564102564534E-3"/>
                  <c:y val="1.5814443858724297E-2"/>
                </c:manualLayout>
              </c:layout>
              <c:tx>
                <c:rich>
                  <a:bodyPr/>
                  <a:lstStyle/>
                  <a:p>
                    <a:pPr>
                      <a:defRPr sz="909" b="1" i="0" u="none" strike="noStrike" baseline="0">
                        <a:solidFill>
                          <a:srgbClr val="000000"/>
                        </a:solidFill>
                        <a:latin typeface="Times New Roman"/>
                        <a:ea typeface="Times New Roman"/>
                        <a:cs typeface="Times New Roman"/>
                      </a:defRPr>
                    </a:pPr>
                    <a:r>
                      <a:rPr lang="en-US" sz="909"/>
                      <a:t>77,15</a:t>
                    </a:r>
                  </a:p>
                </c:rich>
              </c:tx>
              <c:spPr>
                <a:noFill/>
                <a:ln w="21021">
                  <a:noFill/>
                </a:ln>
              </c:spPr>
              <c:dLblPos val="outEnd"/>
              <c:extLst>
                <c:ext xmlns:c15="http://schemas.microsoft.com/office/drawing/2012/chart" uri="{CE6537A1-D6FC-4f65-9D91-7224C49458BB}">
                  <c15:layout/>
                </c:ext>
              </c:extLst>
            </c:dLbl>
            <c:dLbl>
              <c:idx val="2"/>
              <c:layout>
                <c:manualLayout>
                  <c:x val="6.4126118850531154E-3"/>
                  <c:y val="2.6327520868009581E-2"/>
                </c:manualLayout>
              </c:layout>
              <c:tx>
                <c:rich>
                  <a:bodyPr/>
                  <a:lstStyle/>
                  <a:p>
                    <a:pPr>
                      <a:defRPr sz="909" b="1" i="0" u="none" strike="noStrike" baseline="0">
                        <a:solidFill>
                          <a:srgbClr val="000000"/>
                        </a:solidFill>
                        <a:latin typeface="Times New Roman"/>
                        <a:ea typeface="Times New Roman"/>
                        <a:cs typeface="Times New Roman"/>
                      </a:defRPr>
                    </a:pPr>
                    <a:r>
                      <a:rPr lang="en-US" sz="909"/>
                      <a:t>2,37</a:t>
                    </a:r>
                  </a:p>
                </c:rich>
              </c:tx>
              <c:spPr/>
              <c:dLblPos val="outEnd"/>
              <c:extLst>
                <c:ext xmlns:c15="http://schemas.microsoft.com/office/drawing/2012/chart" uri="{CE6537A1-D6FC-4f65-9D91-7224C49458BB}">
                  <c15:layout/>
                </c:ext>
              </c:extLst>
            </c:dLbl>
            <c:spPr>
              <a:noFill/>
              <a:ln w="21021">
                <a:noFill/>
              </a:ln>
            </c:spPr>
            <c:txPr>
              <a:bodyPr/>
              <a:lstStyle/>
              <a:p>
                <a:pPr>
                  <a:defRPr sz="909" b="0" i="0" u="none" strike="noStrike" baseline="0">
                    <a:solidFill>
                      <a:srgbClr val="000000"/>
                    </a:solidFill>
                    <a:latin typeface="Calibri"/>
                    <a:ea typeface="Calibri"/>
                    <a:cs typeface="Calibri"/>
                  </a:defRPr>
                </a:pPr>
                <a:endParaRPr lang="ru-RU"/>
              </a:p>
            </c:txPr>
            <c:dLblPos val="outEnd"/>
            <c:showVal val="1"/>
            <c:extLst>
              <c:ext xmlns:c15="http://schemas.microsoft.com/office/drawing/2012/chart" uri="{CE6537A1-D6FC-4f65-9D91-7224C49458BB}">
                <c15:showLeaderLines val="0"/>
              </c:ext>
            </c:extLst>
          </c:dLbls>
          <c:cat>
            <c:strRef>
              <c:f>Лист1!$A$2:$A$4</c:f>
              <c:strCache>
                <c:ptCount val="3"/>
                <c:pt idx="0">
                  <c:v>Производство товаров</c:v>
                </c:pt>
                <c:pt idx="1">
                  <c:v>Производство  услуг</c:v>
                </c:pt>
                <c:pt idx="2">
                  <c:v>Чистые налоги на продукты и на импорт (за минусом субсидий)</c:v>
                </c:pt>
              </c:strCache>
            </c:strRef>
          </c:cat>
          <c:val>
            <c:numRef>
              <c:f>Лист1!$C$2:$C$4</c:f>
              <c:numCache>
                <c:formatCode>0.00</c:formatCode>
                <c:ptCount val="3"/>
                <c:pt idx="0">
                  <c:v>20.479999999999986</c:v>
                </c:pt>
                <c:pt idx="1">
                  <c:v>77.149999999999991</c:v>
                </c:pt>
                <c:pt idx="2">
                  <c:v>2.3699999999999997</c:v>
                </c:pt>
              </c:numCache>
            </c:numRef>
          </c:val>
        </c:ser>
        <c:axId val="63656320"/>
        <c:axId val="63657856"/>
      </c:barChart>
      <c:catAx>
        <c:axId val="63656320"/>
        <c:scaling>
          <c:orientation val="minMax"/>
        </c:scaling>
        <c:axPos val="b"/>
        <c:numFmt formatCode="General" sourceLinked="0"/>
        <c:tickLblPos val="nextTo"/>
        <c:txPr>
          <a:bodyPr rot="0" vert="horz"/>
          <a:lstStyle/>
          <a:p>
            <a:pPr>
              <a:defRPr sz="909" b="1" i="0" u="none" strike="noStrike" baseline="0">
                <a:solidFill>
                  <a:srgbClr val="000000"/>
                </a:solidFill>
                <a:latin typeface="Times New Roman"/>
                <a:ea typeface="Times New Roman"/>
                <a:cs typeface="Times New Roman"/>
              </a:defRPr>
            </a:pPr>
            <a:endParaRPr lang="ru-RU"/>
          </a:p>
        </c:txPr>
        <c:crossAx val="63657856"/>
        <c:crosses val="autoZero"/>
        <c:auto val="1"/>
        <c:lblAlgn val="ctr"/>
        <c:lblOffset val="100"/>
      </c:catAx>
      <c:valAx>
        <c:axId val="63657856"/>
        <c:scaling>
          <c:orientation val="minMax"/>
        </c:scaling>
        <c:axPos val="l"/>
        <c:numFmt formatCode="0.00" sourceLinked="1"/>
        <c:tickLblPos val="nextTo"/>
        <c:txPr>
          <a:bodyPr rot="0" vert="horz"/>
          <a:lstStyle/>
          <a:p>
            <a:pPr>
              <a:defRPr sz="909" b="1" i="0" u="none" strike="noStrike" baseline="0">
                <a:solidFill>
                  <a:srgbClr val="000000"/>
                </a:solidFill>
                <a:latin typeface="Times New Roman"/>
                <a:ea typeface="Times New Roman"/>
                <a:cs typeface="Times New Roman"/>
              </a:defRPr>
            </a:pPr>
            <a:endParaRPr lang="ru-RU"/>
          </a:p>
        </c:txPr>
        <c:crossAx val="63656320"/>
        <c:crosses val="autoZero"/>
        <c:crossBetween val="between"/>
      </c:valAx>
    </c:plotArea>
    <c:legend>
      <c:legendPos val="b"/>
      <c:layout>
        <c:manualLayout>
          <c:xMode val="edge"/>
          <c:yMode val="edge"/>
          <c:x val="7.1130413385826832E-2"/>
          <c:y val="0.8511259842519685"/>
          <c:w val="0.59353576115485418"/>
          <c:h val="0.1226036745406828"/>
        </c:manualLayout>
      </c:layout>
      <c:txPr>
        <a:bodyPr/>
        <a:lstStyle/>
        <a:p>
          <a:pPr>
            <a:defRPr sz="909" b="1"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827" b="0" i="0" u="none" strike="noStrike" baseline="0">
          <a:solidFill>
            <a:srgbClr val="000000"/>
          </a:solidFill>
          <a:latin typeface="Calibri"/>
          <a:ea typeface="Calibri"/>
          <a:cs typeface="Calibri"/>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pitchFamily="18" charset="0"/>
                <a:ea typeface="Calibri"/>
                <a:cs typeface="Times New Roman" pitchFamily="18" charset="0"/>
              </a:defRPr>
            </a:pPr>
            <a:r>
              <a:rPr lang="ru-RU" sz="1100">
                <a:latin typeface="Times New Roman" pitchFamily="18" charset="0"/>
                <a:cs typeface="Times New Roman" pitchFamily="18" charset="0"/>
              </a:rPr>
              <a:t>январь-июнь   2018 г.</a:t>
            </a:r>
          </a:p>
        </c:rich>
      </c:tx>
      <c:layout>
        <c:manualLayout>
          <c:xMode val="edge"/>
          <c:yMode val="edge"/>
          <c:x val="0.31522996334319076"/>
          <c:y val="2.0205258773791012E-3"/>
        </c:manualLayout>
      </c:layout>
      <c:spPr>
        <a:noFill/>
        <a:ln w="24320">
          <a:noFill/>
        </a:ln>
      </c:spPr>
    </c:title>
    <c:view3D>
      <c:rotX val="20"/>
      <c:rotY val="70"/>
      <c:rAngAx val="1"/>
    </c:view3D>
    <c:plotArea>
      <c:layout>
        <c:manualLayout>
          <c:layoutTarget val="inner"/>
          <c:xMode val="edge"/>
          <c:yMode val="edge"/>
          <c:x val="3.4853942852285185E-3"/>
          <c:y val="0.14111421556176454"/>
          <c:w val="0.98540288713910751"/>
          <c:h val="0.7346174416877137"/>
        </c:manualLayout>
      </c:layout>
      <c:pie3DChart>
        <c:varyColors val="1"/>
        <c:ser>
          <c:idx val="0"/>
          <c:order val="0"/>
          <c:tx>
            <c:strRef>
              <c:f>Sheet1!$A$2</c:f>
              <c:strCache>
                <c:ptCount val="1"/>
                <c:pt idx="0">
                  <c:v>Восток</c:v>
                </c:pt>
              </c:strCache>
            </c:strRef>
          </c:tx>
          <c:spPr>
            <a:ln w="6350"/>
          </c:spPr>
          <c:dPt>
            <c:idx val="0"/>
            <c:explosion val="15"/>
            <c:spPr>
              <a:blipFill>
                <a:blip xmlns:r="http://schemas.openxmlformats.org/officeDocument/2006/relationships" r:embed="rId2"/>
                <a:tile tx="0" ty="0" sx="100000" sy="100000" flip="none" algn="tl"/>
              </a:blipFill>
              <a:ln w="6350">
                <a:solidFill>
                  <a:sysClr val="windowText" lastClr="000000"/>
                </a:solidFill>
              </a:ln>
            </c:spPr>
          </c:dPt>
          <c:dPt>
            <c:idx val="1"/>
            <c:explosion val="55"/>
            <c:spPr>
              <a:solidFill>
                <a:sysClr val="window" lastClr="FFFFFF">
                  <a:lumMod val="50000"/>
                </a:sysClr>
              </a:solidFill>
              <a:ln w="6350"/>
            </c:spPr>
          </c:dPt>
          <c:dPt>
            <c:idx val="2"/>
            <c:explosion val="14"/>
            <c:spPr>
              <a:solidFill>
                <a:srgbClr val="8064A2">
                  <a:lumMod val="40000"/>
                  <a:lumOff val="60000"/>
                </a:srgbClr>
              </a:solidFill>
              <a:ln w="6350"/>
            </c:spPr>
          </c:dPt>
          <c:dPt>
            <c:idx val="3"/>
            <c:explosion val="20"/>
            <c:spPr>
              <a:solidFill>
                <a:srgbClr val="9BBB59">
                  <a:lumMod val="60000"/>
                  <a:lumOff val="40000"/>
                </a:srgbClr>
              </a:solidFill>
              <a:ln w="6350"/>
            </c:spPr>
          </c:dPt>
          <c:dLbls>
            <c:dLbl>
              <c:idx val="0"/>
              <c:layout>
                <c:manualLayout>
                  <c:x val="9.7991860329201264E-2"/>
                  <c:y val="1.9185313700194256E-2"/>
                </c:manualLayout>
              </c:layout>
              <c:tx>
                <c:rich>
                  <a:bodyPr wrap="square" lIns="38100" tIns="19050" rIns="38100" bIns="19050" anchor="ctr">
                    <a:spAutoFit/>
                  </a:bodyPr>
                  <a:lstStyle/>
                  <a:p>
                    <a:pPr>
                      <a:defRPr/>
                    </a:pPr>
                    <a:r>
                      <a:rPr lang="en-US" sz="900">
                        <a:latin typeface="Times New Roman" pitchFamily="18" charset="0"/>
                        <a:cs typeface="Times New Roman" pitchFamily="18" charset="0"/>
                      </a:rPr>
                      <a:t>2,9%</a:t>
                    </a:r>
                  </a:p>
                </c:rich>
              </c:tx>
              <c:spPr>
                <a:noFill/>
                <a:ln w="25396">
                  <a:noFill/>
                </a:ln>
              </c:spPr>
              <c:dLblPos val="bestFit"/>
              <c:extLst>
                <c:ext xmlns:c15="http://schemas.microsoft.com/office/drawing/2012/chart" uri="{CE6537A1-D6FC-4f65-9D91-7224C49458BB}">
                  <c15:layout/>
                </c:ext>
              </c:extLst>
            </c:dLbl>
            <c:dLbl>
              <c:idx val="1"/>
              <c:layout>
                <c:manualLayout>
                  <c:x val="6.1932906160009363E-2"/>
                  <c:y val="0.16906725369006298"/>
                </c:manualLayout>
              </c:layout>
              <c:tx>
                <c:rich>
                  <a:bodyPr wrap="square" lIns="38100" tIns="19050" rIns="38100" bIns="19050" anchor="ctr">
                    <a:spAutoFit/>
                  </a:bodyPr>
                  <a:lstStyle/>
                  <a:p>
                    <a:pPr>
                      <a:defRPr/>
                    </a:pPr>
                    <a:r>
                      <a:rPr lang="en-US" sz="900">
                        <a:latin typeface="Times New Roman" pitchFamily="18" charset="0"/>
                        <a:cs typeface="Times New Roman" pitchFamily="18" charset="0"/>
                      </a:rPr>
                      <a:t>85,7%</a:t>
                    </a:r>
                  </a:p>
                </c:rich>
              </c:tx>
              <c:spPr>
                <a:noFill/>
                <a:ln w="25396">
                  <a:noFill/>
                </a:ln>
              </c:spPr>
              <c:dLblPos val="bestFit"/>
              <c:extLst>
                <c:ext xmlns:c15="http://schemas.microsoft.com/office/drawing/2012/chart" uri="{CE6537A1-D6FC-4f65-9D91-7224C49458BB}">
                  <c15:layout/>
                </c:ext>
              </c:extLst>
            </c:dLbl>
            <c:dLbl>
              <c:idx val="2"/>
              <c:layout>
                <c:manualLayout>
                  <c:x val="-6.5767689969927906E-3"/>
                  <c:y val="-6.5656873535969287E-2"/>
                </c:manualLayout>
              </c:layout>
              <c:tx>
                <c:rich>
                  <a:bodyPr/>
                  <a:lstStyle/>
                  <a:p>
                    <a:pPr>
                      <a:defRPr sz="900">
                        <a:latin typeface="Times New Roman" pitchFamily="18" charset="0"/>
                        <a:cs typeface="Times New Roman" pitchFamily="18" charset="0"/>
                      </a:defRPr>
                    </a:pPr>
                    <a:r>
                      <a:rPr lang="ru-RU"/>
                      <a:t>1,9</a:t>
                    </a:r>
                    <a:r>
                      <a:rPr lang="en-US"/>
                      <a:t>%</a:t>
                    </a:r>
                  </a:p>
                </c:rich>
              </c:tx>
              <c:spPr/>
              <c:dLblPos val="bestFit"/>
              <c:extLst>
                <c:ext xmlns:c15="http://schemas.microsoft.com/office/drawing/2012/chart" uri="{CE6537A1-D6FC-4f65-9D91-7224C49458BB}">
                  <c15:layout/>
                </c:ext>
              </c:extLst>
            </c:dLbl>
            <c:dLbl>
              <c:idx val="3"/>
              <c:layout>
                <c:manualLayout>
                  <c:x val="0.13920452251160911"/>
                  <c:y val="-9.4650711034002244E-2"/>
                </c:manualLayout>
              </c:layout>
              <c:tx>
                <c:rich>
                  <a:bodyPr wrap="square" lIns="38100" tIns="19050" rIns="38100" bIns="19050" anchor="ctr">
                    <a:spAutoFit/>
                  </a:bodyPr>
                  <a:lstStyle/>
                  <a:p>
                    <a:pPr>
                      <a:defRPr/>
                    </a:pPr>
                    <a:r>
                      <a:rPr lang="ru-RU" sz="900">
                        <a:latin typeface="Times New Roman" pitchFamily="18" charset="0"/>
                        <a:cs typeface="Times New Roman" pitchFamily="18" charset="0"/>
                      </a:rPr>
                      <a:t>9,5</a:t>
                    </a:r>
                    <a:r>
                      <a:rPr lang="en-US" sz="900">
                        <a:latin typeface="Times New Roman" pitchFamily="18" charset="0"/>
                        <a:cs typeface="Times New Roman" pitchFamily="18" charset="0"/>
                      </a:rPr>
                      <a:t>%</a:t>
                    </a:r>
                  </a:p>
                </c:rich>
              </c:tx>
              <c:spPr>
                <a:noFill/>
                <a:ln w="25396">
                  <a:noFill/>
                </a:ln>
              </c:spPr>
              <c:dLblPos val="bestFit"/>
              <c:extLst>
                <c:ext xmlns:c15="http://schemas.microsoft.com/office/drawing/2012/chart" uri="{CE6537A1-D6FC-4f65-9D91-7224C49458BB}">
                  <c15:layout/>
                </c:ext>
              </c:extLst>
            </c:dLbl>
            <c:dLbl>
              <c:idx val="4"/>
              <c:layout>
                <c:manualLayout>
                  <c:x val="-7.9423291546550534E-2"/>
                  <c:y val="1.1341417274298561E-3"/>
                </c:manualLayout>
              </c:layout>
              <c:spPr>
                <a:noFill/>
                <a:ln w="25396">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5"/>
              <c:layout>
                <c:manualLayout>
                  <c:x val="-0.12883613558915979"/>
                  <c:y val="-5.6232996118203933E-2"/>
                </c:manualLayout>
              </c:layout>
              <c:spPr>
                <a:noFill/>
                <a:ln w="25396">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6"/>
              <c:layout>
                <c:manualLayout>
                  <c:x val="-4.6739807796465846E-2"/>
                  <c:y val="-0.13727101005578182"/>
                </c:manualLayout>
              </c:layout>
              <c:spPr>
                <a:noFill/>
                <a:ln w="25396">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7"/>
              <c:layout>
                <c:manualLayout>
                  <c:x val="-0.12131749626794185"/>
                  <c:y val="-0.14979121978685594"/>
                </c:manualLayout>
              </c:layout>
              <c:spPr>
                <a:noFill/>
                <a:ln w="25396">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8"/>
              <c:layout>
                <c:manualLayout>
                  <c:x val="7.9664857278558709E-2"/>
                  <c:y val="-0.1359210952999807"/>
                </c:manualLayout>
              </c:layout>
              <c:spPr>
                <a:noFill/>
                <a:ln w="25396">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9"/>
              <c:layout>
                <c:manualLayout>
                  <c:x val="5.5932806936557874E-2"/>
                  <c:y val="-9.9738752073467746E-2"/>
                </c:manualLayout>
              </c:layout>
              <c:spPr>
                <a:noFill/>
                <a:ln w="25396">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10"/>
              <c:layout>
                <c:manualLayout>
                  <c:x val="8.9960564866300274E-2"/>
                  <c:y val="-6.6121948348689341E-2"/>
                </c:manualLayout>
              </c:layout>
              <c:spPr>
                <a:noFill/>
                <a:ln w="25396">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11"/>
              <c:layout>
                <c:manualLayout>
                  <c:x val="4.7145589451160895E-2"/>
                  <c:y val="-1.489385283150272E-2"/>
                </c:manualLayout>
              </c:layout>
              <c:spPr>
                <a:noFill/>
                <a:ln w="25396">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spPr>
              <a:noFill/>
              <a:ln w="25396">
                <a:noFill/>
              </a:ln>
            </c:spPr>
            <c:showVal val="1"/>
            <c:showLeaderLines val="1"/>
            <c:extLst>
              <c:ext xmlns:c15="http://schemas.microsoft.com/office/drawing/2012/chart" uri="{CE6537A1-D6FC-4f65-9D91-7224C49458BB}"/>
            </c:extLst>
          </c:dLbls>
          <c:cat>
            <c:strRef>
              <c:f>Sheet1!$B$1:$E$1</c:f>
              <c:strCache>
                <c:ptCount val="4"/>
                <c:pt idx="0">
                  <c:v>средства бюджетов</c:v>
                </c:pt>
                <c:pt idx="1">
                  <c:v>собственные средства организаций</c:v>
                </c:pt>
                <c:pt idx="2">
                  <c:v>кредиты (займы)банков</c:v>
                </c:pt>
                <c:pt idx="3">
                  <c:v>прочие источники</c:v>
                </c:pt>
              </c:strCache>
            </c:strRef>
          </c:cat>
          <c:val>
            <c:numRef>
              <c:f>Sheet1!$B$2:$E$2</c:f>
              <c:numCache>
                <c:formatCode>0.0%</c:formatCode>
                <c:ptCount val="4"/>
                <c:pt idx="0">
                  <c:v>2.9000000000000001E-2</c:v>
                </c:pt>
                <c:pt idx="1">
                  <c:v>0.85700000000000021</c:v>
                </c:pt>
                <c:pt idx="2" formatCode="0.00%">
                  <c:v>1.9000000000000006E-2</c:v>
                </c:pt>
                <c:pt idx="3">
                  <c:v>9.5000000000000029E-2</c:v>
                </c:pt>
              </c:numCache>
            </c:numRef>
          </c:val>
        </c:ser>
      </c:pie3DChart>
      <c:spPr>
        <a:noFill/>
        <a:ln w="25396">
          <a:noFill/>
        </a:ln>
      </c:spPr>
    </c:plotArea>
    <c:plotVisOnly val="1"/>
    <c:dispBlanksAs val="zero"/>
  </c:chart>
  <c:spPr>
    <a:noFill/>
    <a:ln>
      <a:noFill/>
    </a:ln>
  </c:spPr>
  <c:txPr>
    <a:bodyPr/>
    <a:lstStyle/>
    <a:p>
      <a:pPr>
        <a:defRPr sz="765" b="1" i="0" u="none" strike="noStrike" baseline="0">
          <a:solidFill>
            <a:srgbClr val="000000"/>
          </a:solidFill>
          <a:latin typeface="Calibri"/>
          <a:ea typeface="Calibri"/>
          <a:cs typeface="Calibri"/>
        </a:defRPr>
      </a:pPr>
      <a:endParaRPr lang="ru-RU"/>
    </a:p>
  </c:txPr>
  <c:externalData r:id="rId3"/>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pitchFamily="18" charset="0"/>
                <a:ea typeface="Calibri"/>
                <a:cs typeface="Times New Roman" pitchFamily="18" charset="0"/>
              </a:defRPr>
            </a:pPr>
            <a:r>
              <a:rPr lang="ru-RU" sz="1100">
                <a:latin typeface="Times New Roman" pitchFamily="18" charset="0"/>
                <a:cs typeface="Times New Roman" pitchFamily="18" charset="0"/>
              </a:rPr>
              <a:t>январь-июнь  2019 г.</a:t>
            </a:r>
          </a:p>
        </c:rich>
      </c:tx>
      <c:layout>
        <c:manualLayout>
          <c:xMode val="edge"/>
          <c:yMode val="edge"/>
          <c:x val="0.35346981627296692"/>
          <c:y val="6.4947270812705541E-3"/>
        </c:manualLayout>
      </c:layout>
      <c:spPr>
        <a:noFill/>
        <a:ln w="18545">
          <a:noFill/>
        </a:ln>
      </c:spPr>
    </c:title>
    <c:view3D>
      <c:rotX val="30"/>
      <c:rotY val="60"/>
      <c:perspective val="0"/>
    </c:view3D>
    <c:plotArea>
      <c:layout>
        <c:manualLayout>
          <c:layoutTarget val="inner"/>
          <c:xMode val="edge"/>
          <c:yMode val="edge"/>
          <c:x val="0.33264637912498379"/>
          <c:y val="0.25570227356698916"/>
          <c:w val="0.60211927675707233"/>
          <c:h val="0.60023579940208005"/>
        </c:manualLayout>
      </c:layout>
      <c:pie3DChart>
        <c:ser>
          <c:idx val="0"/>
          <c:order val="0"/>
          <c:tx>
            <c:strRef>
              <c:f>Sheet1!$A$2</c:f>
              <c:strCache>
                <c:ptCount val="1"/>
                <c:pt idx="0">
                  <c:v>Восток</c:v>
                </c:pt>
              </c:strCache>
            </c:strRef>
          </c:tx>
          <c:spPr>
            <a:solidFill>
              <a:sysClr val="window" lastClr="FFFFFF">
                <a:lumMod val="50000"/>
              </a:sysClr>
            </a:solidFill>
          </c:spPr>
          <c:explosion val="31"/>
          <c:dPt>
            <c:idx val="0"/>
            <c:spPr>
              <a:blipFill>
                <a:blip xmlns:r="http://schemas.openxmlformats.org/officeDocument/2006/relationships" r:embed="rId2"/>
                <a:tile tx="0" ty="0" sx="100000" sy="100000" flip="none" algn="tl"/>
              </a:blipFill>
            </c:spPr>
          </c:dPt>
          <c:dPt>
            <c:idx val="2"/>
            <c:spPr>
              <a:solidFill>
                <a:srgbClr val="8064A2">
                  <a:lumMod val="40000"/>
                  <a:lumOff val="60000"/>
                </a:srgbClr>
              </a:solidFill>
            </c:spPr>
          </c:dPt>
          <c:dPt>
            <c:idx val="3"/>
            <c:spPr>
              <a:solidFill>
                <a:srgbClr val="9BBB59">
                  <a:lumMod val="40000"/>
                  <a:lumOff val="60000"/>
                </a:srgbClr>
              </a:solidFill>
            </c:spPr>
          </c:dPt>
          <c:dLbls>
            <c:dLbl>
              <c:idx val="0"/>
              <c:layout>
                <c:manualLayout>
                  <c:x val="6.2415429269112983E-2"/>
                  <c:y val="4.9593352400456724E-2"/>
                </c:manualLayout>
              </c:layout>
              <c:tx>
                <c:rich>
                  <a:bodyPr/>
                  <a:lstStyle/>
                  <a:p>
                    <a:r>
                      <a:rPr lang="en-US" sz="900">
                        <a:latin typeface="Times New Roman" pitchFamily="18" charset="0"/>
                        <a:cs typeface="Times New Roman" pitchFamily="18" charset="0"/>
                      </a:rPr>
                      <a:t>6,1%</a:t>
                    </a:r>
                  </a:p>
                </c:rich>
              </c:tx>
              <c:dLblPos val="bestFit"/>
              <c:extLst>
                <c:ext xmlns:c15="http://schemas.microsoft.com/office/drawing/2012/chart" uri="{CE6537A1-D6FC-4f65-9D91-7224C49458BB}">
                  <c15:layout/>
                </c:ext>
              </c:extLst>
            </c:dLbl>
            <c:dLbl>
              <c:idx val="1"/>
              <c:layout>
                <c:manualLayout>
                  <c:x val="3.0367745698454452E-2"/>
                  <c:y val="0.18428399839850526"/>
                </c:manualLayout>
              </c:layout>
              <c:tx>
                <c:rich>
                  <a:bodyPr/>
                  <a:lstStyle/>
                  <a:p>
                    <a:r>
                      <a:rPr lang="en-US" sz="900">
                        <a:latin typeface="Times New Roman" pitchFamily="18" charset="0"/>
                        <a:cs typeface="Times New Roman" pitchFamily="18" charset="0"/>
                      </a:rPr>
                      <a:t>86,6%</a:t>
                    </a:r>
                  </a:p>
                </c:rich>
              </c:tx>
              <c:dLblPos val="bestFit"/>
              <c:extLst>
                <c:ext xmlns:c15="http://schemas.microsoft.com/office/drawing/2012/chart" uri="{CE6537A1-D6FC-4f65-9D91-7224C49458BB}">
                  <c15:layout/>
                </c:ext>
              </c:extLst>
            </c:dLbl>
            <c:dLbl>
              <c:idx val="2"/>
              <c:layout>
                <c:manualLayout>
                  <c:x val="8.1066647709841701E-3"/>
                  <c:y val="-0.12498724592966742"/>
                </c:manualLayout>
              </c:layout>
              <c:tx>
                <c:rich>
                  <a:bodyPr/>
                  <a:lstStyle/>
                  <a:p>
                    <a:r>
                      <a:rPr lang="ru-RU" sz="900">
                        <a:latin typeface="Times New Roman" pitchFamily="18" charset="0"/>
                        <a:cs typeface="Times New Roman" pitchFamily="18" charset="0"/>
                      </a:rPr>
                      <a:t>5,7</a:t>
                    </a:r>
                    <a:r>
                      <a:rPr lang="en-US" sz="900">
                        <a:latin typeface="Times New Roman" pitchFamily="18" charset="0"/>
                        <a:cs typeface="Times New Roman" pitchFamily="18" charset="0"/>
                      </a:rPr>
                      <a:t>%</a:t>
                    </a:r>
                  </a:p>
                </c:rich>
              </c:tx>
              <c:dLblPos val="bestFit"/>
              <c:extLst>
                <c:ext xmlns:c15="http://schemas.microsoft.com/office/drawing/2012/chart" uri="{CE6537A1-D6FC-4f65-9D91-7224C49458BB}">
                  <c15:layout/>
                </c:ext>
              </c:extLst>
            </c:dLbl>
            <c:dLbl>
              <c:idx val="3"/>
              <c:layout>
                <c:manualLayout>
                  <c:x val="5.6376043903603033E-2"/>
                  <c:y val="-8.2952593888726875E-2"/>
                </c:manualLayout>
              </c:layout>
              <c:tx>
                <c:rich>
                  <a:bodyPr/>
                  <a:lstStyle/>
                  <a:p>
                    <a:r>
                      <a:rPr lang="ru-RU" sz="900">
                        <a:latin typeface="Times New Roman" pitchFamily="18" charset="0"/>
                        <a:cs typeface="Times New Roman" pitchFamily="18" charset="0"/>
                      </a:rPr>
                      <a:t>1,6</a:t>
                    </a:r>
                    <a:r>
                      <a:rPr lang="en-US" sz="900">
                        <a:latin typeface="Times New Roman" pitchFamily="18" charset="0"/>
                        <a:cs typeface="Times New Roman" pitchFamily="18" charset="0"/>
                      </a:rPr>
                      <a:t>%</a:t>
                    </a:r>
                  </a:p>
                </c:rich>
              </c:tx>
              <c:dLblPos val="bestFit"/>
              <c:extLst>
                <c:ext xmlns:c15="http://schemas.microsoft.com/office/drawing/2012/chart" uri="{CE6537A1-D6FC-4f65-9D91-7224C49458BB}">
                  <c15:layout/>
                </c:ext>
              </c:extLst>
            </c:dLbl>
            <c:spPr>
              <a:noFill/>
              <a:ln w="25396">
                <a:noFill/>
              </a:ln>
            </c:spPr>
            <c:txPr>
              <a:bodyPr/>
              <a:lstStyle/>
              <a:p>
                <a:pPr>
                  <a:defRPr sz="900">
                    <a:latin typeface="Times New Roman" pitchFamily="18" charset="0"/>
                    <a:cs typeface="Times New Roman" pitchFamily="18" charset="0"/>
                  </a:defRPr>
                </a:pPr>
                <a:endParaRPr lang="ru-RU"/>
              </a:p>
            </c:txPr>
            <c:showVal val="1"/>
            <c:showPercent val="1"/>
            <c:showLeaderLines val="1"/>
            <c:extLst>
              <c:ext xmlns:c15="http://schemas.microsoft.com/office/drawing/2012/chart" uri="{CE6537A1-D6FC-4f65-9D91-7224C49458BB}"/>
            </c:extLst>
          </c:dLbls>
          <c:cat>
            <c:strRef>
              <c:f>Sheet1!$B$1:$E$1</c:f>
              <c:strCache>
                <c:ptCount val="4"/>
                <c:pt idx="0">
                  <c:v>средства бюджетов</c:v>
                </c:pt>
                <c:pt idx="1">
                  <c:v>собственные средства организаций</c:v>
                </c:pt>
                <c:pt idx="2">
                  <c:v>кредиты (займы)банков</c:v>
                </c:pt>
                <c:pt idx="3">
                  <c:v>прочие источники</c:v>
                </c:pt>
              </c:strCache>
            </c:strRef>
          </c:cat>
          <c:val>
            <c:numRef>
              <c:f>Sheet1!$B$2:$E$2</c:f>
              <c:numCache>
                <c:formatCode>0.0%</c:formatCode>
                <c:ptCount val="4"/>
                <c:pt idx="0">
                  <c:v>6.1000000000000013E-2</c:v>
                </c:pt>
                <c:pt idx="1">
                  <c:v>0.86600000000000021</c:v>
                </c:pt>
                <c:pt idx="2">
                  <c:v>5.7000000000000016E-2</c:v>
                </c:pt>
                <c:pt idx="3">
                  <c:v>1.6000000000000007E-2</c:v>
                </c:pt>
              </c:numCache>
            </c:numRef>
          </c:val>
        </c:ser>
      </c:pie3DChart>
      <c:spPr>
        <a:noFill/>
        <a:ln w="25396">
          <a:noFill/>
        </a:ln>
      </c:spPr>
    </c:plotArea>
    <c:legend>
      <c:legendPos val="r"/>
      <c:legendEntry>
        <c:idx val="0"/>
        <c:txPr>
          <a:bodyPr/>
          <a:lstStyle/>
          <a:p>
            <a:pPr>
              <a:defRPr sz="90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90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90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6.2152230971128982E-4"/>
          <c:y val="0.10799251889920949"/>
          <c:w val="0.2887169103862024"/>
          <c:h val="0.84901315479277739"/>
        </c:manualLayout>
      </c:layout>
      <c:spPr>
        <a:solidFill>
          <a:srgbClr val="FFFFFF"/>
        </a:solidFill>
        <a:ln>
          <a:noFill/>
        </a:ln>
      </c:spPr>
      <c:txPr>
        <a:bodyPr/>
        <a:lstStyle/>
        <a:p>
          <a:pPr>
            <a:defRPr sz="900"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noFill/>
    <a:ln>
      <a:noFill/>
    </a:ln>
  </c:spPr>
  <c:txPr>
    <a:bodyPr/>
    <a:lstStyle/>
    <a:p>
      <a:pPr>
        <a:defRPr sz="585" b="1" i="0" u="none" strike="noStrike" baseline="0">
          <a:solidFill>
            <a:srgbClr val="000000"/>
          </a:solidFill>
          <a:latin typeface="Calibri"/>
          <a:ea typeface="Calibri"/>
          <a:cs typeface="Calibri"/>
        </a:defRPr>
      </a:pPr>
      <a:endParaRPr lang="ru-RU"/>
    </a:p>
  </c:txPr>
  <c:externalData r:id="rId3"/>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Times New Roman" pitchFamily="18" charset="0"/>
                <a:ea typeface="Calibri"/>
                <a:cs typeface="Times New Roman" pitchFamily="18" charset="0"/>
              </a:defRPr>
            </a:pPr>
            <a:r>
              <a:rPr lang="ru-RU" sz="1099">
                <a:latin typeface="Times New Roman" pitchFamily="18" charset="0"/>
                <a:cs typeface="Times New Roman" pitchFamily="18" charset="0"/>
              </a:rPr>
              <a:t>январь-июнь 2018 г.</a:t>
            </a:r>
          </a:p>
        </c:rich>
      </c:tx>
      <c:layout>
        <c:manualLayout>
          <c:xMode val="edge"/>
          <c:yMode val="edge"/>
          <c:x val="0.35048165645960938"/>
          <c:y val="3.9413609884130382E-2"/>
        </c:manualLayout>
      </c:layout>
      <c:spPr>
        <a:noFill/>
        <a:ln w="22929">
          <a:noFill/>
        </a:ln>
      </c:spPr>
    </c:title>
    <c:view3D>
      <c:rotX val="30"/>
      <c:rotY val="80"/>
      <c:perspective val="0"/>
    </c:view3D>
    <c:plotArea>
      <c:layout>
        <c:manualLayout>
          <c:layoutTarget val="inner"/>
          <c:xMode val="edge"/>
          <c:yMode val="edge"/>
          <c:x val="6.8268668488977429E-4"/>
          <c:y val="0.28005276542505686"/>
          <c:w val="0.90722481955382483"/>
          <c:h val="0.58963676172599966"/>
        </c:manualLayout>
      </c:layout>
      <c:pie3DChart>
        <c:varyColors val="1"/>
        <c:ser>
          <c:idx val="0"/>
          <c:order val="0"/>
          <c:tx>
            <c:strRef>
              <c:f>Sheet1!$A$2</c:f>
              <c:strCache>
                <c:ptCount val="1"/>
                <c:pt idx="0">
                  <c:v>Восток</c:v>
                </c:pt>
              </c:strCache>
            </c:strRef>
          </c:tx>
          <c:spPr>
            <a:solidFill>
              <a:srgbClr val="9999FF"/>
            </a:solidFill>
            <a:ln w="11465">
              <a:solidFill>
                <a:srgbClr val="000000"/>
              </a:solidFill>
              <a:prstDash val="solid"/>
            </a:ln>
          </c:spPr>
          <c:dPt>
            <c:idx val="0"/>
            <c:explosion val="8"/>
            <c:spPr>
              <a:solidFill>
                <a:srgbClr val="EEECE1">
                  <a:lumMod val="50000"/>
                </a:srgbClr>
              </a:solidFill>
              <a:ln w="11465">
                <a:solidFill>
                  <a:srgbClr val="000000"/>
                </a:solidFill>
                <a:prstDash val="solid"/>
              </a:ln>
            </c:spPr>
          </c:dPt>
          <c:dPt>
            <c:idx val="1"/>
            <c:explosion val="4"/>
            <c:spPr>
              <a:solidFill>
                <a:srgbClr val="9BBB59">
                  <a:lumMod val="50000"/>
                </a:srgbClr>
              </a:solidFill>
              <a:ln w="11465">
                <a:solidFill>
                  <a:srgbClr val="000000"/>
                </a:solidFill>
                <a:prstDash val="solid"/>
              </a:ln>
            </c:spPr>
          </c:dPt>
          <c:dPt>
            <c:idx val="2"/>
            <c:explosion val="21"/>
            <c:spPr>
              <a:solidFill>
                <a:sysClr val="window" lastClr="FFFFFF">
                  <a:lumMod val="50000"/>
                </a:sysClr>
              </a:solidFill>
              <a:ln w="11465">
                <a:solidFill>
                  <a:srgbClr val="000000"/>
                </a:solidFill>
                <a:prstDash val="solid"/>
              </a:ln>
            </c:spPr>
          </c:dPt>
          <c:dPt>
            <c:idx val="3"/>
            <c:spPr>
              <a:solidFill>
                <a:srgbClr val="C0504D">
                  <a:lumMod val="75000"/>
                </a:srgbClr>
              </a:solidFill>
              <a:ln w="11465">
                <a:solidFill>
                  <a:srgbClr val="000000"/>
                </a:solidFill>
                <a:prstDash val="solid"/>
              </a:ln>
            </c:spPr>
          </c:dPt>
          <c:dLbls>
            <c:dLbl>
              <c:idx val="0"/>
              <c:layout>
                <c:manualLayout>
                  <c:x val="5.4103558125332712E-2"/>
                  <c:y val="4.2869029888994083E-2"/>
                </c:manualLayout>
              </c:layout>
              <c:tx>
                <c:rich>
                  <a:bodyPr/>
                  <a:lstStyle/>
                  <a:p>
                    <a:r>
                      <a:rPr lang="en-US" sz="899">
                        <a:latin typeface="Times New Roman" pitchFamily="18" charset="0"/>
                        <a:cs typeface="Times New Roman" pitchFamily="18" charset="0"/>
                      </a:rPr>
                      <a:t>14,2%</a:t>
                    </a:r>
                  </a:p>
                </c:rich>
              </c:tx>
              <c:dLblPos val="bestFit"/>
              <c:extLst>
                <c:ext xmlns:c15="http://schemas.microsoft.com/office/drawing/2012/chart" uri="{CE6537A1-D6FC-4f65-9D91-7224C49458BB}">
                  <c15:layout/>
                </c:ext>
              </c:extLst>
            </c:dLbl>
            <c:dLbl>
              <c:idx val="1"/>
              <c:layout>
                <c:manualLayout>
                  <c:x val="2.9989875253118681E-2"/>
                  <c:y val="9.0298889940728502E-2"/>
                </c:manualLayout>
              </c:layout>
              <c:tx>
                <c:rich>
                  <a:bodyPr/>
                  <a:lstStyle/>
                  <a:p>
                    <a:r>
                      <a:rPr lang="en-US" sz="899">
                        <a:latin typeface="Times New Roman" pitchFamily="18" charset="0"/>
                        <a:cs typeface="Times New Roman" pitchFamily="18" charset="0"/>
                      </a:rPr>
                      <a:t>10,8% </a:t>
                    </a:r>
                  </a:p>
                </c:rich>
              </c:tx>
              <c:dLblPos val="bestFit"/>
              <c:extLst>
                <c:ext xmlns:c15="http://schemas.microsoft.com/office/drawing/2012/chart" uri="{CE6537A1-D6FC-4f65-9D91-7224C49458BB}">
                  <c15:layout/>
                </c:ext>
              </c:extLst>
            </c:dLbl>
            <c:dLbl>
              <c:idx val="2"/>
              <c:layout>
                <c:manualLayout>
                  <c:x val="2.2678004478460235E-2"/>
                  <c:y val="-0.10672668182119906"/>
                </c:manualLayout>
              </c:layout>
              <c:tx>
                <c:rich>
                  <a:bodyPr/>
                  <a:lstStyle/>
                  <a:p>
                    <a:r>
                      <a:rPr lang="en-US" sz="899">
                        <a:latin typeface="Times New Roman" pitchFamily="18" charset="0"/>
                        <a:cs typeface="Times New Roman" pitchFamily="18" charset="0"/>
                      </a:rPr>
                      <a:t>74,7% </a:t>
                    </a:r>
                  </a:p>
                </c:rich>
              </c:tx>
              <c:dLblPos val="bestFit"/>
              <c:extLst>
                <c:ext xmlns:c15="http://schemas.microsoft.com/office/drawing/2012/chart" uri="{CE6537A1-D6FC-4f65-9D91-7224C49458BB}">
                  <c15:layout/>
                </c:ext>
              </c:extLst>
            </c:dLbl>
            <c:dLbl>
              <c:idx val="3"/>
              <c:layout>
                <c:manualLayout>
                  <c:x val="6.4336966559743372E-2"/>
                  <c:y val="-8.3578849518821358E-2"/>
                </c:manualLayout>
              </c:layout>
              <c:tx>
                <c:rich>
                  <a:bodyPr/>
                  <a:lstStyle/>
                  <a:p>
                    <a:r>
                      <a:rPr lang="en-US" sz="899">
                        <a:latin typeface="Times New Roman" pitchFamily="18" charset="0"/>
                        <a:cs typeface="Times New Roman" pitchFamily="18" charset="0"/>
                      </a:rPr>
                      <a:t>0,3% </a:t>
                    </a:r>
                  </a:p>
                </c:rich>
              </c:tx>
              <c:dLblPos val="bestFit"/>
              <c:extLst>
                <c:ext xmlns:c15="http://schemas.microsoft.com/office/drawing/2012/chart" uri="{CE6537A1-D6FC-4f65-9D91-7224C49458BB}">
                  <c15:layout/>
                </c:ext>
              </c:extLst>
            </c:dLbl>
            <c:spPr>
              <a:noFill/>
              <a:ln w="25385">
                <a:noFill/>
              </a:ln>
            </c:spPr>
            <c:txPr>
              <a:bodyPr/>
              <a:lstStyle/>
              <a:p>
                <a:pPr>
                  <a:defRPr sz="899">
                    <a:latin typeface="Times New Roman" pitchFamily="18" charset="0"/>
                    <a:cs typeface="Times New Roman" pitchFamily="18" charset="0"/>
                  </a:defRPr>
                </a:pPr>
                <a:endParaRPr lang="ru-RU"/>
              </a:p>
            </c:txPr>
            <c:showVal val="1"/>
            <c:showPercent val="1"/>
            <c:showLeaderLines val="1"/>
            <c:extLs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0.14200000000000004</c:v>
                </c:pt>
                <c:pt idx="1">
                  <c:v>0.10800000000000012</c:v>
                </c:pt>
                <c:pt idx="2">
                  <c:v>0.74700000000000144</c:v>
                </c:pt>
                <c:pt idx="3">
                  <c:v>3.0000000000000061E-3</c:v>
                </c:pt>
              </c:numCache>
            </c:numRef>
          </c:val>
        </c:ser>
        <c:ser>
          <c:idx val="1"/>
          <c:order val="1"/>
          <c:tx>
            <c:strRef>
              <c:f>Sheet1!$A$2</c:f>
              <c:strCache>
                <c:ptCount val="1"/>
                <c:pt idx="0">
                  <c:v>Восток</c:v>
                </c:pt>
              </c:strCache>
            </c:strRef>
          </c:tx>
          <c:spPr>
            <a:solidFill>
              <a:srgbClr val="9999FF"/>
            </a:solidFill>
            <a:ln w="11461">
              <a:solidFill>
                <a:srgbClr val="000000"/>
              </a:solidFill>
              <a:prstDash val="solid"/>
            </a:ln>
          </c:spPr>
          <c:dPt>
            <c:idx val="0"/>
            <c:spPr>
              <a:solidFill>
                <a:srgbClr val="969696"/>
              </a:solidFill>
              <a:ln w="11461">
                <a:solidFill>
                  <a:srgbClr val="000000"/>
                </a:solidFill>
                <a:prstDash val="solid"/>
              </a:ln>
            </c:spPr>
          </c:dPt>
          <c:dPt>
            <c:idx val="1"/>
            <c:spPr>
              <a:blipFill dpi="0" rotWithShape="0">
                <a:blip xmlns:r="http://schemas.openxmlformats.org/officeDocument/2006/relationships" r:embed="rId2"/>
                <a:srcRect/>
                <a:tile tx="0" ty="0" sx="100000" sy="100000" flip="none" algn="tl"/>
              </a:blipFill>
              <a:ln w="11461">
                <a:solidFill>
                  <a:srgbClr val="000000"/>
                </a:solidFill>
                <a:prstDash val="solid"/>
              </a:ln>
            </c:spPr>
          </c:dPt>
          <c:dPt>
            <c:idx val="2"/>
            <c:spPr>
              <a:solidFill>
                <a:srgbClr val="00B050"/>
              </a:solidFill>
              <a:ln w="11461">
                <a:solidFill>
                  <a:srgbClr val="000000"/>
                </a:solidFill>
                <a:prstDash val="solid"/>
              </a:ln>
            </c:spPr>
          </c:dPt>
          <c:dPt>
            <c:idx val="3"/>
            <c:spPr>
              <a:pattFill prst="lgCheck">
                <a:fgClr>
                  <a:srgbClr val="993366"/>
                </a:fgClr>
                <a:bgClr>
                  <a:srgbClr val="FFFFFF"/>
                </a:bgClr>
              </a:pattFill>
              <a:ln w="11461">
                <a:solidFill>
                  <a:srgbClr val="000000"/>
                </a:solidFill>
                <a:prstDash val="solid"/>
              </a:ln>
            </c:spPr>
          </c:dPt>
          <c:dLbls>
            <c:dLbl>
              <c:idx val="0"/>
              <c:tx>
                <c:rich>
                  <a:bodyPr/>
                  <a:lstStyle/>
                  <a:p>
                    <a:r>
                      <a:rPr lang="en-US"/>
                      <a:t> 2</a:t>
                    </a:r>
                    <a:r>
                      <a:rPr lang="ru-RU"/>
                      <a:t>4,7</a:t>
                    </a:r>
                    <a:r>
                      <a:rPr lang="en-US"/>
                      <a:t>%</a:t>
                    </a:r>
                  </a:p>
                </c:rich>
              </c:tx>
              <c:dLblPos val="bestFit"/>
              <c:extLst>
                <c:ext xmlns:c15="http://schemas.microsoft.com/office/drawing/2012/chart" uri="{CE6537A1-D6FC-4f65-9D91-7224C49458BB}"/>
              </c:extLst>
            </c:dLbl>
            <c:dLbl>
              <c:idx val="1"/>
              <c:tx>
                <c:rich>
                  <a:bodyPr/>
                  <a:lstStyle/>
                  <a:p>
                    <a:r>
                      <a:rPr lang="en-US"/>
                      <a:t> </a:t>
                    </a:r>
                    <a:r>
                      <a:rPr lang="ru-RU"/>
                      <a:t>4,0%</a:t>
                    </a:r>
                    <a:endParaRPr lang="en-US"/>
                  </a:p>
                </c:rich>
              </c:tx>
              <c:dLblPos val="bestFit"/>
              <c:extLst>
                <c:ext xmlns:c15="http://schemas.microsoft.com/office/drawing/2012/chart" uri="{CE6537A1-D6FC-4f65-9D91-7224C49458BB}"/>
              </c:extLst>
            </c:dLbl>
            <c:dLbl>
              <c:idx val="2"/>
              <c:tx>
                <c:rich>
                  <a:bodyPr/>
                  <a:lstStyle/>
                  <a:p>
                    <a:r>
                      <a:rPr lang="en-US"/>
                      <a:t> 7</a:t>
                    </a:r>
                    <a:r>
                      <a:rPr lang="ru-RU"/>
                      <a:t>1,0</a:t>
                    </a:r>
                    <a:r>
                      <a:rPr lang="en-US"/>
                      <a:t>%</a:t>
                    </a:r>
                  </a:p>
                </c:rich>
              </c:tx>
              <c:dLblPos val="bestFit"/>
              <c:extLst>
                <c:ext xmlns:c15="http://schemas.microsoft.com/office/drawing/2012/chart" uri="{CE6537A1-D6FC-4f65-9D91-7224C49458BB}"/>
              </c:extLst>
            </c:dLbl>
            <c:dLbl>
              <c:idx val="3"/>
              <c:tx>
                <c:rich>
                  <a:bodyPr/>
                  <a:lstStyle/>
                  <a:p>
                    <a:r>
                      <a:rPr lang="en-US"/>
                      <a:t> 0</a:t>
                    </a:r>
                    <a:r>
                      <a:rPr lang="ru-RU"/>
                      <a:t>,3</a:t>
                    </a:r>
                    <a:r>
                      <a:rPr lang="en-US"/>
                      <a:t>%</a:t>
                    </a:r>
                  </a:p>
                </c:rich>
              </c:tx>
              <c:dLblPos val="bestFit"/>
              <c:extLst>
                <c:ext xmlns:c15="http://schemas.microsoft.com/office/drawing/2012/chart" uri="{CE6537A1-D6FC-4f65-9D91-7224C49458BB}"/>
              </c:extLst>
            </c:dLbl>
            <c:spPr>
              <a:noFill/>
              <a:ln w="25385">
                <a:noFill/>
              </a:ln>
            </c:spPr>
            <c:txPr>
              <a:bodyPr/>
              <a:lstStyle/>
              <a:p>
                <a:pPr>
                  <a:defRPr>
                    <a:latin typeface="Times New Roman" pitchFamily="18" charset="0"/>
                    <a:cs typeface="Times New Roman" pitchFamily="18" charset="0"/>
                  </a:defRPr>
                </a:pPr>
                <a:endParaRPr lang="ru-RU"/>
              </a:p>
            </c:txPr>
            <c:showVal val="1"/>
            <c:showPercent val="1"/>
            <c:showLeaderLines val="1"/>
            <c:extLs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0.14200000000000004</c:v>
                </c:pt>
                <c:pt idx="1">
                  <c:v>0.10800000000000012</c:v>
                </c:pt>
                <c:pt idx="2">
                  <c:v>0.74700000000000144</c:v>
                </c:pt>
                <c:pt idx="3">
                  <c:v>3.0000000000000061E-3</c:v>
                </c:pt>
              </c:numCache>
            </c:numRef>
          </c:val>
        </c:ser>
      </c:pie3DChart>
      <c:spPr>
        <a:solidFill>
          <a:srgbClr val="FFFFFF"/>
        </a:solidFill>
        <a:ln w="11465">
          <a:solidFill>
            <a:srgbClr val="FFFFFF"/>
          </a:solidFill>
          <a:prstDash val="solid"/>
        </a:ln>
      </c:spPr>
    </c:plotArea>
    <c:plotVisOnly val="1"/>
    <c:dispBlanksAs val="zero"/>
  </c:chart>
  <c:spPr>
    <a:noFill/>
    <a:ln>
      <a:noFill/>
    </a:ln>
  </c:spPr>
  <c:txPr>
    <a:bodyPr/>
    <a:lstStyle/>
    <a:p>
      <a:pPr>
        <a:defRPr sz="725" b="1" i="0" u="none" strike="noStrike" baseline="0">
          <a:solidFill>
            <a:srgbClr val="000000"/>
          </a:solidFill>
          <a:latin typeface="Calibri"/>
          <a:ea typeface="Calibri"/>
          <a:cs typeface="Calibri"/>
        </a:defRPr>
      </a:pPr>
      <a:endParaRPr lang="ru-RU"/>
    </a:p>
  </c:txPr>
  <c:externalData r:id="rId3"/>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Times New Roman" pitchFamily="18" charset="0"/>
                <a:ea typeface="Calibri"/>
                <a:cs typeface="Times New Roman" pitchFamily="18" charset="0"/>
              </a:defRPr>
            </a:pPr>
            <a:r>
              <a:rPr lang="ru-RU" sz="1099">
                <a:latin typeface="Times New Roman" pitchFamily="18" charset="0"/>
                <a:cs typeface="Times New Roman" pitchFamily="18" charset="0"/>
              </a:rPr>
              <a:t>январь -июнь 2019 г.</a:t>
            </a:r>
          </a:p>
        </c:rich>
      </c:tx>
      <c:layout>
        <c:manualLayout>
          <c:xMode val="edge"/>
          <c:yMode val="edge"/>
          <c:x val="0.40126889311249991"/>
          <c:y val="7.7344067946562914E-2"/>
        </c:manualLayout>
      </c:layout>
      <c:spPr>
        <a:noFill/>
        <a:ln w="23447">
          <a:noFill/>
        </a:ln>
      </c:spPr>
    </c:title>
    <c:view3D>
      <c:rotX val="30"/>
      <c:rotY val="80"/>
      <c:perspective val="0"/>
    </c:view3D>
    <c:plotArea>
      <c:layout>
        <c:manualLayout>
          <c:layoutTarget val="inner"/>
          <c:xMode val="edge"/>
          <c:yMode val="edge"/>
          <c:x val="0.38012786111233327"/>
          <c:y val="0.28964036410342331"/>
          <c:w val="0.56773061188580565"/>
          <c:h val="0.59157932844601258"/>
        </c:manualLayout>
      </c:layout>
      <c:pie3DChart>
        <c:varyColors val="1"/>
        <c:ser>
          <c:idx val="0"/>
          <c:order val="0"/>
          <c:tx>
            <c:strRef>
              <c:f>Sheet1!$A$2</c:f>
              <c:strCache>
                <c:ptCount val="1"/>
                <c:pt idx="0">
                  <c:v>Восток</c:v>
                </c:pt>
              </c:strCache>
            </c:strRef>
          </c:tx>
          <c:spPr>
            <a:solidFill>
              <a:sysClr val="window" lastClr="FFFFFF">
                <a:lumMod val="50000"/>
              </a:sysClr>
            </a:solidFill>
            <a:ln w="11723">
              <a:solidFill>
                <a:srgbClr val="000000"/>
              </a:solidFill>
              <a:prstDash val="solid"/>
            </a:ln>
          </c:spPr>
          <c:dPt>
            <c:idx val="0"/>
            <c:explosion val="12"/>
            <c:spPr>
              <a:solidFill>
                <a:srgbClr val="EEECE1">
                  <a:lumMod val="50000"/>
                </a:srgbClr>
              </a:solidFill>
              <a:ln w="11723">
                <a:solidFill>
                  <a:srgbClr val="000000"/>
                </a:solidFill>
                <a:prstDash val="solid"/>
              </a:ln>
            </c:spPr>
          </c:dPt>
          <c:dPt>
            <c:idx val="1"/>
            <c:explosion val="15"/>
            <c:spPr>
              <a:solidFill>
                <a:srgbClr val="9BBB59">
                  <a:lumMod val="50000"/>
                </a:srgbClr>
              </a:solidFill>
              <a:ln w="11723">
                <a:solidFill>
                  <a:srgbClr val="000000"/>
                </a:solidFill>
                <a:prstDash val="solid"/>
              </a:ln>
            </c:spPr>
          </c:dPt>
          <c:dPt>
            <c:idx val="2"/>
            <c:explosion val="8"/>
          </c:dPt>
          <c:dPt>
            <c:idx val="3"/>
            <c:explosion val="6"/>
            <c:spPr>
              <a:solidFill>
                <a:srgbClr val="C0504D">
                  <a:lumMod val="75000"/>
                </a:srgbClr>
              </a:solidFill>
              <a:ln w="11723">
                <a:solidFill>
                  <a:srgbClr val="000000"/>
                </a:solidFill>
                <a:prstDash val="solid"/>
              </a:ln>
            </c:spPr>
          </c:dPt>
          <c:dLbls>
            <c:dLbl>
              <c:idx val="0"/>
              <c:layout>
                <c:manualLayout>
                  <c:x val="0"/>
                  <c:y val="0.1281554699279612"/>
                </c:manualLayout>
              </c:layout>
              <c:tx>
                <c:rich>
                  <a:bodyPr/>
                  <a:lstStyle/>
                  <a:p>
                    <a:r>
                      <a:rPr lang="en-US"/>
                      <a:t>14,2%</a:t>
                    </a:r>
                  </a:p>
                </c:rich>
              </c:tx>
              <c:dLblPos val="bestFit"/>
              <c:extLst>
                <c:ext xmlns:c15="http://schemas.microsoft.com/office/drawing/2012/chart" uri="{CE6537A1-D6FC-4f65-9D91-7224C49458BB}">
                  <c15:layout/>
                </c:ext>
              </c:extLst>
            </c:dLbl>
            <c:dLbl>
              <c:idx val="1"/>
              <c:layout>
                <c:manualLayout>
                  <c:x val="-0.13925512104283091"/>
                  <c:y val="0"/>
                </c:manualLayout>
              </c:layout>
              <c:tx>
                <c:rich>
                  <a:bodyPr/>
                  <a:lstStyle/>
                  <a:p>
                    <a:r>
                      <a:rPr lang="en-US"/>
                      <a:t>5,8%</a:t>
                    </a:r>
                  </a:p>
                </c:rich>
              </c:tx>
              <c:dLblPos val="bestFit"/>
              <c:extLst>
                <c:ext xmlns:c15="http://schemas.microsoft.com/office/drawing/2012/chart" uri="{CE6537A1-D6FC-4f65-9D91-7224C49458BB}">
                  <c15:layout/>
                </c:ext>
              </c:extLst>
            </c:dLbl>
            <c:dLbl>
              <c:idx val="2"/>
              <c:layout>
                <c:manualLayout>
                  <c:x val="-2.5641164481948094E-2"/>
                  <c:y val="-9.7457225741519146E-2"/>
                </c:manualLayout>
              </c:layout>
              <c:tx>
                <c:rich>
                  <a:bodyPr/>
                  <a:lstStyle/>
                  <a:p>
                    <a:r>
                      <a:rPr lang="en-US"/>
                      <a:t>79,2%</a:t>
                    </a:r>
                  </a:p>
                </c:rich>
              </c:tx>
              <c:dLblPos val="bestFit"/>
              <c:extLst>
                <c:ext xmlns:c15="http://schemas.microsoft.com/office/drawing/2012/chart" uri="{CE6537A1-D6FC-4f65-9D91-7224C49458BB}">
                  <c15:layout/>
                </c:ext>
              </c:extLst>
            </c:dLbl>
            <c:dLbl>
              <c:idx val="3"/>
              <c:layout>
                <c:manualLayout>
                  <c:x val="-1.5281757402101241E-2"/>
                  <c:y val="-0.15925144950102868"/>
                </c:manualLayout>
              </c:layout>
              <c:dLblPos val="bestFit"/>
              <c:showVal val="1"/>
              <c:extLst>
                <c:ext xmlns:c15="http://schemas.microsoft.com/office/drawing/2012/chart" uri="{CE6537A1-D6FC-4f65-9D91-7224C49458BB}">
                  <c15:layout/>
                </c:ext>
              </c:extLst>
            </c:dLbl>
            <c:spPr>
              <a:noFill/>
              <a:ln w="25374">
                <a:noFill/>
              </a:ln>
            </c:spPr>
            <c:txPr>
              <a:bodyPr/>
              <a:lstStyle/>
              <a:p>
                <a:pPr>
                  <a:defRPr sz="899">
                    <a:latin typeface="Times New Roman" pitchFamily="18" charset="0"/>
                    <a:cs typeface="Times New Roman" pitchFamily="18" charset="0"/>
                  </a:defRPr>
                </a:pPr>
                <a:endParaRPr lang="ru-RU"/>
              </a:p>
            </c:txPr>
            <c:dLblPos val="outEnd"/>
            <c:showVal val="1"/>
            <c:showLeaderLines val="1"/>
            <c:extLst>
              <c:ext xmlns:c15="http://schemas.microsoft.com/office/drawing/2012/chart" uri="{CE6537A1-D6FC-4f65-9D91-7224C49458BB}"/>
            </c:extLst>
          </c:dLbls>
          <c:cat>
            <c:strRef>
              <c:f>Sheet1!$B$1:$E$1</c:f>
              <c:strCache>
                <c:ptCount val="4"/>
                <c:pt idx="0">
                  <c:v>государственная</c:v>
                </c:pt>
                <c:pt idx="1">
                  <c:v>муниципальная</c:v>
                </c:pt>
                <c:pt idx="2">
                  <c:v>частная</c:v>
                </c:pt>
                <c:pt idx="3">
                  <c:v>прочие</c:v>
                </c:pt>
              </c:strCache>
            </c:strRef>
          </c:cat>
          <c:val>
            <c:numRef>
              <c:f>Sheet1!$B$2:$E$2</c:f>
              <c:numCache>
                <c:formatCode>0.0%</c:formatCode>
                <c:ptCount val="4"/>
                <c:pt idx="0">
                  <c:v>0.14400000000000004</c:v>
                </c:pt>
                <c:pt idx="1">
                  <c:v>5.8000000000000003E-2</c:v>
                </c:pt>
                <c:pt idx="2">
                  <c:v>0.79200000000000004</c:v>
                </c:pt>
                <c:pt idx="3">
                  <c:v>6.0000000000000114E-3</c:v>
                </c:pt>
              </c:numCache>
            </c:numRef>
          </c:val>
        </c:ser>
      </c:pie3DChart>
      <c:spPr>
        <a:solidFill>
          <a:srgbClr val="FFFFFF"/>
        </a:solidFill>
        <a:ln w="11723">
          <a:solidFill>
            <a:srgbClr val="FFFFFF"/>
          </a:solidFill>
          <a:prstDash val="solid"/>
        </a:ln>
      </c:spPr>
    </c:plotArea>
    <c:legend>
      <c:legendPos val="r"/>
      <c:legendEntry>
        <c:idx val="0"/>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
          <c:y val="0.42000235925565604"/>
          <c:w val="0.34738015506682446"/>
          <c:h val="0.48779918467638306"/>
        </c:manualLayout>
      </c:layout>
      <c:spPr>
        <a:solidFill>
          <a:srgbClr val="FFFFFF"/>
        </a:solidFill>
        <a:ln w="2931">
          <a:noFill/>
          <a:prstDash val="solid"/>
        </a:ln>
      </c:spPr>
      <c:txPr>
        <a:bodyPr/>
        <a:lstStyle/>
        <a:p>
          <a:pPr>
            <a:defRPr sz="999" b="1"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zero"/>
  </c:chart>
  <c:spPr>
    <a:noFill/>
    <a:ln>
      <a:noFill/>
    </a:ln>
  </c:spPr>
  <c:txPr>
    <a:bodyPr/>
    <a:lstStyle/>
    <a:p>
      <a:pPr>
        <a:defRPr sz="739" b="1" i="0" u="none" strike="noStrike" baseline="0">
          <a:solidFill>
            <a:srgbClr val="000000"/>
          </a:solidFill>
          <a:latin typeface="Calibri"/>
          <a:ea typeface="Calibri"/>
          <a:cs typeface="Calibri"/>
        </a:defRPr>
      </a:pPr>
      <a:endParaRPr lang="ru-RU"/>
    </a:p>
  </c:tx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style val="25"/>
  <c:clrMapOvr bg1="lt1" tx1="dk1" bg2="lt2" tx2="dk2" accent1="accent1" accent2="accent2" accent3="accent3" accent4="accent4" accent5="accent5" accent6="accent6" hlink="hlink" folHlink="folHlink"/>
  <c:chart>
    <c:title>
      <c:tx>
        <c:rich>
          <a:bodyPr/>
          <a:lstStyle/>
          <a:p>
            <a:pPr>
              <a:defRPr sz="1296">
                <a:latin typeface="Times New Roman" pitchFamily="18" charset="0"/>
                <a:cs typeface="Times New Roman" pitchFamily="18" charset="0"/>
              </a:defRPr>
            </a:pPr>
            <a:r>
              <a:rPr lang="ru-RU" sz="1198">
                <a:latin typeface="Times New Roman" pitchFamily="18" charset="0"/>
                <a:cs typeface="Times New Roman" pitchFamily="18" charset="0"/>
              </a:rPr>
              <a:t>Динамика инвестиций по объектам </a:t>
            </a:r>
          </a:p>
          <a:p>
            <a:pPr>
              <a:defRPr sz="1296">
                <a:latin typeface="Times New Roman" pitchFamily="18" charset="0"/>
                <a:cs typeface="Times New Roman" pitchFamily="18" charset="0"/>
              </a:defRPr>
            </a:pPr>
            <a:r>
              <a:rPr lang="ru-RU" sz="1198">
                <a:latin typeface="Times New Roman" pitchFamily="18" charset="0"/>
                <a:cs typeface="Times New Roman" pitchFamily="18" charset="0"/>
              </a:rPr>
              <a:t>производственного и непроизводственного назначенея, млн руб.</a:t>
            </a:r>
          </a:p>
        </c:rich>
      </c:tx>
      <c:layout>
        <c:manualLayout>
          <c:xMode val="edge"/>
          <c:yMode val="edge"/>
          <c:x val="0.13303287723569712"/>
          <c:y val="3.3291953504119291E-3"/>
        </c:manualLayout>
      </c:layout>
    </c:title>
    <c:view3D>
      <c:rotX val="0"/>
      <c:rotY val="0"/>
      <c:depthPercent val="100"/>
      <c:perspective val="0"/>
    </c:view3D>
    <c:plotArea>
      <c:layout>
        <c:manualLayout>
          <c:layoutTarget val="inner"/>
          <c:xMode val="edge"/>
          <c:yMode val="edge"/>
          <c:x val="0.25171212497422335"/>
          <c:y val="0.29262509207171011"/>
          <c:w val="0.64353102496803283"/>
          <c:h val="0.39476023286572182"/>
        </c:manualLayout>
      </c:layout>
      <c:bar3DChart>
        <c:barDir val="col"/>
        <c:grouping val="clustered"/>
        <c:ser>
          <c:idx val="0"/>
          <c:order val="0"/>
          <c:tx>
            <c:strRef>
              <c:f>Лист1!$B$1</c:f>
              <c:strCache>
                <c:ptCount val="1"/>
                <c:pt idx="0">
                  <c:v>производственного назначения</c:v>
                </c:pt>
              </c:strCache>
            </c:strRef>
          </c:tx>
          <c:dLbls>
            <c:dLbl>
              <c:idx val="0"/>
              <c:layout>
                <c:manualLayout>
                  <c:x val="-1.6034053435628301E-3"/>
                  <c:y val="2.226889727467881E-2"/>
                </c:manualLayout>
              </c:layout>
              <c:tx>
                <c:rich>
                  <a:bodyPr/>
                  <a:lstStyle/>
                  <a:p>
                    <a:r>
                      <a:rPr lang="en-US" sz="899" b="1">
                        <a:latin typeface="Times New Roman" pitchFamily="18" charset="0"/>
                        <a:cs typeface="Times New Roman" pitchFamily="18" charset="0"/>
                      </a:rPr>
                      <a:t>85,6*</a:t>
                    </a:r>
                  </a:p>
                </c:rich>
              </c:tx>
              <c:extLst>
                <c:ext xmlns:c15="http://schemas.microsoft.com/office/drawing/2012/chart" uri="{CE6537A1-D6FC-4f65-9D91-7224C49458BB}">
                  <c15:layout/>
                </c:ext>
              </c:extLst>
            </c:dLbl>
            <c:dLbl>
              <c:idx val="1"/>
              <c:layout>
                <c:manualLayout>
                  <c:x val="3.3337661877722691E-4"/>
                  <c:y val="1.6941277862655705E-2"/>
                </c:manualLayout>
              </c:layout>
              <c:tx>
                <c:rich>
                  <a:bodyPr/>
                  <a:lstStyle/>
                  <a:p>
                    <a:r>
                      <a:rPr lang="en-US" sz="899" b="1">
                        <a:latin typeface="Times New Roman" pitchFamily="18" charset="0"/>
                        <a:cs typeface="Times New Roman" pitchFamily="18" charset="0"/>
                      </a:rPr>
                      <a:t>89,7*</a:t>
                    </a:r>
                  </a:p>
                </c:rich>
              </c:tx>
              <c:extLst>
                <c:ext xmlns:c15="http://schemas.microsoft.com/office/drawing/2012/chart" uri="{CE6537A1-D6FC-4f65-9D91-7224C49458BB}">
                  <c15:layout/>
                </c:ext>
              </c:extLst>
            </c:dLbl>
            <c:spPr>
              <a:noFill/>
              <a:ln w="25363">
                <a:noFill/>
              </a:ln>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Лист1!$B$2:$B$3</c:f>
              <c:numCache>
                <c:formatCode>#,##0.0</c:formatCode>
                <c:ptCount val="2"/>
                <c:pt idx="0" formatCode="General">
                  <c:v>353.5</c:v>
                </c:pt>
                <c:pt idx="1">
                  <c:v>485.6</c:v>
                </c:pt>
              </c:numCache>
            </c:numRef>
          </c:val>
        </c:ser>
        <c:ser>
          <c:idx val="1"/>
          <c:order val="1"/>
          <c:tx>
            <c:strRef>
              <c:f>Лист1!$C$1</c:f>
              <c:strCache>
                <c:ptCount val="1"/>
                <c:pt idx="0">
                  <c:v>непроизводственного назначения</c:v>
                </c:pt>
              </c:strCache>
            </c:strRef>
          </c:tx>
          <c:dLbls>
            <c:dLbl>
              <c:idx val="0"/>
              <c:layout>
                <c:manualLayout>
                  <c:x val="4.6357426475537034E-3"/>
                  <c:y val="2.0635702295218092E-2"/>
                </c:manualLayout>
              </c:layout>
              <c:tx>
                <c:rich>
                  <a:bodyPr/>
                  <a:lstStyle/>
                  <a:p>
                    <a:r>
                      <a:rPr lang="en-US" sz="899" b="1">
                        <a:latin typeface="Times New Roman" pitchFamily="18" charset="0"/>
                        <a:cs typeface="Times New Roman" pitchFamily="18" charset="0"/>
                      </a:rPr>
                      <a:t>14,4*</a:t>
                    </a:r>
                  </a:p>
                </c:rich>
              </c:tx>
              <c:extLst>
                <c:ext xmlns:c15="http://schemas.microsoft.com/office/drawing/2012/chart" uri="{CE6537A1-D6FC-4f65-9D91-7224C49458BB}">
                  <c15:layout/>
                </c:ext>
              </c:extLst>
            </c:dLbl>
            <c:dLbl>
              <c:idx val="1"/>
              <c:layout>
                <c:manualLayout>
                  <c:x val="2.7811427417727983E-4"/>
                  <c:y val="2.3413144304553192E-2"/>
                </c:manualLayout>
              </c:layout>
              <c:tx>
                <c:rich>
                  <a:bodyPr/>
                  <a:lstStyle/>
                  <a:p>
                    <a:r>
                      <a:rPr lang="en-US" sz="899" b="1">
                        <a:latin typeface="Times New Roman" pitchFamily="18" charset="0"/>
                        <a:cs typeface="Times New Roman" pitchFamily="18" charset="0"/>
                      </a:rPr>
                      <a:t>10,3*</a:t>
                    </a:r>
                  </a:p>
                </c:rich>
              </c:tx>
              <c:extLst>
                <c:ext xmlns:c15="http://schemas.microsoft.com/office/drawing/2012/chart" uri="{CE6537A1-D6FC-4f65-9D91-7224C49458BB}">
                  <c15:layout/>
                </c:ext>
              </c:extLst>
            </c:dLbl>
            <c:spPr>
              <a:noFill/>
              <a:ln w="25363">
                <a:noFill/>
              </a:ln>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Лист1!$C$2:$C$3</c:f>
              <c:numCache>
                <c:formatCode>0.0</c:formatCode>
                <c:ptCount val="2"/>
                <c:pt idx="0">
                  <c:v>59.4</c:v>
                </c:pt>
                <c:pt idx="1">
                  <c:v>55.9</c:v>
                </c:pt>
              </c:numCache>
            </c:numRef>
          </c:val>
        </c:ser>
        <c:gapWidth val="142"/>
        <c:shape val="cylinder"/>
        <c:axId val="69104768"/>
        <c:axId val="69106304"/>
        <c:axId val="0"/>
      </c:bar3DChart>
      <c:catAx>
        <c:axId val="69104768"/>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69106304"/>
        <c:crossesAt val="0"/>
        <c:auto val="1"/>
        <c:lblAlgn val="ctr"/>
        <c:lblOffset val="100"/>
        <c:tickLblSkip val="1"/>
      </c:catAx>
      <c:valAx>
        <c:axId val="69106304"/>
        <c:scaling>
          <c:orientation val="minMax"/>
        </c:scaling>
        <c:axPos val="l"/>
        <c:numFmt formatCode="General" sourceLinked="1"/>
        <c:majorTickMark val="in"/>
        <c:tickLblPos val="nextTo"/>
        <c:txPr>
          <a:bodyPr/>
          <a:lstStyle/>
          <a:p>
            <a:pPr>
              <a:defRPr b="1">
                <a:latin typeface="Times New Roman" pitchFamily="18" charset="0"/>
                <a:cs typeface="Times New Roman" pitchFamily="18" charset="0"/>
              </a:defRPr>
            </a:pPr>
            <a:endParaRPr lang="ru-RU"/>
          </a:p>
        </c:txPr>
        <c:crossAx val="69104768"/>
        <c:crosses val="autoZero"/>
        <c:crossBetween val="between"/>
        <c:majorUnit val="100"/>
      </c:valAx>
      <c:spPr>
        <a:noFill/>
        <a:ln w="25363">
          <a:noFill/>
        </a:ln>
      </c:spPr>
    </c:plotArea>
    <c:legend>
      <c:legendPos val="b"/>
      <c:layout/>
      <c:txPr>
        <a:bodyPr/>
        <a:lstStyle/>
        <a:p>
          <a:pPr>
            <a:defRPr b="1">
              <a:latin typeface="Times New Roman" pitchFamily="18" charset="0"/>
              <a:cs typeface="Times New Roman" pitchFamily="18" charset="0"/>
            </a:defRPr>
          </a:pPr>
          <a:endParaRPr lang="ru-RU"/>
        </a:p>
      </c:txPr>
    </c:legend>
    <c:plotVisOnly val="1"/>
    <c:dispBlanksAs val="gap"/>
  </c:chart>
  <c:spPr>
    <a:ln>
      <a:noFill/>
    </a:ln>
  </c:spPr>
  <c:externalData r:id="rId2"/>
  <c:userShapes r:id="rId3"/>
</c:chartSpace>
</file>

<file path=word/charts/chart2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b="1"/>
            </a:pPr>
            <a:r>
              <a:rPr lang="ru-RU" b="1"/>
              <a:t> январь - июнь</a:t>
            </a:r>
            <a:r>
              <a:rPr lang="ru-RU" b="1" baseline="0"/>
              <a:t> </a:t>
            </a:r>
            <a:r>
              <a:rPr lang="ru-RU" b="1"/>
              <a:t>2018 год</a:t>
            </a:r>
          </a:p>
        </c:rich>
      </c:tx>
      <c:layout>
        <c:manualLayout>
          <c:xMode val="edge"/>
          <c:yMode val="edge"/>
          <c:x val="0.40339437740254247"/>
          <c:y val="0"/>
        </c:manualLayout>
      </c:layout>
      <c:spPr>
        <a:noFill/>
      </c:spPr>
    </c:title>
    <c:view3D>
      <c:rotY val="270"/>
      <c:perspective val="0"/>
    </c:view3D>
    <c:plotArea>
      <c:layout>
        <c:manualLayout>
          <c:layoutTarget val="inner"/>
          <c:xMode val="edge"/>
          <c:yMode val="edge"/>
          <c:x val="0.32294352094877032"/>
          <c:y val="0.21373081132386126"/>
          <c:w val="0.46342862314625705"/>
          <c:h val="0.29868987895501475"/>
        </c:manualLayout>
      </c:layout>
      <c:pie3DChart>
        <c:varyColors val="1"/>
        <c:ser>
          <c:idx val="0"/>
          <c:order val="0"/>
          <c:tx>
            <c:strRef>
              <c:f>Sheet1!$A$2</c:f>
              <c:strCache>
                <c:ptCount val="1"/>
                <c:pt idx="0">
                  <c:v>Восток</c:v>
                </c:pt>
              </c:strCache>
            </c:strRef>
          </c:tx>
          <c:spPr>
            <a:solidFill>
              <a:srgbClr val="9999FF"/>
            </a:solidFill>
            <a:ln w="16924">
              <a:solidFill>
                <a:srgbClr val="000000"/>
              </a:solidFill>
              <a:prstDash val="solid"/>
            </a:ln>
          </c:spPr>
          <c:explosion val="25"/>
          <c:dPt>
            <c:idx val="0"/>
            <c:spPr>
              <a:pattFill prst="pct10">
                <a:fgClr>
                  <a:srgbClr val="000000"/>
                </a:fgClr>
                <a:bgClr>
                  <a:srgbClr val="FFFFFF"/>
                </a:bgClr>
              </a:pattFill>
              <a:ln w="16924">
                <a:solidFill>
                  <a:srgbClr val="000000"/>
                </a:solidFill>
                <a:prstDash val="solid"/>
              </a:ln>
            </c:spPr>
          </c:dPt>
          <c:dPt>
            <c:idx val="1"/>
            <c:spPr>
              <a:pattFill prst="lgGrid">
                <a:fgClr>
                  <a:srgbClr val="000000"/>
                </a:fgClr>
                <a:bgClr>
                  <a:srgbClr val="FFFFFF"/>
                </a:bgClr>
              </a:pattFill>
              <a:ln w="16924">
                <a:solidFill>
                  <a:srgbClr val="000000"/>
                </a:solidFill>
                <a:prstDash val="solid"/>
              </a:ln>
            </c:spPr>
          </c:dPt>
          <c:dPt>
            <c:idx val="2"/>
            <c:spPr>
              <a:pattFill prst="dkVert">
                <a:fgClr>
                  <a:srgbClr val="000000"/>
                </a:fgClr>
                <a:bgClr>
                  <a:srgbClr val="FFFFFF"/>
                </a:bgClr>
              </a:pattFill>
              <a:ln w="16924">
                <a:solidFill>
                  <a:srgbClr val="000000"/>
                </a:solidFill>
                <a:prstDash val="solid"/>
              </a:ln>
            </c:spPr>
          </c:dPt>
          <c:dPt>
            <c:idx val="3"/>
            <c:spPr>
              <a:pattFill prst="dashVert">
                <a:fgClr>
                  <a:srgbClr val="000000"/>
                </a:fgClr>
                <a:bgClr>
                  <a:srgbClr val="FFFFFF"/>
                </a:bgClr>
              </a:pattFill>
              <a:ln w="16924">
                <a:solidFill>
                  <a:srgbClr val="000000"/>
                </a:solidFill>
                <a:prstDash val="solid"/>
              </a:ln>
            </c:spPr>
          </c:dPt>
          <c:dPt>
            <c:idx val="4"/>
            <c:spPr>
              <a:pattFill prst="lgConfetti">
                <a:fgClr>
                  <a:srgbClr val="000000"/>
                </a:fgClr>
                <a:bgClr>
                  <a:srgbClr val="FFFFFF"/>
                </a:bgClr>
              </a:pattFill>
              <a:ln w="16924">
                <a:solidFill>
                  <a:srgbClr val="000000"/>
                </a:solidFill>
                <a:prstDash val="solid"/>
              </a:ln>
            </c:spPr>
          </c:dPt>
          <c:dPt>
            <c:idx val="5"/>
            <c:spPr>
              <a:pattFill prst="zigZag">
                <a:fgClr>
                  <a:srgbClr val="000000"/>
                </a:fgClr>
                <a:bgClr>
                  <a:srgbClr val="FFFFFF"/>
                </a:bgClr>
              </a:pattFill>
              <a:ln w="16924">
                <a:solidFill>
                  <a:srgbClr val="000000"/>
                </a:solidFill>
                <a:prstDash val="solid"/>
              </a:ln>
            </c:spPr>
          </c:dPt>
          <c:dPt>
            <c:idx val="6"/>
            <c:spPr>
              <a:pattFill prst="sphere">
                <a:fgClr>
                  <a:srgbClr val="000000"/>
                </a:fgClr>
                <a:bgClr>
                  <a:srgbClr val="FFFFFF"/>
                </a:bgClr>
              </a:pattFill>
              <a:ln w="16924">
                <a:solidFill>
                  <a:srgbClr val="000000"/>
                </a:solidFill>
                <a:prstDash val="solid"/>
              </a:ln>
            </c:spPr>
          </c:dPt>
          <c:dPt>
            <c:idx val="7"/>
            <c:spPr>
              <a:pattFill prst="weave">
                <a:fgClr>
                  <a:srgbClr val="000000"/>
                </a:fgClr>
                <a:bgClr>
                  <a:srgbClr val="FFFFFF"/>
                </a:bgClr>
              </a:pattFill>
              <a:ln w="16924">
                <a:solidFill>
                  <a:srgbClr val="000000"/>
                </a:solidFill>
                <a:prstDash val="solid"/>
              </a:ln>
            </c:spPr>
          </c:dPt>
          <c:dPt>
            <c:idx val="8"/>
            <c:spPr>
              <a:pattFill prst="pct90">
                <a:fgClr>
                  <a:srgbClr val="000000"/>
                </a:fgClr>
                <a:bgClr>
                  <a:srgbClr val="FFFFFF"/>
                </a:bgClr>
              </a:pattFill>
              <a:ln w="16924">
                <a:solidFill>
                  <a:srgbClr val="000000"/>
                </a:solidFill>
                <a:prstDash val="solid"/>
              </a:ln>
            </c:spPr>
          </c:dPt>
          <c:dLbls>
            <c:dLbl>
              <c:idx val="0"/>
              <c:layout>
                <c:manualLayout>
                  <c:x val="-0.24001268723584779"/>
                  <c:y val="-4.6837168609737811E-4"/>
                </c:manualLayout>
              </c:layout>
              <c:tx>
                <c:rich>
                  <a:bodyPr/>
                  <a:lstStyle/>
                  <a:p>
                    <a:r>
                      <a:rPr lang="ru-RU" sz="900"/>
                      <a:t>Торговля и общепит; 1803; 48,6%</a:t>
                    </a:r>
                  </a:p>
                </c:rich>
              </c:tx>
              <c:dLblPos val="bestFit"/>
              <c:extLst>
                <c:ext xmlns:c15="http://schemas.microsoft.com/office/drawing/2012/chart" uri="{CE6537A1-D6FC-4f65-9D91-7224C49458BB}">
                  <c15:layout/>
                </c:ext>
              </c:extLst>
            </c:dLbl>
            <c:dLbl>
              <c:idx val="1"/>
              <c:layout>
                <c:manualLayout>
                  <c:x val="2.3571144516026665E-2"/>
                  <c:y val="-0.1234897482833105"/>
                </c:manualLayout>
              </c:layout>
              <c:tx>
                <c:rich>
                  <a:bodyPr/>
                  <a:lstStyle/>
                  <a:p>
                    <a:r>
                      <a:rPr lang="ru-RU" sz="900"/>
                      <a:t>Промышленность; </a:t>
                    </a:r>
                  </a:p>
                  <a:p>
                    <a:r>
                      <a:rPr lang="ru-RU" sz="900"/>
                      <a:t>436; 11,7%</a:t>
                    </a:r>
                  </a:p>
                </c:rich>
              </c:tx>
              <c:dLblPos val="bestFit"/>
              <c:extLst>
                <c:ext xmlns:c15="http://schemas.microsoft.com/office/drawing/2012/chart" uri="{CE6537A1-D6FC-4f65-9D91-7224C49458BB}">
                  <c15:layout/>
                </c:ext>
              </c:extLst>
            </c:dLbl>
            <c:dLbl>
              <c:idx val="2"/>
              <c:layout>
                <c:manualLayout>
                  <c:x val="0.15706480798661496"/>
                  <c:y val="0.10471545707949299"/>
                </c:manualLayout>
              </c:layout>
              <c:tx>
                <c:rich>
                  <a:bodyPr/>
                  <a:lstStyle/>
                  <a:p>
                    <a:r>
                      <a:rPr lang="ru-RU" sz="900"/>
                      <a:t>Сельское хозяйство; 330; 8,9%</a:t>
                    </a:r>
                  </a:p>
                </c:rich>
              </c:tx>
              <c:dLblPos val="bestFit"/>
              <c:extLst>
                <c:ext xmlns:c15="http://schemas.microsoft.com/office/drawing/2012/chart" uri="{CE6537A1-D6FC-4f65-9D91-7224C49458BB}">
                  <c15:layout/>
                </c:ext>
              </c:extLst>
            </c:dLbl>
            <c:dLbl>
              <c:idx val="3"/>
              <c:layout>
                <c:manualLayout>
                  <c:x val="0.40551196961407865"/>
                  <c:y val="0.30293149402836272"/>
                </c:manualLayout>
              </c:layout>
              <c:tx>
                <c:rich>
                  <a:bodyPr/>
                  <a:lstStyle/>
                  <a:p>
                    <a:r>
                      <a:rPr lang="ru-RU" sz="900"/>
                      <a:t>Строительство; </a:t>
                    </a:r>
                  </a:p>
                  <a:p>
                    <a:r>
                      <a:rPr lang="ru-RU" sz="900"/>
                      <a:t>235; 6,3%</a:t>
                    </a:r>
                  </a:p>
                </c:rich>
              </c:tx>
              <c:dLblPos val="bestFit"/>
              <c:extLst>
                <c:ext xmlns:c15="http://schemas.microsoft.com/office/drawing/2012/chart" uri="{CE6537A1-D6FC-4f65-9D91-7224C49458BB}">
                  <c15:layout/>
                </c:ext>
              </c:extLst>
            </c:dLbl>
            <c:dLbl>
              <c:idx val="4"/>
              <c:layout>
                <c:manualLayout>
                  <c:x val="0.18511533490338128"/>
                  <c:y val="0.31404748825001538"/>
                </c:manualLayout>
              </c:layout>
              <c:tx>
                <c:rich>
                  <a:bodyPr/>
                  <a:lstStyle/>
                  <a:p>
                    <a:r>
                      <a:rPr lang="ru-RU" sz="900"/>
                      <a:t>Операции с недвижим. имущест.; 220; 5,9%</a:t>
                    </a:r>
                  </a:p>
                </c:rich>
              </c:tx>
              <c:dLblPos val="bestFit"/>
              <c:extLst>
                <c:ext xmlns:c15="http://schemas.microsoft.com/office/drawing/2012/chart" uri="{CE6537A1-D6FC-4f65-9D91-7224C49458BB}">
                  <c15:layout/>
                </c:ext>
              </c:extLst>
            </c:dLbl>
            <c:dLbl>
              <c:idx val="5"/>
              <c:layout>
                <c:manualLayout>
                  <c:x val="3.3368064641466633E-2"/>
                  <c:y val="0.33456713259679749"/>
                </c:manualLayout>
              </c:layout>
              <c:tx>
                <c:rich>
                  <a:bodyPr/>
                  <a:lstStyle/>
                  <a:p>
                    <a:r>
                      <a:rPr lang="ru-RU" sz="900"/>
                      <a:t>Непроизв. виды бытового обслуж.; 79; 2,1%</a:t>
                    </a:r>
                  </a:p>
                </c:rich>
              </c:tx>
              <c:dLblPos val="bestFit"/>
              <c:extLst>
                <c:ext xmlns:c15="http://schemas.microsoft.com/office/drawing/2012/chart" uri="{CE6537A1-D6FC-4f65-9D91-7224C49458BB}">
                  <c15:layout/>
                </c:ext>
              </c:extLst>
            </c:dLbl>
            <c:dLbl>
              <c:idx val="6"/>
              <c:layout>
                <c:manualLayout>
                  <c:x val="-0.12146560556935729"/>
                  <c:y val="0.17055718588682175"/>
                </c:manualLayout>
              </c:layout>
              <c:tx>
                <c:rich>
                  <a:bodyPr/>
                  <a:lstStyle/>
                  <a:p>
                    <a:r>
                      <a:rPr lang="ru-RU" sz="900"/>
                      <a:t>Общая коммер. деятельн.</a:t>
                    </a:r>
                  </a:p>
                  <a:p>
                    <a:r>
                      <a:rPr lang="ru-RU" sz="900"/>
                      <a:t>104; 2,8%</a:t>
                    </a:r>
                  </a:p>
                </c:rich>
              </c:tx>
              <c:dLblPos val="bestFit"/>
              <c:extLst>
                <c:ext xmlns:c15="http://schemas.microsoft.com/office/drawing/2012/chart" uri="{CE6537A1-D6FC-4f65-9D91-7224C49458BB}">
                  <c15:layout/>
                </c:ext>
              </c:extLst>
            </c:dLbl>
            <c:dLbl>
              <c:idx val="7"/>
              <c:layout>
                <c:manualLayout>
                  <c:x val="-0.1227391020566887"/>
                  <c:y val="5.4992203465342501E-3"/>
                </c:manualLayout>
              </c:layout>
              <c:tx>
                <c:rich>
                  <a:bodyPr/>
                  <a:lstStyle/>
                  <a:p>
                    <a:r>
                      <a:rPr lang="ru-RU" sz="900"/>
                      <a:t>ЖКХ; 74; 2,0%</a:t>
                    </a:r>
                  </a:p>
                </c:rich>
              </c:tx>
              <c:dLblPos val="bestFit"/>
              <c:extLst>
                <c:ext xmlns:c15="http://schemas.microsoft.com/office/drawing/2012/chart" uri="{CE6537A1-D6FC-4f65-9D91-7224C49458BB}">
                  <c15:layout/>
                </c:ext>
              </c:extLst>
            </c:dLbl>
            <c:dLbl>
              <c:idx val="8"/>
              <c:layout>
                <c:manualLayout>
                  <c:x val="-7.9251135904084502E-2"/>
                  <c:y val="-0.10968076664835502"/>
                </c:manualLayout>
              </c:layout>
              <c:tx>
                <c:rich>
                  <a:bodyPr/>
                  <a:lstStyle/>
                  <a:p>
                    <a:r>
                      <a:rPr lang="ru-RU" sz="900"/>
                      <a:t>Прочие;</a:t>
                    </a:r>
                  </a:p>
                  <a:p>
                    <a:r>
                      <a:rPr lang="ru-RU" sz="900"/>
                      <a:t> 431; 11,6%</a:t>
                    </a:r>
                  </a:p>
                </c:rich>
              </c:tx>
              <c:dLblPos val="bestFit"/>
              <c:extLst>
                <c:ext xmlns:c15="http://schemas.microsoft.com/office/drawing/2012/chart" uri="{CE6537A1-D6FC-4f65-9D91-7224C49458BB}">
                  <c15:layout/>
                </c:ext>
              </c:extLst>
            </c:dLbl>
            <c:numFmt formatCode="0.0%" sourceLinked="0"/>
            <c:spPr>
              <a:solidFill>
                <a:srgbClr val="FFFFFF"/>
              </a:solidFill>
              <a:ln w="33914">
                <a:noFill/>
              </a:ln>
            </c:spPr>
            <c:txPr>
              <a:bodyPr/>
              <a:lstStyle/>
              <a:p>
                <a:pPr>
                  <a:defRPr sz="900" b="0" i="0" u="none" strike="noStrike" baseline="0">
                    <a:solidFill>
                      <a:srgbClr val="000000"/>
                    </a:solidFill>
                    <a:latin typeface="Times New Roman"/>
                    <a:ea typeface="Times New Roman"/>
                    <a:cs typeface="Times New Roman"/>
                  </a:defRPr>
                </a:pPr>
                <a:endParaRPr lang="ru-RU"/>
              </a:p>
            </c:txPr>
            <c:showVal val="1"/>
            <c:showCatName val="1"/>
            <c:showPercent val="1"/>
            <c:separator>; </c:separator>
            <c:showLeaderLines val="1"/>
            <c:extLst>
              <c:ext xmlns:c15="http://schemas.microsoft.com/office/drawing/2012/chart" uri="{CE6537A1-D6FC-4f65-9D91-7224C49458BB}"/>
            </c:extLst>
          </c:dLbls>
          <c:cat>
            <c:strRef>
              <c:f>Sheet1!$B$1:$J$1</c:f>
              <c:strCache>
                <c:ptCount val="9"/>
                <c:pt idx="0">
                  <c:v>Торговля и общепит</c:v>
                </c:pt>
                <c:pt idx="1">
                  <c:v>Промышленность</c:v>
                </c:pt>
                <c:pt idx="2">
                  <c:v>Сельское хозяйство</c:v>
                </c:pt>
                <c:pt idx="3">
                  <c:v>Строительство</c:v>
                </c:pt>
                <c:pt idx="4">
                  <c:v>Операции с недвижим. имущест.</c:v>
                </c:pt>
                <c:pt idx="5">
                  <c:v>Непроизвод. виды бытового обслуж.</c:v>
                </c:pt>
                <c:pt idx="6">
                  <c:v>Общая коммер. деятельность</c:v>
                </c:pt>
                <c:pt idx="7">
                  <c:v>ЖКХ</c:v>
                </c:pt>
                <c:pt idx="8">
                  <c:v>Прочие</c:v>
                </c:pt>
              </c:strCache>
            </c:strRef>
          </c:cat>
          <c:val>
            <c:numRef>
              <c:f>Sheet1!$B$2:$J$2</c:f>
              <c:numCache>
                <c:formatCode>General</c:formatCode>
                <c:ptCount val="9"/>
                <c:pt idx="0">
                  <c:v>1803</c:v>
                </c:pt>
                <c:pt idx="1">
                  <c:v>436</c:v>
                </c:pt>
                <c:pt idx="2">
                  <c:v>330</c:v>
                </c:pt>
                <c:pt idx="3">
                  <c:v>235</c:v>
                </c:pt>
                <c:pt idx="4">
                  <c:v>220</c:v>
                </c:pt>
                <c:pt idx="5">
                  <c:v>79</c:v>
                </c:pt>
                <c:pt idx="6">
                  <c:v>104</c:v>
                </c:pt>
                <c:pt idx="7">
                  <c:v>74</c:v>
                </c:pt>
                <c:pt idx="8">
                  <c:v>431</c:v>
                </c:pt>
              </c:numCache>
            </c:numRef>
          </c:val>
        </c:ser>
      </c:pie3DChart>
      <c:spPr>
        <a:solidFill>
          <a:srgbClr val="FFFFFF"/>
        </a:solidFill>
        <a:ln w="33848">
          <a:noFill/>
        </a:ln>
      </c:spPr>
    </c:plotArea>
    <c:plotVisOnly val="1"/>
    <c:dispBlanksAs val="zero"/>
  </c:chart>
  <c:spPr>
    <a:noFill/>
    <a:ln>
      <a:noFill/>
    </a:ln>
  </c:spPr>
  <c:txPr>
    <a:bodyPr/>
    <a:lstStyle/>
    <a:p>
      <a:pPr>
        <a:defRPr sz="935" b="0" i="0" u="none" strike="noStrike" baseline="0">
          <a:solidFill>
            <a:srgbClr val="000000"/>
          </a:solidFill>
          <a:latin typeface="Times New Roman"/>
          <a:ea typeface="Times New Roman"/>
          <a:cs typeface="Times New Roman"/>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b="1"/>
            </a:pPr>
            <a:r>
              <a:rPr lang="ru-RU" b="1"/>
              <a:t>январь</a:t>
            </a:r>
            <a:r>
              <a:rPr lang="ru-RU" b="1" baseline="0"/>
              <a:t> - июнь </a:t>
            </a:r>
            <a:r>
              <a:rPr lang="ru-RU" b="1"/>
              <a:t>2019 год</a:t>
            </a:r>
          </a:p>
        </c:rich>
      </c:tx>
      <c:layout>
        <c:manualLayout>
          <c:xMode val="edge"/>
          <c:yMode val="edge"/>
          <c:x val="0.5331632129553211"/>
          <c:y val="1.476006734217984E-2"/>
        </c:manualLayout>
      </c:layout>
      <c:spPr>
        <a:noFill/>
      </c:spPr>
    </c:title>
    <c:view3D>
      <c:rotY val="270"/>
      <c:perspective val="0"/>
    </c:view3D>
    <c:plotArea>
      <c:layout>
        <c:manualLayout>
          <c:layoutTarget val="inner"/>
          <c:xMode val="edge"/>
          <c:yMode val="edge"/>
          <c:x val="0.32294352094877032"/>
          <c:y val="0.21373081132386126"/>
          <c:w val="0.46342862314625843"/>
          <c:h val="0.29868987895501592"/>
        </c:manualLayout>
      </c:layout>
      <c:pie3DChart>
        <c:varyColors val="1"/>
        <c:ser>
          <c:idx val="0"/>
          <c:order val="0"/>
          <c:tx>
            <c:strRef>
              <c:f>Sheet1!$A$2</c:f>
              <c:strCache>
                <c:ptCount val="1"/>
                <c:pt idx="0">
                  <c:v>Восток</c:v>
                </c:pt>
              </c:strCache>
            </c:strRef>
          </c:tx>
          <c:spPr>
            <a:solidFill>
              <a:srgbClr val="9999FF"/>
            </a:solidFill>
            <a:ln w="16924">
              <a:solidFill>
                <a:srgbClr val="000000"/>
              </a:solidFill>
              <a:prstDash val="solid"/>
            </a:ln>
          </c:spPr>
          <c:explosion val="25"/>
          <c:dPt>
            <c:idx val="0"/>
            <c:spPr>
              <a:pattFill prst="pct10">
                <a:fgClr>
                  <a:srgbClr val="000000"/>
                </a:fgClr>
                <a:bgClr>
                  <a:srgbClr val="FFFFFF"/>
                </a:bgClr>
              </a:pattFill>
              <a:ln w="16924">
                <a:solidFill>
                  <a:srgbClr val="000000"/>
                </a:solidFill>
                <a:prstDash val="solid"/>
              </a:ln>
            </c:spPr>
          </c:dPt>
          <c:dPt>
            <c:idx val="1"/>
            <c:spPr>
              <a:pattFill prst="lgGrid">
                <a:fgClr>
                  <a:srgbClr val="000000"/>
                </a:fgClr>
                <a:bgClr>
                  <a:srgbClr val="FFFFFF"/>
                </a:bgClr>
              </a:pattFill>
              <a:ln w="16924">
                <a:solidFill>
                  <a:srgbClr val="000000"/>
                </a:solidFill>
                <a:prstDash val="solid"/>
              </a:ln>
            </c:spPr>
          </c:dPt>
          <c:dPt>
            <c:idx val="2"/>
            <c:spPr>
              <a:pattFill prst="dkVert">
                <a:fgClr>
                  <a:srgbClr val="000000"/>
                </a:fgClr>
                <a:bgClr>
                  <a:srgbClr val="FFFFFF"/>
                </a:bgClr>
              </a:pattFill>
              <a:ln w="16924">
                <a:solidFill>
                  <a:srgbClr val="000000"/>
                </a:solidFill>
                <a:prstDash val="solid"/>
              </a:ln>
            </c:spPr>
          </c:dPt>
          <c:dPt>
            <c:idx val="3"/>
            <c:spPr>
              <a:pattFill prst="dashVert">
                <a:fgClr>
                  <a:srgbClr val="000000"/>
                </a:fgClr>
                <a:bgClr>
                  <a:srgbClr val="FFFFFF"/>
                </a:bgClr>
              </a:pattFill>
              <a:ln w="16924">
                <a:solidFill>
                  <a:srgbClr val="000000"/>
                </a:solidFill>
                <a:prstDash val="solid"/>
              </a:ln>
            </c:spPr>
          </c:dPt>
          <c:dPt>
            <c:idx val="4"/>
            <c:spPr>
              <a:pattFill prst="lgConfetti">
                <a:fgClr>
                  <a:srgbClr val="000000"/>
                </a:fgClr>
                <a:bgClr>
                  <a:srgbClr val="FFFFFF"/>
                </a:bgClr>
              </a:pattFill>
              <a:ln w="16924">
                <a:solidFill>
                  <a:srgbClr val="000000"/>
                </a:solidFill>
                <a:prstDash val="solid"/>
              </a:ln>
            </c:spPr>
          </c:dPt>
          <c:dPt>
            <c:idx val="5"/>
            <c:spPr>
              <a:pattFill prst="zigZag">
                <a:fgClr>
                  <a:srgbClr val="000000"/>
                </a:fgClr>
                <a:bgClr>
                  <a:srgbClr val="FFFFFF"/>
                </a:bgClr>
              </a:pattFill>
              <a:ln w="16924">
                <a:solidFill>
                  <a:srgbClr val="000000"/>
                </a:solidFill>
                <a:prstDash val="solid"/>
              </a:ln>
            </c:spPr>
          </c:dPt>
          <c:dPt>
            <c:idx val="6"/>
            <c:spPr>
              <a:pattFill prst="sphere">
                <a:fgClr>
                  <a:srgbClr val="000000"/>
                </a:fgClr>
                <a:bgClr>
                  <a:srgbClr val="FFFFFF"/>
                </a:bgClr>
              </a:pattFill>
              <a:ln w="16924">
                <a:solidFill>
                  <a:srgbClr val="000000"/>
                </a:solidFill>
                <a:prstDash val="solid"/>
              </a:ln>
            </c:spPr>
          </c:dPt>
          <c:dPt>
            <c:idx val="7"/>
            <c:spPr>
              <a:pattFill prst="weave">
                <a:fgClr>
                  <a:srgbClr val="000000"/>
                </a:fgClr>
                <a:bgClr>
                  <a:srgbClr val="FFFFFF"/>
                </a:bgClr>
              </a:pattFill>
              <a:ln w="16924">
                <a:solidFill>
                  <a:srgbClr val="000000"/>
                </a:solidFill>
                <a:prstDash val="solid"/>
              </a:ln>
            </c:spPr>
          </c:dPt>
          <c:dPt>
            <c:idx val="8"/>
            <c:spPr>
              <a:pattFill prst="pct90">
                <a:fgClr>
                  <a:srgbClr val="000000"/>
                </a:fgClr>
                <a:bgClr>
                  <a:srgbClr val="FFFFFF"/>
                </a:bgClr>
              </a:pattFill>
              <a:ln w="16924">
                <a:solidFill>
                  <a:srgbClr val="000000"/>
                </a:solidFill>
                <a:prstDash val="solid"/>
              </a:ln>
            </c:spPr>
          </c:dPt>
          <c:dLbls>
            <c:dLbl>
              <c:idx val="0"/>
              <c:layout>
                <c:manualLayout>
                  <c:x val="-0.24001268723584779"/>
                  <c:y val="-4.6837168609737811E-4"/>
                </c:manualLayout>
              </c:layout>
              <c:tx>
                <c:rich>
                  <a:bodyPr/>
                  <a:lstStyle/>
                  <a:p>
                    <a:r>
                      <a:rPr lang="ru-RU" sz="900"/>
                      <a:t>Торговля и общепит; 1826; 46,6%</a:t>
                    </a:r>
                  </a:p>
                </c:rich>
              </c:tx>
              <c:dLblPos val="bestFit"/>
              <c:extLst>
                <c:ext xmlns:c15="http://schemas.microsoft.com/office/drawing/2012/chart" uri="{CE6537A1-D6FC-4f65-9D91-7224C49458BB}">
                  <c15:layout/>
                </c:ext>
              </c:extLst>
            </c:dLbl>
            <c:dLbl>
              <c:idx val="1"/>
              <c:layout>
                <c:manualLayout>
                  <c:x val="2.3571144516026765E-2"/>
                  <c:y val="-0.12348974828331079"/>
                </c:manualLayout>
              </c:layout>
              <c:tx>
                <c:rich>
                  <a:bodyPr/>
                  <a:lstStyle/>
                  <a:p>
                    <a:r>
                      <a:rPr lang="ru-RU" sz="900"/>
                      <a:t>Промышленность; </a:t>
                    </a:r>
                  </a:p>
                  <a:p>
                    <a:r>
                      <a:rPr lang="ru-RU" sz="900"/>
                      <a:t>487; 12,4%</a:t>
                    </a:r>
                  </a:p>
                </c:rich>
              </c:tx>
              <c:dLblPos val="bestFit"/>
              <c:extLst>
                <c:ext xmlns:c15="http://schemas.microsoft.com/office/drawing/2012/chart" uri="{CE6537A1-D6FC-4f65-9D91-7224C49458BB}">
                  <c15:layout/>
                </c:ext>
              </c:extLst>
            </c:dLbl>
            <c:dLbl>
              <c:idx val="2"/>
              <c:layout>
                <c:manualLayout>
                  <c:x val="0.15706480798661496"/>
                  <c:y val="0.10471545707949299"/>
                </c:manualLayout>
              </c:layout>
              <c:tx>
                <c:rich>
                  <a:bodyPr/>
                  <a:lstStyle/>
                  <a:p>
                    <a:r>
                      <a:rPr lang="ru-RU" sz="900"/>
                      <a:t>Сельское хозяйство; 341; 8,7%</a:t>
                    </a:r>
                  </a:p>
                </c:rich>
              </c:tx>
              <c:dLblPos val="bestFit"/>
              <c:extLst>
                <c:ext xmlns:c15="http://schemas.microsoft.com/office/drawing/2012/chart" uri="{CE6537A1-D6FC-4f65-9D91-7224C49458BB}">
                  <c15:layout/>
                </c:ext>
              </c:extLst>
            </c:dLbl>
            <c:dLbl>
              <c:idx val="3"/>
              <c:layout>
                <c:manualLayout>
                  <c:x val="0.40551196961408004"/>
                  <c:y val="0.30293149402836272"/>
                </c:manualLayout>
              </c:layout>
              <c:tx>
                <c:rich>
                  <a:bodyPr/>
                  <a:lstStyle/>
                  <a:p>
                    <a:r>
                      <a:rPr lang="ru-RU" sz="900"/>
                      <a:t>Строительство; </a:t>
                    </a:r>
                  </a:p>
                  <a:p>
                    <a:r>
                      <a:rPr lang="ru-RU" sz="900"/>
                      <a:t>277; 7,1%</a:t>
                    </a:r>
                  </a:p>
                </c:rich>
              </c:tx>
              <c:dLblPos val="bestFit"/>
              <c:extLst>
                <c:ext xmlns:c15="http://schemas.microsoft.com/office/drawing/2012/chart" uri="{CE6537A1-D6FC-4f65-9D91-7224C49458BB}">
                  <c15:layout/>
                </c:ext>
              </c:extLst>
            </c:dLbl>
            <c:dLbl>
              <c:idx val="4"/>
              <c:layout>
                <c:manualLayout>
                  <c:x val="0.18511533490338167"/>
                  <c:y val="0.31404748825001538"/>
                </c:manualLayout>
              </c:layout>
              <c:tx>
                <c:rich>
                  <a:bodyPr/>
                  <a:lstStyle/>
                  <a:p>
                    <a:r>
                      <a:rPr lang="ru-RU" sz="900"/>
                      <a:t>Операции с недвижим. имущест.; 274; 7,0%</a:t>
                    </a:r>
                  </a:p>
                </c:rich>
              </c:tx>
              <c:dLblPos val="bestFit"/>
              <c:extLst>
                <c:ext xmlns:c15="http://schemas.microsoft.com/office/drawing/2012/chart" uri="{CE6537A1-D6FC-4f65-9D91-7224C49458BB}">
                  <c15:layout/>
                </c:ext>
              </c:extLst>
            </c:dLbl>
            <c:dLbl>
              <c:idx val="5"/>
              <c:layout>
                <c:manualLayout>
                  <c:x val="3.3368064641466633E-2"/>
                  <c:y val="0.33456713259679749"/>
                </c:manualLayout>
              </c:layout>
              <c:tx>
                <c:rich>
                  <a:bodyPr/>
                  <a:lstStyle/>
                  <a:p>
                    <a:r>
                      <a:rPr lang="ru-RU" sz="900"/>
                      <a:t>Непроизв. виды бытового обслуж.; 77; 2,0%</a:t>
                    </a:r>
                  </a:p>
                </c:rich>
              </c:tx>
              <c:dLblPos val="bestFit"/>
              <c:extLst>
                <c:ext xmlns:c15="http://schemas.microsoft.com/office/drawing/2012/chart" uri="{CE6537A1-D6FC-4f65-9D91-7224C49458BB}">
                  <c15:layout/>
                </c:ext>
              </c:extLst>
            </c:dLbl>
            <c:dLbl>
              <c:idx val="6"/>
              <c:layout>
                <c:manualLayout>
                  <c:x val="-0.12146560556935729"/>
                  <c:y val="0.17055718588682262"/>
                </c:manualLayout>
              </c:layout>
              <c:tx>
                <c:rich>
                  <a:bodyPr/>
                  <a:lstStyle/>
                  <a:p>
                    <a:r>
                      <a:rPr lang="ru-RU" sz="900"/>
                      <a:t>Общая коммер. деятельн.</a:t>
                    </a:r>
                  </a:p>
                  <a:p>
                    <a:r>
                      <a:rPr lang="ru-RU" sz="900"/>
                      <a:t>112; 2,9%</a:t>
                    </a:r>
                  </a:p>
                </c:rich>
              </c:tx>
              <c:dLblPos val="bestFit"/>
              <c:extLst>
                <c:ext xmlns:c15="http://schemas.microsoft.com/office/drawing/2012/chart" uri="{CE6537A1-D6FC-4f65-9D91-7224C49458BB}">
                  <c15:layout/>
                </c:ext>
              </c:extLst>
            </c:dLbl>
            <c:dLbl>
              <c:idx val="7"/>
              <c:layout>
                <c:manualLayout>
                  <c:x val="-0.12273910205668918"/>
                  <c:y val="5.4992203465342743E-3"/>
                </c:manualLayout>
              </c:layout>
              <c:tx>
                <c:rich>
                  <a:bodyPr/>
                  <a:lstStyle/>
                  <a:p>
                    <a:r>
                      <a:rPr lang="ru-RU" sz="900"/>
                      <a:t>ЖКХ; 39; 1,0%</a:t>
                    </a:r>
                  </a:p>
                </c:rich>
              </c:tx>
              <c:dLblPos val="bestFit"/>
              <c:extLst>
                <c:ext xmlns:c15="http://schemas.microsoft.com/office/drawing/2012/chart" uri="{CE6537A1-D6FC-4f65-9D91-7224C49458BB}">
                  <c15:layout/>
                </c:ext>
              </c:extLst>
            </c:dLbl>
            <c:dLbl>
              <c:idx val="8"/>
              <c:layout>
                <c:manualLayout>
                  <c:x val="-7.9251787741408494E-2"/>
                  <c:y val="-0.10476063185828827"/>
                </c:manualLayout>
              </c:layout>
              <c:tx>
                <c:rich>
                  <a:bodyPr/>
                  <a:lstStyle/>
                  <a:p>
                    <a:r>
                      <a:rPr lang="ru-RU" sz="900"/>
                      <a:t>Прочие;</a:t>
                    </a:r>
                  </a:p>
                  <a:p>
                    <a:r>
                      <a:rPr lang="ru-RU" sz="900"/>
                      <a:t> 486; 12,4%</a:t>
                    </a:r>
                  </a:p>
                </c:rich>
              </c:tx>
              <c:dLblPos val="bestFit"/>
              <c:extLst>
                <c:ext xmlns:c15="http://schemas.microsoft.com/office/drawing/2012/chart" uri="{CE6537A1-D6FC-4f65-9D91-7224C49458BB}">
                  <c15:layout/>
                </c:ext>
              </c:extLst>
            </c:dLbl>
            <c:numFmt formatCode="0.0%" sourceLinked="0"/>
            <c:spPr>
              <a:solidFill>
                <a:srgbClr val="FFFFFF"/>
              </a:solidFill>
              <a:ln w="33914">
                <a:noFill/>
              </a:ln>
            </c:spPr>
            <c:txPr>
              <a:bodyPr/>
              <a:lstStyle/>
              <a:p>
                <a:pPr>
                  <a:defRPr sz="900" b="0" i="0" u="none" strike="noStrike" baseline="0">
                    <a:solidFill>
                      <a:srgbClr val="000000"/>
                    </a:solidFill>
                    <a:latin typeface="Times New Roman"/>
                    <a:ea typeface="Times New Roman"/>
                    <a:cs typeface="Times New Roman"/>
                  </a:defRPr>
                </a:pPr>
                <a:endParaRPr lang="ru-RU"/>
              </a:p>
            </c:txPr>
            <c:showVal val="1"/>
            <c:showCatName val="1"/>
            <c:showPercent val="1"/>
            <c:separator>; </c:separator>
            <c:showLeaderLines val="1"/>
            <c:extLst>
              <c:ext xmlns:c15="http://schemas.microsoft.com/office/drawing/2012/chart" uri="{CE6537A1-D6FC-4f65-9D91-7224C49458BB}"/>
            </c:extLst>
          </c:dLbls>
          <c:cat>
            <c:strRef>
              <c:f>Sheet1!$B$1:$J$1</c:f>
              <c:strCache>
                <c:ptCount val="9"/>
                <c:pt idx="0">
                  <c:v>Торговля и общепит</c:v>
                </c:pt>
                <c:pt idx="1">
                  <c:v>Промышленность</c:v>
                </c:pt>
                <c:pt idx="2">
                  <c:v>Сельское хозяйство</c:v>
                </c:pt>
                <c:pt idx="3">
                  <c:v>Строительство</c:v>
                </c:pt>
                <c:pt idx="4">
                  <c:v>Операции с недвижим. имущест.</c:v>
                </c:pt>
                <c:pt idx="5">
                  <c:v>Непроизвод. виды бытового обслуж.</c:v>
                </c:pt>
                <c:pt idx="6">
                  <c:v>Общая коммер. деятельность</c:v>
                </c:pt>
                <c:pt idx="7">
                  <c:v>ЖКХ</c:v>
                </c:pt>
                <c:pt idx="8">
                  <c:v>Прочие</c:v>
                </c:pt>
              </c:strCache>
            </c:strRef>
          </c:cat>
          <c:val>
            <c:numRef>
              <c:f>Sheet1!$B$2:$J$2</c:f>
              <c:numCache>
                <c:formatCode>General</c:formatCode>
                <c:ptCount val="9"/>
                <c:pt idx="0">
                  <c:v>1826</c:v>
                </c:pt>
                <c:pt idx="1">
                  <c:v>487</c:v>
                </c:pt>
                <c:pt idx="2">
                  <c:v>341</c:v>
                </c:pt>
                <c:pt idx="3">
                  <c:v>277</c:v>
                </c:pt>
                <c:pt idx="4">
                  <c:v>274</c:v>
                </c:pt>
                <c:pt idx="5">
                  <c:v>77</c:v>
                </c:pt>
                <c:pt idx="6">
                  <c:v>112</c:v>
                </c:pt>
                <c:pt idx="7">
                  <c:v>39</c:v>
                </c:pt>
                <c:pt idx="8">
                  <c:v>486</c:v>
                </c:pt>
              </c:numCache>
            </c:numRef>
          </c:val>
        </c:ser>
      </c:pie3DChart>
      <c:spPr>
        <a:solidFill>
          <a:srgbClr val="FFFFFF"/>
        </a:solidFill>
        <a:ln w="33848">
          <a:noFill/>
        </a:ln>
      </c:spPr>
    </c:plotArea>
    <c:plotVisOnly val="1"/>
    <c:dispBlanksAs val="zero"/>
  </c:chart>
  <c:spPr>
    <a:noFill/>
    <a:ln>
      <a:noFill/>
    </a:ln>
  </c:spPr>
  <c:txPr>
    <a:bodyPr/>
    <a:lstStyle/>
    <a:p>
      <a:pPr>
        <a:defRPr sz="935" b="0" i="0" u="none" strike="noStrike" baseline="0">
          <a:solidFill>
            <a:srgbClr val="000000"/>
          </a:solidFill>
          <a:latin typeface="Times New Roman"/>
          <a:ea typeface="Times New Roman"/>
          <a:cs typeface="Times New Roman"/>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Динамика оплаты труда в разрезе отраслей экономики, руб. ПМР</a:t>
            </a:r>
          </a:p>
        </c:rich>
      </c:tx>
      <c:layout>
        <c:manualLayout>
          <c:xMode val="edge"/>
          <c:yMode val="edge"/>
          <c:x val="0.17390475180501441"/>
          <c:y val="2.1721602417563938E-3"/>
        </c:manualLayout>
      </c:layout>
      <c:spPr>
        <a:noFill/>
      </c:spPr>
    </c:title>
    <c:plotArea>
      <c:layout>
        <c:manualLayout>
          <c:layoutTarget val="inner"/>
          <c:xMode val="edge"/>
          <c:yMode val="edge"/>
          <c:x val="6.2318840579710162E-2"/>
          <c:y val="5.7692307692307723E-2"/>
          <c:w val="0.93623188405797098"/>
          <c:h val="0.39743589743589836"/>
        </c:manualLayout>
      </c:layout>
      <c:barChart>
        <c:barDir val="col"/>
        <c:grouping val="clustered"/>
        <c:ser>
          <c:idx val="0"/>
          <c:order val="0"/>
          <c:tx>
            <c:strRef>
              <c:f>Sheet1!$A$2</c:f>
              <c:strCache>
                <c:ptCount val="1"/>
                <c:pt idx="0">
                  <c:v>I полугодие 2018 года</c:v>
                </c:pt>
              </c:strCache>
            </c:strRef>
          </c:tx>
          <c:spPr>
            <a:solidFill>
              <a:schemeClr val="bg1">
                <a:lumMod val="75000"/>
              </a:schemeClr>
            </a:solidFill>
            <a:ln w="15875" cmpd="sng">
              <a:solidFill>
                <a:schemeClr val="tx1"/>
              </a:solidFill>
              <a:prstDash val="solid"/>
            </a:ln>
          </c:spPr>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Sheet1!$B$2:$T$2</c:f>
              <c:numCache>
                <c:formatCode>#,##0.0</c:formatCode>
                <c:ptCount val="19"/>
                <c:pt idx="0">
                  <c:v>2778.2</c:v>
                </c:pt>
                <c:pt idx="1">
                  <c:v>2801.5</c:v>
                </c:pt>
                <c:pt idx="2">
                  <c:v>3026.3</c:v>
                </c:pt>
                <c:pt idx="3">
                  <c:v>4768.6000000000004</c:v>
                </c:pt>
                <c:pt idx="4">
                  <c:v>3906.8</c:v>
                </c:pt>
                <c:pt idx="5">
                  <c:v>2565.1999999999998</c:v>
                </c:pt>
                <c:pt idx="6">
                  <c:v>4059.4</c:v>
                </c:pt>
                <c:pt idx="7">
                  <c:v>1166.7</c:v>
                </c:pt>
                <c:pt idx="8">
                  <c:v>6961.6</c:v>
                </c:pt>
                <c:pt idx="9">
                  <c:v>4018.6</c:v>
                </c:pt>
                <c:pt idx="10">
                  <c:v>4578.9000000000005</c:v>
                </c:pt>
                <c:pt idx="11">
                  <c:v>3253</c:v>
                </c:pt>
                <c:pt idx="12">
                  <c:v>2596.5</c:v>
                </c:pt>
                <c:pt idx="13">
                  <c:v>3023.1</c:v>
                </c:pt>
                <c:pt idx="14">
                  <c:v>3759</c:v>
                </c:pt>
                <c:pt idx="15">
                  <c:v>3544</c:v>
                </c:pt>
                <c:pt idx="16">
                  <c:v>2741.4</c:v>
                </c:pt>
                <c:pt idx="17">
                  <c:v>3233.8</c:v>
                </c:pt>
                <c:pt idx="18">
                  <c:v>4357.7</c:v>
                </c:pt>
              </c:numCache>
            </c:numRef>
          </c:val>
        </c:ser>
        <c:ser>
          <c:idx val="1"/>
          <c:order val="1"/>
          <c:tx>
            <c:strRef>
              <c:f>Sheet1!$A$3</c:f>
              <c:strCache>
                <c:ptCount val="1"/>
                <c:pt idx="0">
                  <c:v>I полугодие 2019 года</c:v>
                </c:pt>
              </c:strCache>
            </c:strRef>
          </c:tx>
          <c:spPr>
            <a:solidFill>
              <a:schemeClr val="bg2">
                <a:lumMod val="50000"/>
              </a:schemeClr>
            </a:solidFill>
            <a:ln w="15875">
              <a:solidFill>
                <a:sysClr val="windowText" lastClr="000000"/>
              </a:solidFill>
            </a:ln>
          </c:spPr>
          <c:dLbls>
            <c:dLbl>
              <c:idx val="0"/>
              <c:layout>
                <c:manualLayout>
                  <c:x val="-6.7351803246816725E-3"/>
                  <c:y val="-1.2041204054514107E-2"/>
                </c:manualLayout>
              </c:layout>
              <c:tx>
                <c:rich>
                  <a:bodyPr/>
                  <a:lstStyle/>
                  <a:p>
                    <a:r>
                      <a:rPr lang="en-US"/>
                      <a:t>122,4</a:t>
                    </a:r>
                  </a:p>
                </c:rich>
              </c:tx>
              <c:dLblPos val="outEnd"/>
              <c:extLst>
                <c:ext xmlns:c15="http://schemas.microsoft.com/office/drawing/2012/chart" uri="{CE6537A1-D6FC-4f65-9D91-7224C49458BB}">
                  <c15:layout/>
                </c:ext>
              </c:extLst>
            </c:dLbl>
            <c:dLbl>
              <c:idx val="1"/>
              <c:layout>
                <c:manualLayout>
                  <c:x val="-2.6100515213376293E-3"/>
                  <c:y val="1.1949395446908121E-2"/>
                </c:manualLayout>
              </c:layout>
              <c:tx>
                <c:rich>
                  <a:bodyPr/>
                  <a:lstStyle/>
                  <a:p>
                    <a:r>
                      <a:rPr lang="en-US"/>
                      <a:t>111,4*</a:t>
                    </a:r>
                  </a:p>
                </c:rich>
              </c:tx>
              <c:dLblPos val="outEnd"/>
              <c:extLst>
                <c:ext xmlns:c15="http://schemas.microsoft.com/office/drawing/2012/chart" uri="{CE6537A1-D6FC-4f65-9D91-7224C49458BB}">
                  <c15:layout/>
                </c:ext>
              </c:extLst>
            </c:dLbl>
            <c:dLbl>
              <c:idx val="2"/>
              <c:layout>
                <c:manualLayout>
                  <c:x val="-1.9942840478273647E-3"/>
                  <c:y val="-1.0450367344249333E-2"/>
                </c:manualLayout>
              </c:layout>
              <c:tx>
                <c:rich>
                  <a:bodyPr/>
                  <a:lstStyle/>
                  <a:p>
                    <a:r>
                      <a:rPr lang="en-US"/>
                      <a:t>113,9*</a:t>
                    </a:r>
                  </a:p>
                </c:rich>
              </c:tx>
              <c:dLblPos val="outEnd"/>
              <c:extLst>
                <c:ext xmlns:c15="http://schemas.microsoft.com/office/drawing/2012/chart" uri="{CE6537A1-D6FC-4f65-9D91-7224C49458BB}">
                  <c15:layout/>
                </c:ext>
              </c:extLst>
            </c:dLbl>
            <c:dLbl>
              <c:idx val="3"/>
              <c:layout>
                <c:manualLayout>
                  <c:x val="-3.608904442500266E-3"/>
                  <c:y val="3.5370474088228612E-3"/>
                </c:manualLayout>
              </c:layout>
              <c:tx>
                <c:rich>
                  <a:bodyPr/>
                  <a:lstStyle/>
                  <a:p>
                    <a:r>
                      <a:rPr lang="en-US"/>
                      <a:t>114,8*</a:t>
                    </a:r>
                  </a:p>
                </c:rich>
              </c:tx>
              <c:dLblPos val="outEnd"/>
              <c:extLst>
                <c:ext xmlns:c15="http://schemas.microsoft.com/office/drawing/2012/chart" uri="{CE6537A1-D6FC-4f65-9D91-7224C49458BB}">
                  <c15:layout/>
                </c:ext>
              </c:extLst>
            </c:dLbl>
            <c:dLbl>
              <c:idx val="4"/>
              <c:layout>
                <c:manualLayout>
                  <c:x val="-9.5872460386897229E-4"/>
                  <c:y val="5.0778066967569965E-3"/>
                </c:manualLayout>
              </c:layout>
              <c:tx>
                <c:rich>
                  <a:bodyPr/>
                  <a:lstStyle/>
                  <a:p>
                    <a:r>
                      <a:rPr lang="en-US"/>
                      <a:t>126,6*</a:t>
                    </a:r>
                  </a:p>
                </c:rich>
              </c:tx>
              <c:dLblPos val="outEnd"/>
              <c:extLst>
                <c:ext xmlns:c15="http://schemas.microsoft.com/office/drawing/2012/chart" uri="{CE6537A1-D6FC-4f65-9D91-7224C49458BB}">
                  <c15:layout/>
                </c:ext>
              </c:extLst>
            </c:dLbl>
            <c:dLbl>
              <c:idx val="5"/>
              <c:layout>
                <c:manualLayout>
                  <c:x val="8.585593467483277E-4"/>
                  <c:y val="2.41052504420212E-3"/>
                </c:manualLayout>
              </c:layout>
              <c:tx>
                <c:rich>
                  <a:bodyPr/>
                  <a:lstStyle/>
                  <a:p>
                    <a:r>
                      <a:rPr lang="en-US"/>
                      <a:t>104,4*</a:t>
                    </a:r>
                  </a:p>
                </c:rich>
              </c:tx>
              <c:dLblPos val="outEnd"/>
              <c:extLst>
                <c:ext xmlns:c15="http://schemas.microsoft.com/office/drawing/2012/chart" uri="{CE6537A1-D6FC-4f65-9D91-7224C49458BB}">
                  <c15:layout/>
                </c:ext>
              </c:extLst>
            </c:dLbl>
            <c:dLbl>
              <c:idx val="6"/>
              <c:layout>
                <c:manualLayout>
                  <c:x val="-2.9408768348400888E-3"/>
                  <c:y val="-1.6791970041401743E-2"/>
                </c:manualLayout>
              </c:layout>
              <c:tx>
                <c:rich>
                  <a:bodyPr/>
                  <a:lstStyle/>
                  <a:p>
                    <a:r>
                      <a:rPr lang="en-US"/>
                      <a:t>101,5*</a:t>
                    </a:r>
                  </a:p>
                </c:rich>
              </c:tx>
              <c:dLblPos val="outEnd"/>
              <c:extLst>
                <c:ext xmlns:c15="http://schemas.microsoft.com/office/drawing/2012/chart" uri="{CE6537A1-D6FC-4f65-9D91-7224C49458BB}">
                  <c15:layout/>
                </c:ext>
              </c:extLst>
            </c:dLbl>
            <c:dLbl>
              <c:idx val="7"/>
              <c:layout>
                <c:manualLayout>
                  <c:x val="-2.4265189073588026E-3"/>
                  <c:y val="1.4062970162202541E-2"/>
                </c:manualLayout>
              </c:layout>
              <c:tx>
                <c:rich>
                  <a:bodyPr rot="0" vert="horz"/>
                  <a:lstStyle/>
                  <a:p>
                    <a:pPr>
                      <a:defRPr sz="800" b="1"/>
                    </a:pPr>
                    <a:r>
                      <a:rPr lang="en-US" b="1"/>
                      <a:t>122,9*</a:t>
                    </a:r>
                  </a:p>
                </c:rich>
              </c:tx>
              <c:spPr>
                <a:noFill/>
              </c:spPr>
              <c:dLblPos val="outEnd"/>
              <c:extLst>
                <c:ext xmlns:c15="http://schemas.microsoft.com/office/drawing/2012/chart" uri="{CE6537A1-D6FC-4f65-9D91-7224C49458BB}">
                  <c15:layout/>
                </c:ext>
              </c:extLst>
            </c:dLbl>
            <c:dLbl>
              <c:idx val="8"/>
              <c:layout>
                <c:manualLayout>
                  <c:x val="-7.7943812578983186E-3"/>
                  <c:y val="-1.0015484466115423E-4"/>
                </c:manualLayout>
              </c:layout>
              <c:tx>
                <c:rich>
                  <a:bodyPr/>
                  <a:lstStyle/>
                  <a:p>
                    <a:r>
                      <a:rPr lang="en-US"/>
                      <a:t>119,1*</a:t>
                    </a:r>
                  </a:p>
                </c:rich>
              </c:tx>
              <c:dLblPos val="outEnd"/>
              <c:extLst>
                <c:ext xmlns:c15="http://schemas.microsoft.com/office/drawing/2012/chart" uri="{CE6537A1-D6FC-4f65-9D91-7224C49458BB}">
                  <c15:layout/>
                </c:ext>
              </c:extLst>
            </c:dLbl>
            <c:dLbl>
              <c:idx val="9"/>
              <c:layout>
                <c:manualLayout>
                  <c:x val="-5.8224944104208493E-3"/>
                  <c:y val="3.7696438572793608E-3"/>
                </c:manualLayout>
              </c:layout>
              <c:tx>
                <c:rich>
                  <a:bodyPr/>
                  <a:lstStyle/>
                  <a:p>
                    <a:r>
                      <a:rPr lang="en-US"/>
                      <a:t>108,6*</a:t>
                    </a:r>
                  </a:p>
                </c:rich>
              </c:tx>
              <c:dLblPos val="outEnd"/>
              <c:extLst>
                <c:ext xmlns:c15="http://schemas.microsoft.com/office/drawing/2012/chart" uri="{CE6537A1-D6FC-4f65-9D91-7224C49458BB}">
                  <c15:layout/>
                </c:ext>
              </c:extLst>
            </c:dLbl>
            <c:dLbl>
              <c:idx val="10"/>
              <c:layout>
                <c:manualLayout>
                  <c:x val="-2.4490716438223077E-3"/>
                  <c:y val="-1.5931429073457914E-2"/>
                </c:manualLayout>
              </c:layout>
              <c:tx>
                <c:rich>
                  <a:bodyPr/>
                  <a:lstStyle/>
                  <a:p>
                    <a:r>
                      <a:rPr lang="en-US"/>
                      <a:t>92,4*</a:t>
                    </a:r>
                  </a:p>
                </c:rich>
              </c:tx>
              <c:dLblPos val="outEnd"/>
              <c:extLst>
                <c:ext xmlns:c15="http://schemas.microsoft.com/office/drawing/2012/chart" uri="{CE6537A1-D6FC-4f65-9D91-7224C49458BB}">
                  <c15:layout/>
                </c:ext>
              </c:extLst>
            </c:dLbl>
            <c:dLbl>
              <c:idx val="11"/>
              <c:layout>
                <c:manualLayout>
                  <c:x val="-1.7006318654612679E-3"/>
                  <c:y val="9.6157436387397793E-3"/>
                </c:manualLayout>
              </c:layout>
              <c:tx>
                <c:rich>
                  <a:bodyPr/>
                  <a:lstStyle/>
                  <a:p>
                    <a:r>
                      <a:rPr lang="en-US"/>
                      <a:t>109,4*</a:t>
                    </a:r>
                  </a:p>
                </c:rich>
              </c:tx>
              <c:dLblPos val="outEnd"/>
              <c:extLst>
                <c:ext xmlns:c15="http://schemas.microsoft.com/office/drawing/2012/chart" uri="{CE6537A1-D6FC-4f65-9D91-7224C49458BB}">
                  <c15:layout/>
                </c:ext>
              </c:extLst>
            </c:dLbl>
            <c:dLbl>
              <c:idx val="12"/>
              <c:layout>
                <c:manualLayout>
                  <c:x val="6.0234470691163614E-3"/>
                  <c:y val="-1.2670466400904898E-2"/>
                </c:manualLayout>
              </c:layout>
              <c:tx>
                <c:rich>
                  <a:bodyPr/>
                  <a:lstStyle/>
                  <a:p>
                    <a:r>
                      <a:rPr lang="en-US"/>
                      <a:t>109,5*</a:t>
                    </a:r>
                  </a:p>
                </c:rich>
              </c:tx>
              <c:dLblPos val="outEnd"/>
              <c:extLst>
                <c:ext xmlns:c15="http://schemas.microsoft.com/office/drawing/2012/chart" uri="{CE6537A1-D6FC-4f65-9D91-7224C49458BB}">
                  <c15:layout/>
                </c:ext>
              </c:extLst>
            </c:dLbl>
            <c:dLbl>
              <c:idx val="13"/>
              <c:layout>
                <c:manualLayout>
                  <c:x val="1.2050160396617144E-2"/>
                  <c:y val="-8.4742859025467229E-3"/>
                </c:manualLayout>
              </c:layout>
              <c:tx>
                <c:rich>
                  <a:bodyPr/>
                  <a:lstStyle/>
                  <a:p>
                    <a:r>
                      <a:rPr lang="en-US"/>
                      <a:t>93,9*</a:t>
                    </a:r>
                  </a:p>
                </c:rich>
              </c:tx>
              <c:dLblPos val="outEnd"/>
              <c:extLst>
                <c:ext xmlns:c15="http://schemas.microsoft.com/office/drawing/2012/chart" uri="{CE6537A1-D6FC-4f65-9D91-7224C49458BB}">
                  <c15:layout/>
                </c:ext>
              </c:extLst>
            </c:dLbl>
            <c:dLbl>
              <c:idx val="14"/>
              <c:layout>
                <c:manualLayout>
                  <c:x val="6.0362010304267659E-3"/>
                  <c:y val="8.3174645010378068E-3"/>
                </c:manualLayout>
              </c:layout>
              <c:tx>
                <c:rich>
                  <a:bodyPr/>
                  <a:lstStyle/>
                  <a:p>
                    <a:r>
                      <a:rPr lang="en-US"/>
                      <a:t>116,1*</a:t>
                    </a:r>
                  </a:p>
                </c:rich>
              </c:tx>
              <c:dLblPos val="outEnd"/>
              <c:extLst>
                <c:ext xmlns:c15="http://schemas.microsoft.com/office/drawing/2012/chart" uri="{CE6537A1-D6FC-4f65-9D91-7224C49458BB}">
                  <c15:layout/>
                </c:ext>
              </c:extLst>
            </c:dLbl>
            <c:dLbl>
              <c:idx val="15"/>
              <c:layout>
                <c:manualLayout>
                  <c:x val="5.3137357830271422E-3"/>
                  <c:y val="6.1786314367607833E-3"/>
                </c:manualLayout>
              </c:layout>
              <c:tx>
                <c:rich>
                  <a:bodyPr/>
                  <a:lstStyle/>
                  <a:p>
                    <a:r>
                      <a:rPr lang="en-US"/>
                      <a:t>106,7*</a:t>
                    </a:r>
                  </a:p>
                </c:rich>
              </c:tx>
              <c:dLblPos val="outEnd"/>
              <c:extLst>
                <c:ext xmlns:c15="http://schemas.microsoft.com/office/drawing/2012/chart" uri="{CE6537A1-D6FC-4f65-9D91-7224C49458BB}">
                  <c15:layout/>
                </c:ext>
              </c:extLst>
            </c:dLbl>
            <c:dLbl>
              <c:idx val="16"/>
              <c:layout>
                <c:manualLayout>
                  <c:x val="-2.7904734130455916E-3"/>
                  <c:y val="-8.3594153241305362E-4"/>
                </c:manualLayout>
              </c:layout>
              <c:tx>
                <c:rich>
                  <a:bodyPr/>
                  <a:lstStyle/>
                  <a:p>
                    <a:r>
                      <a:rPr lang="en-US"/>
                      <a:t>103,7*</a:t>
                    </a:r>
                  </a:p>
                </c:rich>
              </c:tx>
              <c:dLblPos val="outEnd"/>
              <c:extLst>
                <c:ext xmlns:c15="http://schemas.microsoft.com/office/drawing/2012/chart" uri="{CE6537A1-D6FC-4f65-9D91-7224C49458BB}">
                  <c15:layout/>
                </c:ext>
              </c:extLst>
            </c:dLbl>
            <c:dLbl>
              <c:idx val="17"/>
              <c:layout>
                <c:manualLayout>
                  <c:x val="6.1685622630504517E-4"/>
                  <c:y val="1.3013979947067414E-2"/>
                </c:manualLayout>
              </c:layout>
              <c:tx>
                <c:rich>
                  <a:bodyPr/>
                  <a:lstStyle/>
                  <a:p>
                    <a:r>
                      <a:rPr lang="en-US"/>
                      <a:t>98,7*</a:t>
                    </a:r>
                  </a:p>
                </c:rich>
              </c:tx>
              <c:dLblPos val="outEnd"/>
              <c:extLst>
                <c:ext xmlns:c15="http://schemas.microsoft.com/office/drawing/2012/chart" uri="{CE6537A1-D6FC-4f65-9D91-7224C49458BB}">
                  <c15:layout/>
                </c:ext>
              </c:extLst>
            </c:dLbl>
            <c:dLbl>
              <c:idx val="18"/>
              <c:layout>
                <c:manualLayout>
                  <c:x val="0"/>
                  <c:y val="-8.9625407702698737E-3"/>
                </c:manualLayout>
              </c:layout>
              <c:tx>
                <c:rich>
                  <a:bodyPr/>
                  <a:lstStyle/>
                  <a:p>
                    <a:r>
                      <a:rPr lang="en-US"/>
                      <a:t>91,6*</a:t>
                    </a:r>
                  </a:p>
                </c:rich>
              </c:tx>
              <c:dLblPos val="outEnd"/>
              <c:extLst>
                <c:ext xmlns:c15="http://schemas.microsoft.com/office/drawing/2012/chart" uri="{CE6537A1-D6FC-4f65-9D91-7224C49458BB}">
                  <c15:layout/>
                </c:ext>
              </c:extLst>
            </c:dLbl>
            <c:dLbl>
              <c:idx val="19"/>
              <c:layout>
                <c:manualLayout>
                  <c:x val="0"/>
                  <c:y val="-2.5052509171536237E-2"/>
                </c:manualLayout>
              </c:layout>
              <c:dLblPos val="outEnd"/>
              <c:showVal val="1"/>
              <c:extLst>
                <c:ext xmlns:c15="http://schemas.microsoft.com/office/drawing/2012/chart" uri="{CE6537A1-D6FC-4f65-9D91-7224C49458BB}"/>
              </c:extLst>
            </c:dLbl>
            <c:spPr>
              <a:noFill/>
              <a:ln w="25400">
                <a:noFill/>
              </a:ln>
            </c:spPr>
            <c:txPr>
              <a:bodyPr rot="0" vert="horz"/>
              <a:lstStyle/>
              <a:p>
                <a:pPr>
                  <a:defRPr sz="800" b="1"/>
                </a:pPr>
                <a:endParaRPr lang="ru-RU"/>
              </a:p>
            </c:txPr>
            <c:showVal val="1"/>
            <c:extLst>
              <c:ext xmlns:c15="http://schemas.microsoft.com/office/drawing/2012/chart" uri="{CE6537A1-D6FC-4f65-9D91-7224C49458BB}">
                <c15:showLeaderLines val="0"/>
              </c:ext>
            </c:extLst>
          </c:dLbls>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Sheet1!$B$3:$T$3</c:f>
              <c:numCache>
                <c:formatCode>#,##0.0</c:formatCode>
                <c:ptCount val="19"/>
                <c:pt idx="0">
                  <c:v>3400.6</c:v>
                </c:pt>
                <c:pt idx="1">
                  <c:v>3119.9</c:v>
                </c:pt>
                <c:pt idx="2">
                  <c:v>3446.1</c:v>
                </c:pt>
                <c:pt idx="3">
                  <c:v>5474.6</c:v>
                </c:pt>
                <c:pt idx="4">
                  <c:v>4945.1000000000004</c:v>
                </c:pt>
                <c:pt idx="5">
                  <c:v>2678.1</c:v>
                </c:pt>
                <c:pt idx="6">
                  <c:v>4121.6000000000004</c:v>
                </c:pt>
                <c:pt idx="7">
                  <c:v>1433.3</c:v>
                </c:pt>
                <c:pt idx="8">
                  <c:v>8292.7000000000007</c:v>
                </c:pt>
                <c:pt idx="9">
                  <c:v>4362.8</c:v>
                </c:pt>
                <c:pt idx="10">
                  <c:v>4230.6000000000004</c:v>
                </c:pt>
                <c:pt idx="11">
                  <c:v>3557.6</c:v>
                </c:pt>
                <c:pt idx="12">
                  <c:v>2843.5</c:v>
                </c:pt>
                <c:pt idx="13">
                  <c:v>2839.1</c:v>
                </c:pt>
                <c:pt idx="14">
                  <c:v>4365.1000000000004</c:v>
                </c:pt>
                <c:pt idx="15">
                  <c:v>3780.7</c:v>
                </c:pt>
                <c:pt idx="16">
                  <c:v>2841.6</c:v>
                </c:pt>
                <c:pt idx="17">
                  <c:v>3191.1</c:v>
                </c:pt>
                <c:pt idx="18">
                  <c:v>3991.4</c:v>
                </c:pt>
              </c:numCache>
            </c:numRef>
          </c:val>
        </c:ser>
        <c:axId val="69543808"/>
        <c:axId val="69591040"/>
      </c:barChart>
      <c:lineChart>
        <c:grouping val="standard"/>
        <c:ser>
          <c:idx val="2"/>
          <c:order val="2"/>
          <c:tx>
            <c:strRef>
              <c:f>Sheet1!$A$4</c:f>
              <c:strCache>
                <c:ptCount val="1"/>
                <c:pt idx="0">
                  <c:v>средняя заработная плата в целом по республике за I полугодие 2019 года</c:v>
                </c:pt>
              </c:strCache>
            </c:strRef>
          </c:tx>
          <c:spPr>
            <a:ln w="34925">
              <a:prstDash val="solid"/>
            </a:ln>
          </c:spPr>
          <c:marker>
            <c:symbol val="none"/>
          </c:marker>
          <c:trendline>
            <c:trendlineType val="linear"/>
          </c:trendline>
          <c:trendline>
            <c:trendlineType val="linear"/>
          </c:trendline>
          <c:cat>
            <c:strRef>
              <c:f>Sheet1!$B$1:$T$1</c:f>
              <c:strCache>
                <c:ptCount val="19"/>
                <c:pt idx="0">
                  <c:v>Промышленность</c:v>
                </c:pt>
                <c:pt idx="1">
                  <c:v>Сельское хозяйство</c:v>
                </c:pt>
                <c:pt idx="2">
                  <c:v>Транспорт</c:v>
                </c:pt>
                <c:pt idx="3">
                  <c:v>Связь</c:v>
                </c:pt>
                <c:pt idx="4">
                  <c:v>Строительство</c:v>
                </c:pt>
                <c:pt idx="5">
                  <c:v>Торговля и общепит</c:v>
                </c:pt>
                <c:pt idx="6">
                  <c:v>Материал. технич. снабж. и сбыт</c:v>
                </c:pt>
                <c:pt idx="7">
                  <c:v>Заготовки</c:v>
                </c:pt>
                <c:pt idx="8">
                  <c:v>Информац. - вычислит. обслуживан.</c:v>
                </c:pt>
                <c:pt idx="9">
                  <c:v>Операции с недвиж. имуществом</c:v>
                </c:pt>
                <c:pt idx="10">
                  <c:v>Общая комерческая деятельность</c:v>
                </c:pt>
                <c:pt idx="11">
                  <c:v>Редакции и издательства</c:v>
                </c:pt>
                <c:pt idx="12">
                  <c:v>ЖКХ</c:v>
                </c:pt>
                <c:pt idx="13">
                  <c:v>Непроизвод. виды быт. обслуж.</c:v>
                </c:pt>
                <c:pt idx="14">
                  <c:v>Здравоохранение</c:v>
                </c:pt>
                <c:pt idx="15">
                  <c:v>Образование</c:v>
                </c:pt>
                <c:pt idx="16">
                  <c:v>Культура и искусство</c:v>
                </c:pt>
                <c:pt idx="17">
                  <c:v>Отдых и туризм (физкультура)</c:v>
                </c:pt>
                <c:pt idx="18">
                  <c:v>Прочие виды деятельности</c:v>
                </c:pt>
              </c:strCache>
            </c:strRef>
          </c:cat>
          <c:val>
            <c:numRef>
              <c:f>Sheet1!$B$4:$T$4</c:f>
              <c:numCache>
                <c:formatCode>General</c:formatCode>
                <c:ptCount val="19"/>
                <c:pt idx="0">
                  <c:v>4437</c:v>
                </c:pt>
                <c:pt idx="1">
                  <c:v>4437</c:v>
                </c:pt>
                <c:pt idx="2">
                  <c:v>4437</c:v>
                </c:pt>
                <c:pt idx="3">
                  <c:v>4437</c:v>
                </c:pt>
                <c:pt idx="4">
                  <c:v>4437</c:v>
                </c:pt>
                <c:pt idx="5">
                  <c:v>4437</c:v>
                </c:pt>
                <c:pt idx="6">
                  <c:v>4437</c:v>
                </c:pt>
                <c:pt idx="7">
                  <c:v>4437</c:v>
                </c:pt>
                <c:pt idx="8">
                  <c:v>4437</c:v>
                </c:pt>
                <c:pt idx="9">
                  <c:v>4437</c:v>
                </c:pt>
                <c:pt idx="10">
                  <c:v>4437</c:v>
                </c:pt>
                <c:pt idx="11">
                  <c:v>4437</c:v>
                </c:pt>
                <c:pt idx="12">
                  <c:v>4437</c:v>
                </c:pt>
                <c:pt idx="13">
                  <c:v>4437</c:v>
                </c:pt>
                <c:pt idx="14">
                  <c:v>4437</c:v>
                </c:pt>
                <c:pt idx="15">
                  <c:v>4437</c:v>
                </c:pt>
                <c:pt idx="16">
                  <c:v>4437</c:v>
                </c:pt>
                <c:pt idx="17">
                  <c:v>4437</c:v>
                </c:pt>
                <c:pt idx="18">
                  <c:v>4437</c:v>
                </c:pt>
              </c:numCache>
            </c:numRef>
          </c:val>
        </c:ser>
        <c:marker val="1"/>
        <c:axId val="69543808"/>
        <c:axId val="69591040"/>
      </c:lineChart>
      <c:catAx>
        <c:axId val="69543808"/>
        <c:scaling>
          <c:orientation val="minMax"/>
        </c:scaling>
        <c:axPos val="b"/>
        <c:title>
          <c:tx>
            <c:rich>
              <a:bodyPr/>
              <a:lstStyle/>
              <a:p>
                <a:pPr>
                  <a:defRPr sz="12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 - темп роста к</a:t>
                </a:r>
              </a:p>
              <a:p>
                <a:pPr>
                  <a:defRPr sz="12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 уровню прошлого года, %</a:t>
                </a:r>
              </a:p>
              <a:p>
                <a:pPr>
                  <a:defRPr sz="1200" b="0" i="0" u="none" strike="noStrike" baseline="0">
                    <a:solidFill>
                      <a:srgbClr val="000000"/>
                    </a:solidFill>
                    <a:latin typeface="Times New Roman"/>
                    <a:ea typeface="Times New Roman"/>
                    <a:cs typeface="Times New Roman"/>
                  </a:defRPr>
                </a:pPr>
                <a:endParaRPr lang="ru-RU" sz="900" b="0" i="1" strike="noStrike">
                  <a:solidFill>
                    <a:srgbClr val="000000"/>
                  </a:solidFill>
                  <a:latin typeface="Times New Roman"/>
                  <a:cs typeface="Times New Roman"/>
                </a:endParaRPr>
              </a:p>
            </c:rich>
          </c:tx>
          <c:layout>
            <c:manualLayout>
              <c:xMode val="edge"/>
              <c:yMode val="edge"/>
              <c:x val="7.1298638175278595E-2"/>
              <c:y val="0.83201865275525422"/>
            </c:manualLayout>
          </c:layout>
        </c:title>
        <c:numFmt formatCode="General" sourceLinked="1"/>
        <c:tickLblPos val="nextTo"/>
        <c:txPr>
          <a:bodyPr rot="-5400000" vert="horz"/>
          <a:lstStyle/>
          <a:p>
            <a:pPr>
              <a:defRPr sz="1000"/>
            </a:pPr>
            <a:endParaRPr lang="ru-RU"/>
          </a:p>
        </c:txPr>
        <c:crossAx val="69591040"/>
        <c:crosses val="autoZero"/>
        <c:auto val="1"/>
        <c:lblAlgn val="ctr"/>
        <c:lblOffset val="200"/>
        <c:tickLblSkip val="1"/>
        <c:tickMarkSkip val="1"/>
      </c:catAx>
      <c:valAx>
        <c:axId val="69591040"/>
        <c:scaling>
          <c:orientation val="minMax"/>
        </c:scaling>
        <c:axPos val="l"/>
        <c:numFmt formatCode="General" sourceLinked="0"/>
        <c:tickLblPos val="nextTo"/>
        <c:txPr>
          <a:bodyPr rot="0" vert="horz"/>
          <a:lstStyle/>
          <a:p>
            <a:pPr>
              <a:defRPr sz="1000"/>
            </a:pPr>
            <a:endParaRPr lang="ru-RU"/>
          </a:p>
        </c:txPr>
        <c:crossAx val="69543808"/>
        <c:crosses val="autoZero"/>
        <c:crossBetween val="between"/>
        <c:majorUnit val="500"/>
      </c:valAx>
    </c:plotArea>
    <c:legend>
      <c:legendPos val="r"/>
      <c:legendEntry>
        <c:idx val="3"/>
        <c:delete val="1"/>
      </c:legendEntry>
      <c:legendEntry>
        <c:idx val="4"/>
        <c:delete val="1"/>
      </c:legendEntry>
      <c:layout>
        <c:manualLayout>
          <c:xMode val="edge"/>
          <c:yMode val="edge"/>
          <c:x val="0"/>
          <c:y val="0.90501683567469693"/>
          <c:w val="0.97309154537501064"/>
          <c:h val="8.1024598972275652E-2"/>
        </c:manualLayout>
      </c:layout>
      <c:txPr>
        <a:bodyPr/>
        <a:lstStyle/>
        <a:p>
          <a:pPr>
            <a:defRPr sz="1000"/>
          </a:pPr>
          <a:endParaRPr lang="ru-RU"/>
        </a:p>
      </c:txP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2688713910761154"/>
          <c:y val="3.7111628652052288E-2"/>
          <c:w val="0.87311278798483527"/>
          <c:h val="0.45806555430571178"/>
        </c:manualLayout>
      </c:layout>
      <c:bar3DChart>
        <c:barDir val="col"/>
        <c:grouping val="clustered"/>
        <c:ser>
          <c:idx val="0"/>
          <c:order val="0"/>
          <c:tx>
            <c:strRef>
              <c:f>Лист1!$B$1</c:f>
              <c:strCache>
                <c:ptCount val="1"/>
                <c:pt idx="0">
                  <c:v>I полугодие 2018 года</c:v>
                </c:pt>
              </c:strCache>
            </c:strRef>
          </c:tx>
          <c:spPr>
            <a:solidFill>
              <a:schemeClr val="accent5">
                <a:lumMod val="20000"/>
                <a:lumOff val="80000"/>
              </a:schemeClr>
            </a:solidFill>
            <a:ln>
              <a:noFill/>
            </a:ln>
          </c:spPr>
          <c:dLbls>
            <c:dLbl>
              <c:idx val="1"/>
              <c:layout>
                <c:manualLayout>
                  <c:x val="-8.9635854341737764E-3"/>
                  <c:y val="8.7145055876514024E-3"/>
                </c:manualLayout>
              </c:layout>
              <c:showVal val="1"/>
              <c:extLst>
                <c:ext xmlns:c15="http://schemas.microsoft.com/office/drawing/2012/chart" uri="{CE6537A1-D6FC-4f65-9D91-7224C49458BB}">
                  <c15:layout/>
                </c:ext>
              </c:extLst>
            </c:dLbl>
            <c:dLbl>
              <c:idx val="3"/>
              <c:layout>
                <c:manualLayout>
                  <c:x val="0"/>
                  <c:y val="3.1900914346491001E-3"/>
                </c:manualLayout>
              </c:layout>
              <c:showVal val="1"/>
              <c:extLst>
                <c:ext xmlns:c15="http://schemas.microsoft.com/office/drawing/2012/chart" uri="{CE6537A1-D6FC-4f65-9D91-7224C49458BB}">
                  <c15:layout/>
                </c:ext>
              </c:extLst>
            </c:dLbl>
            <c:dLbl>
              <c:idx val="4"/>
              <c:layout>
                <c:manualLayout>
                  <c:x val="0"/>
                  <c:y val="2.9046369203849652E-3"/>
                </c:manualLayout>
              </c:layout>
              <c:showVal val="1"/>
              <c:extLst>
                <c:ext xmlns:c15="http://schemas.microsoft.com/office/drawing/2012/chart" uri="{CE6537A1-D6FC-4f65-9D91-7224C49458BB}">
                  <c15:layout/>
                </c:ext>
              </c:extLst>
            </c:dLbl>
            <c:dLbl>
              <c:idx val="5"/>
              <c:layout>
                <c:manualLayout>
                  <c:x val="-2.2408963585434545E-3"/>
                  <c:y val="0"/>
                </c:manualLayout>
              </c:layout>
              <c:showVal val="1"/>
              <c:extLst>
                <c:ext xmlns:c15="http://schemas.microsoft.com/office/drawing/2012/chart" uri="{CE6537A1-D6FC-4f65-9D91-7224C49458BB}">
                  <c15:layout/>
                </c:ext>
              </c:extLst>
            </c:dLbl>
            <c:dLbl>
              <c:idx val="6"/>
              <c:layout>
                <c:manualLayout>
                  <c:x val="6.7226890756303991E-3"/>
                  <c:y val="0"/>
                </c:manualLayout>
              </c:layout>
              <c:showVal val="1"/>
              <c:extLst>
                <c:ext xmlns:c15="http://schemas.microsoft.com/office/drawing/2012/chart" uri="{CE6537A1-D6FC-4f65-9D91-7224C49458BB}">
                  <c15:layout/>
                </c:ext>
              </c:extLst>
            </c:dLbl>
            <c:dLbl>
              <c:idx val="7"/>
              <c:layout>
                <c:manualLayout>
                  <c:x val="-4.4817927170869134E-3"/>
                  <c:y val="7.1583208961624898E-3"/>
                </c:manualLayout>
              </c:layout>
              <c:showVal val="1"/>
              <c:extLst>
                <c:ext xmlns:c15="http://schemas.microsoft.com/office/drawing/2012/chart" uri="{CE6537A1-D6FC-4f65-9D91-7224C49458BB}">
                  <c15:layout/>
                </c:ext>
              </c:extLst>
            </c:dLbl>
            <c:spPr>
              <a:noFill/>
              <a:ln w="25400">
                <a:noFill/>
              </a:ln>
            </c:spPr>
            <c:txPr>
              <a:bodyPr/>
              <a:lstStyle/>
              <a:p>
                <a:pPr>
                  <a:defRPr sz="900">
                    <a:latin typeface="Times New Roman" pitchFamily="18" charset="0"/>
                    <a:cs typeface="Times New Roman" pitchFamily="18" charset="0"/>
                  </a:defRPr>
                </a:pPr>
                <a:endParaRPr lang="ru-RU"/>
              </a:p>
            </c:txPr>
            <c:showVal val="1"/>
            <c:extLst>
              <c:ext xmlns:c15="http://schemas.microsoft.com/office/drawing/2012/chart" uri="{CE6537A1-D6FC-4f65-9D91-7224C49458BB}">
                <c15:layout/>
                <c15:showLeaderLines val="0"/>
              </c:ext>
            </c:extLst>
          </c:dLbls>
          <c:cat>
            <c:strRef>
              <c:f>Лист1!$A$2:$A$11</c:f>
              <c:strCache>
                <c:ptCount val="10"/>
                <c:pt idx="0">
                  <c:v>Промышленность</c:v>
                </c:pt>
                <c:pt idx="1">
                  <c:v>Сельское хозяйство</c:v>
                </c:pt>
                <c:pt idx="2">
                  <c:v>Транспорт</c:v>
                </c:pt>
                <c:pt idx="3">
                  <c:v>Связь</c:v>
                </c:pt>
                <c:pt idx="4">
                  <c:v>Строительство</c:v>
                </c:pt>
                <c:pt idx="5">
                  <c:v>Торговля и общепит</c:v>
                </c:pt>
                <c:pt idx="6">
                  <c:v>Операции с недвижимым имуществом</c:v>
                </c:pt>
                <c:pt idx="7">
                  <c:v>Здравоохранение и социальное обеспечение</c:v>
                </c:pt>
                <c:pt idx="8">
                  <c:v>Культура и искусство</c:v>
                </c:pt>
                <c:pt idx="9">
                  <c:v>Отдых и туризм</c:v>
                </c:pt>
              </c:strCache>
            </c:strRef>
          </c:cat>
          <c:val>
            <c:numRef>
              <c:f>Лист1!$B$2:$B$11</c:f>
              <c:numCache>
                <c:formatCode>#,##0.0</c:formatCode>
                <c:ptCount val="10"/>
                <c:pt idx="0">
                  <c:v>6.6</c:v>
                </c:pt>
                <c:pt idx="1">
                  <c:v>78.8</c:v>
                </c:pt>
                <c:pt idx="2">
                  <c:v>0.5</c:v>
                </c:pt>
                <c:pt idx="3">
                  <c:v>0.70000000000000062</c:v>
                </c:pt>
                <c:pt idx="4">
                  <c:v>2.6</c:v>
                </c:pt>
                <c:pt idx="5">
                  <c:v>25</c:v>
                </c:pt>
                <c:pt idx="6">
                  <c:v>1.9000000000000001</c:v>
                </c:pt>
                <c:pt idx="7">
                  <c:v>0.60000000000000064</c:v>
                </c:pt>
                <c:pt idx="8">
                  <c:v>0.2</c:v>
                </c:pt>
                <c:pt idx="9">
                  <c:v>5</c:v>
                </c:pt>
              </c:numCache>
            </c:numRef>
          </c:val>
        </c:ser>
        <c:ser>
          <c:idx val="1"/>
          <c:order val="1"/>
          <c:tx>
            <c:strRef>
              <c:f>Лист1!$C$1</c:f>
              <c:strCache>
                <c:ptCount val="1"/>
                <c:pt idx="0">
                  <c:v>I полугодие 2019 года</c:v>
                </c:pt>
              </c:strCache>
            </c:strRef>
          </c:tx>
          <c:spPr>
            <a:solidFill>
              <a:sysClr val="window" lastClr="FFFFFF">
                <a:lumMod val="65000"/>
              </a:sysClr>
            </a:solidFill>
            <a:ln>
              <a:noFill/>
            </a:ln>
          </c:spPr>
          <c:dLbls>
            <c:dLbl>
              <c:idx val="0"/>
              <c:layout>
                <c:manualLayout>
                  <c:x val="1.5712682379349044E-2"/>
                  <c:y val="-3.9320927581828637E-7"/>
                </c:manualLayout>
              </c:layout>
              <c:showVal val="1"/>
              <c:extLst>
                <c:ext xmlns:c15="http://schemas.microsoft.com/office/drawing/2012/chart" uri="{CE6537A1-D6FC-4f65-9D91-7224C49458BB}">
                  <c15:layout/>
                </c:ext>
              </c:extLst>
            </c:dLbl>
            <c:dLbl>
              <c:idx val="1"/>
              <c:layout>
                <c:manualLayout>
                  <c:x val="1.3468013468013481E-2"/>
                  <c:y val="0"/>
                </c:manualLayout>
              </c:layout>
              <c:showVal val="1"/>
              <c:extLst>
                <c:ext xmlns:c15="http://schemas.microsoft.com/office/drawing/2012/chart" uri="{CE6537A1-D6FC-4f65-9D91-7224C49458BB}">
                  <c15:layout/>
                </c:ext>
              </c:extLst>
            </c:dLbl>
            <c:dLbl>
              <c:idx val="2"/>
              <c:layout>
                <c:manualLayout>
                  <c:x val="1.3467963563378109E-2"/>
                  <c:y val="2.9048656499636887E-3"/>
                </c:manualLayout>
              </c:layout>
              <c:showVal val="1"/>
              <c:extLst>
                <c:ext xmlns:c15="http://schemas.microsoft.com/office/drawing/2012/chart" uri="{CE6537A1-D6FC-4f65-9D91-7224C49458BB}">
                  <c15:layout/>
                </c:ext>
              </c:extLst>
            </c:dLbl>
            <c:dLbl>
              <c:idx val="3"/>
              <c:layout>
                <c:manualLayout>
                  <c:x val="1.8588686515195706E-2"/>
                  <c:y val="4.1019591652167123E-3"/>
                </c:manualLayout>
              </c:layout>
              <c:showVal val="1"/>
              <c:extLst>
                <c:ext xmlns:c15="http://schemas.microsoft.com/office/drawing/2012/chart" uri="{CE6537A1-D6FC-4f65-9D91-7224C49458BB}">
                  <c15:layout/>
                </c:ext>
              </c:extLst>
            </c:dLbl>
            <c:dLbl>
              <c:idx val="4"/>
              <c:layout>
                <c:manualLayout>
                  <c:x val="1.8370762478219633E-2"/>
                  <c:y val="1.1331444759206801E-2"/>
                </c:manualLayout>
              </c:layout>
              <c:showVal val="1"/>
              <c:extLst>
                <c:ext xmlns:c15="http://schemas.microsoft.com/office/drawing/2012/chart" uri="{CE6537A1-D6FC-4f65-9D91-7224C49458BB}">
                  <c15:layout/>
                </c:ext>
              </c:extLst>
            </c:dLbl>
            <c:dLbl>
              <c:idx val="5"/>
              <c:layout>
                <c:manualLayout>
                  <c:x val="1.1230596175478062E-2"/>
                  <c:y val="7.2072152454031582E-3"/>
                </c:manualLayout>
              </c:layout>
              <c:showVal val="1"/>
              <c:extLst>
                <c:ext xmlns:c15="http://schemas.microsoft.com/office/drawing/2012/chart" uri="{CE6537A1-D6FC-4f65-9D91-7224C49458BB}">
                  <c15:layout/>
                </c:ext>
              </c:extLst>
            </c:dLbl>
            <c:dLbl>
              <c:idx val="6"/>
              <c:layout>
                <c:manualLayout>
                  <c:x val="1.1574074074074075E-2"/>
                  <c:y val="3.968253968253981E-3"/>
                </c:manualLayout>
              </c:layout>
              <c:showVal val="1"/>
              <c:extLst>
                <c:ext xmlns:c15="http://schemas.microsoft.com/office/drawing/2012/chart" uri="{CE6537A1-D6FC-4f65-9D91-7224C49458BB}">
                  <c15:layout/>
                </c:ext>
              </c:extLst>
            </c:dLbl>
            <c:dLbl>
              <c:idx val="7"/>
              <c:layout>
                <c:manualLayout>
                  <c:x val="7.1662806855026075E-3"/>
                  <c:y val="0"/>
                </c:manualLayout>
              </c:layout>
              <c:showVal val="1"/>
              <c:extLst>
                <c:ext xmlns:c15="http://schemas.microsoft.com/office/drawing/2012/chart" uri="{CE6537A1-D6FC-4f65-9D91-7224C49458BB}">
                  <c15:layout/>
                </c:ext>
              </c:extLst>
            </c:dLbl>
            <c:dLbl>
              <c:idx val="8"/>
              <c:layout>
                <c:manualLayout>
                  <c:x val="6.7226890756302534E-3"/>
                  <c:y val="-2.9047315031567422E-3"/>
                </c:manualLayout>
              </c:layout>
              <c:showVal val="1"/>
              <c:extLst>
                <c:ext xmlns:c15="http://schemas.microsoft.com/office/drawing/2012/chart" uri="{CE6537A1-D6FC-4f65-9D91-7224C49458BB}">
                  <c15:layout/>
                </c:ext>
              </c:extLst>
            </c:dLbl>
            <c:dLbl>
              <c:idx val="9"/>
              <c:layout>
                <c:manualLayout>
                  <c:x val="1.3445378151260675E-2"/>
                  <c:y val="0"/>
                </c:manualLayout>
              </c:layout>
              <c:showVal val="1"/>
              <c:extLst>
                <c:ext xmlns:c15="http://schemas.microsoft.com/office/drawing/2012/chart" uri="{CE6537A1-D6FC-4f65-9D91-7224C49458BB}">
                  <c15:layout/>
                </c:ext>
              </c:extLst>
            </c:dLbl>
            <c:spPr>
              <a:noFill/>
              <a:ln w="25400">
                <a:noFill/>
              </a:ln>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Лист1!$A$2:$A$11</c:f>
              <c:strCache>
                <c:ptCount val="10"/>
                <c:pt idx="0">
                  <c:v>Промышленность</c:v>
                </c:pt>
                <c:pt idx="1">
                  <c:v>Сельское хозяйство</c:v>
                </c:pt>
                <c:pt idx="2">
                  <c:v>Транспорт</c:v>
                </c:pt>
                <c:pt idx="3">
                  <c:v>Связь</c:v>
                </c:pt>
                <c:pt idx="4">
                  <c:v>Строительство</c:v>
                </c:pt>
                <c:pt idx="5">
                  <c:v>Торговля и общепит</c:v>
                </c:pt>
                <c:pt idx="6">
                  <c:v>Операции с недвижимым имуществом</c:v>
                </c:pt>
                <c:pt idx="7">
                  <c:v>Здравоохранение и социальное обеспечение</c:v>
                </c:pt>
                <c:pt idx="8">
                  <c:v>Культура и искусство</c:v>
                </c:pt>
                <c:pt idx="9">
                  <c:v>Отдых и туризм</c:v>
                </c:pt>
              </c:strCache>
            </c:strRef>
          </c:cat>
          <c:val>
            <c:numRef>
              <c:f>Лист1!$C$2:$C$11</c:f>
              <c:numCache>
                <c:formatCode>#,##0.0</c:formatCode>
                <c:ptCount val="10"/>
                <c:pt idx="0">
                  <c:v>14.2</c:v>
                </c:pt>
                <c:pt idx="1">
                  <c:v>68.8</c:v>
                </c:pt>
                <c:pt idx="2">
                  <c:v>1</c:v>
                </c:pt>
                <c:pt idx="3">
                  <c:v>0.70000000000000062</c:v>
                </c:pt>
                <c:pt idx="4">
                  <c:v>2.1</c:v>
                </c:pt>
                <c:pt idx="5">
                  <c:v>19.600000000000001</c:v>
                </c:pt>
                <c:pt idx="6">
                  <c:v>4.5999999999999996</c:v>
                </c:pt>
                <c:pt idx="7">
                  <c:v>1.2</c:v>
                </c:pt>
                <c:pt idx="8">
                  <c:v>0.1</c:v>
                </c:pt>
                <c:pt idx="9">
                  <c:v>8.5</c:v>
                </c:pt>
              </c:numCache>
            </c:numRef>
          </c:val>
        </c:ser>
        <c:shape val="cylinder"/>
        <c:axId val="69839488"/>
        <c:axId val="69931392"/>
        <c:axId val="0"/>
      </c:bar3DChart>
      <c:catAx>
        <c:axId val="69839488"/>
        <c:scaling>
          <c:orientation val="minMax"/>
        </c:scaling>
        <c:axPos val="b"/>
        <c:numFmt formatCode="General" sourceLinked="1"/>
        <c:tickLblPos val="low"/>
        <c:txPr>
          <a:bodyPr rot="-5400000" vert="horz"/>
          <a:lstStyle/>
          <a:p>
            <a:pPr>
              <a:defRPr sz="1010" b="1">
                <a:latin typeface="Times New Roman" pitchFamily="18" charset="0"/>
                <a:cs typeface="Times New Roman" pitchFamily="18" charset="0"/>
              </a:defRPr>
            </a:pPr>
            <a:endParaRPr lang="ru-RU"/>
          </a:p>
        </c:txPr>
        <c:crossAx val="69931392"/>
        <c:crosses val="autoZero"/>
        <c:auto val="1"/>
        <c:lblAlgn val="ctr"/>
        <c:lblOffset val="100"/>
      </c:catAx>
      <c:valAx>
        <c:axId val="69931392"/>
        <c:scaling>
          <c:orientation val="minMax"/>
          <c:max val="80"/>
          <c:min val="0"/>
        </c:scaling>
        <c:axPos val="l"/>
        <c:numFmt formatCode="#,##0.0" sourceLinked="1"/>
        <c:tickLblPos val="nextTo"/>
        <c:txPr>
          <a:bodyPr/>
          <a:lstStyle/>
          <a:p>
            <a:pPr>
              <a:defRPr b="1">
                <a:latin typeface="Times New Roman" pitchFamily="18" charset="0"/>
                <a:cs typeface="Times New Roman" pitchFamily="18" charset="0"/>
              </a:defRPr>
            </a:pPr>
            <a:endParaRPr lang="ru-RU"/>
          </a:p>
        </c:txPr>
        <c:crossAx val="69839488"/>
        <c:crosses val="autoZero"/>
        <c:crossBetween val="between"/>
        <c:majorUnit val="20"/>
      </c:valAx>
      <c:spPr>
        <a:noFill/>
        <a:ln w="25400">
          <a:noFill/>
        </a:ln>
      </c:spPr>
    </c:plotArea>
    <c:legend>
      <c:legendPos val="l"/>
      <c:layout>
        <c:manualLayout>
          <c:xMode val="edge"/>
          <c:yMode val="edge"/>
          <c:x val="0.33579846108980149"/>
          <c:y val="0.88446362572025083"/>
          <c:w val="0.28205953742961631"/>
          <c:h val="9.4774683776774046E-2"/>
        </c:manualLayout>
      </c:layout>
      <c:txPr>
        <a:bodyPr/>
        <a:lstStyle/>
        <a:p>
          <a:pPr>
            <a:defRPr sz="1000" b="1">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rotX val="0"/>
      <c:rotY val="0"/>
      <c:depthPercent val="100"/>
      <c:perspective val="20"/>
    </c:view3D>
    <c:plotArea>
      <c:layout>
        <c:manualLayout>
          <c:layoutTarget val="inner"/>
          <c:xMode val="edge"/>
          <c:yMode val="edge"/>
          <c:x val="0.41042345276872966"/>
          <c:y val="0.15322580645161291"/>
          <c:w val="0.53908794788273429"/>
          <c:h val="0.39516129032258157"/>
        </c:manualLayout>
      </c:layout>
      <c:bar3DChart>
        <c:barDir val="col"/>
        <c:grouping val="clustered"/>
        <c:ser>
          <c:idx val="0"/>
          <c:order val="0"/>
          <c:tx>
            <c:strRef>
              <c:f>Лист1!$B$1</c:f>
              <c:strCache>
                <c:ptCount val="1"/>
                <c:pt idx="0">
                  <c:v>в текущих ценах</c:v>
                </c:pt>
              </c:strCache>
            </c:strRef>
          </c:tx>
          <c:spPr>
            <a:solidFill>
              <a:schemeClr val="tx1">
                <a:lumMod val="65000"/>
                <a:lumOff val="35000"/>
              </a:schemeClr>
            </a:solidFill>
            <a:ln w="12677">
              <a:solidFill>
                <a:schemeClr val="tx1"/>
              </a:solidFill>
            </a:ln>
          </c:spPr>
          <c:dLbls>
            <c:dLbl>
              <c:idx val="0"/>
              <c:layout>
                <c:manualLayout>
                  <c:x val="7.3742166593997105E-3"/>
                  <c:y val="1.8957345971563982E-2"/>
                </c:manualLayout>
              </c:layout>
              <c:tx>
                <c:rich>
                  <a:bodyPr/>
                  <a:lstStyle/>
                  <a:p>
                    <a:r>
                      <a:rPr lang="en-US">
                        <a:solidFill>
                          <a:sysClr val="windowText" lastClr="000000"/>
                        </a:solidFill>
                      </a:rPr>
                      <a:t>+42,3*</a:t>
                    </a:r>
                  </a:p>
                </c:rich>
              </c:tx>
              <c:extLst>
                <c:ext xmlns:c15="http://schemas.microsoft.com/office/drawing/2012/chart" uri="{CE6537A1-D6FC-4f65-9D91-7224C49458BB}">
                  <c15:layout/>
                </c:ext>
              </c:extLst>
            </c:dLbl>
            <c:dLbl>
              <c:idx val="1"/>
              <c:layout>
                <c:manualLayout>
                  <c:x val="-2.3148285709569411E-3"/>
                  <c:y val="3.4284859962125012E-2"/>
                </c:manualLayout>
              </c:layout>
              <c:tx>
                <c:rich>
                  <a:bodyPr/>
                  <a:lstStyle/>
                  <a:p>
                    <a:pPr>
                      <a:defRPr b="1">
                        <a:solidFill>
                          <a:sysClr val="windowText" lastClr="000000"/>
                        </a:solidFill>
                      </a:defRPr>
                    </a:pPr>
                    <a:r>
                      <a:rPr lang="en-US">
                        <a:solidFill>
                          <a:sysClr val="windowText" lastClr="000000"/>
                        </a:solidFill>
                      </a:rPr>
                      <a:t>+10,3*</a:t>
                    </a:r>
                  </a:p>
                </c:rich>
              </c:tx>
              <c:spPr/>
              <c:extLst>
                <c:ext xmlns:c15="http://schemas.microsoft.com/office/drawing/2012/chart" uri="{CE6537A1-D6FC-4f65-9D91-7224C49458BB}">
                  <c15:layout/>
                </c:ext>
              </c:extLst>
            </c:dLbl>
            <c:spPr>
              <a:noFill/>
              <a:ln w="25352">
                <a:noFill/>
              </a:ln>
            </c:spPr>
            <c:txPr>
              <a:bodyPr/>
              <a:lstStyle/>
              <a:p>
                <a:pPr>
                  <a:defRPr b="1">
                    <a:solidFill>
                      <a:srgbClr val="FF0000"/>
                    </a:solidFill>
                  </a:defRPr>
                </a:pPr>
                <a:endParaRPr lang="ru-RU"/>
              </a:p>
            </c:txPr>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Лист1!$B$2:$B$3</c:f>
              <c:numCache>
                <c:formatCode>0.0</c:formatCode>
                <c:ptCount val="2"/>
                <c:pt idx="0">
                  <c:v>142.9</c:v>
                </c:pt>
                <c:pt idx="1">
                  <c:v>110.3</c:v>
                </c:pt>
              </c:numCache>
            </c:numRef>
          </c:val>
        </c:ser>
        <c:ser>
          <c:idx val="1"/>
          <c:order val="1"/>
          <c:tx>
            <c:strRef>
              <c:f>Лист1!$C$1</c:f>
              <c:strCache>
                <c:ptCount val="1"/>
                <c:pt idx="0">
                  <c:v>в сопоставимых ценах</c:v>
                </c:pt>
              </c:strCache>
            </c:strRef>
          </c:tx>
          <c:spPr>
            <a:solidFill>
              <a:schemeClr val="bg1">
                <a:lumMod val="85000"/>
              </a:schemeClr>
            </a:solidFill>
            <a:ln>
              <a:solidFill>
                <a:sysClr val="windowText" lastClr="000000"/>
              </a:solidFill>
            </a:ln>
          </c:spPr>
          <c:dLbls>
            <c:dLbl>
              <c:idx val="0"/>
              <c:layout>
                <c:manualLayout>
                  <c:x val="9.6068883960323068E-3"/>
                  <c:y val="1.9793110831934123E-3"/>
                </c:manualLayout>
              </c:layout>
              <c:tx>
                <c:rich>
                  <a:bodyPr/>
                  <a:lstStyle/>
                  <a:p>
                    <a:r>
                      <a:rPr lang="en-US"/>
                      <a:t>+23,0*</a:t>
                    </a:r>
                  </a:p>
                </c:rich>
              </c:tx>
              <c:extLst>
                <c:ext xmlns:c15="http://schemas.microsoft.com/office/drawing/2012/chart" uri="{CE6537A1-D6FC-4f65-9D91-7224C49458BB}">
                  <c15:layout/>
                </c:ext>
              </c:extLst>
            </c:dLbl>
            <c:dLbl>
              <c:idx val="1"/>
              <c:layout>
                <c:manualLayout>
                  <c:x val="-1.3665296554911758E-2"/>
                  <c:y val="3.0751187747101252E-2"/>
                </c:manualLayout>
              </c:layout>
              <c:tx>
                <c:rich>
                  <a:bodyPr/>
                  <a:lstStyle/>
                  <a:p>
                    <a:r>
                      <a:rPr lang="en-US"/>
                      <a:t>+5,2*</a:t>
                    </a:r>
                  </a:p>
                </c:rich>
              </c:tx>
              <c:extLst>
                <c:ext xmlns:c15="http://schemas.microsoft.com/office/drawing/2012/chart" uri="{CE6537A1-D6FC-4f65-9D91-7224C49458BB}">
                  <c15:layout/>
                </c:ext>
              </c:extLst>
            </c:dLbl>
            <c:spPr>
              <a:noFill/>
              <a:ln w="25352">
                <a:noFill/>
              </a:ln>
            </c:spPr>
            <c:txPr>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Лист1!$C$2:$C$3</c:f>
              <c:numCache>
                <c:formatCode>0.0</c:formatCode>
                <c:ptCount val="2"/>
                <c:pt idx="0">
                  <c:v>123</c:v>
                </c:pt>
                <c:pt idx="1">
                  <c:v>105.2</c:v>
                </c:pt>
              </c:numCache>
            </c:numRef>
          </c:val>
        </c:ser>
        <c:shape val="cylinder"/>
        <c:axId val="70199168"/>
        <c:axId val="70200704"/>
        <c:axId val="0"/>
      </c:bar3DChart>
      <c:catAx>
        <c:axId val="70199168"/>
        <c:scaling>
          <c:orientation val="minMax"/>
        </c:scaling>
        <c:axPos val="b"/>
        <c:numFmt formatCode="General" sourceLinked="1"/>
        <c:tickLblPos val="nextTo"/>
        <c:txPr>
          <a:bodyPr/>
          <a:lstStyle/>
          <a:p>
            <a:pPr>
              <a:defRPr sz="998" b="1"/>
            </a:pPr>
            <a:endParaRPr lang="ru-RU"/>
          </a:p>
        </c:txPr>
        <c:crossAx val="70200704"/>
        <c:crosses val="autoZero"/>
        <c:auto val="1"/>
        <c:lblAlgn val="ctr"/>
        <c:lblOffset val="100"/>
      </c:catAx>
      <c:valAx>
        <c:axId val="70200704"/>
        <c:scaling>
          <c:orientation val="minMax"/>
        </c:scaling>
        <c:axPos val="l"/>
        <c:title>
          <c:tx>
            <c:rich>
              <a:bodyPr rot="0" vert="horz"/>
              <a:lstStyle/>
              <a:p>
                <a:pPr algn="ctr">
                  <a:defRPr sz="998" b="0" i="0" u="none" strike="noStrike" baseline="0">
                    <a:solidFill>
                      <a:srgbClr val="000000"/>
                    </a:solidFill>
                    <a:latin typeface="Times New Roman"/>
                    <a:ea typeface="Times New Roman"/>
                    <a:cs typeface="Times New Roman"/>
                  </a:defRPr>
                </a:pPr>
                <a:r>
                  <a:rPr lang="ru-RU"/>
                  <a:t>*-темп прироста (спада),%</a:t>
                </a:r>
              </a:p>
            </c:rich>
          </c:tx>
          <c:layout>
            <c:manualLayout>
              <c:xMode val="edge"/>
              <c:yMode val="edge"/>
              <c:x val="3.7543839628742165E-2"/>
              <c:y val="0.29269017048544632"/>
            </c:manualLayout>
          </c:layout>
        </c:title>
        <c:numFmt formatCode="0.0" sourceLinked="1"/>
        <c:tickLblPos val="nextTo"/>
        <c:txPr>
          <a:bodyPr/>
          <a:lstStyle/>
          <a:p>
            <a:pPr>
              <a:defRPr b="1"/>
            </a:pPr>
            <a:endParaRPr lang="ru-RU"/>
          </a:p>
        </c:txPr>
        <c:crossAx val="70199168"/>
        <c:crosses val="autoZero"/>
        <c:crossBetween val="between"/>
        <c:majorUnit val="50"/>
        <c:minorUnit val="40"/>
      </c:valAx>
      <c:spPr>
        <a:noFill/>
        <a:ln w="25352">
          <a:noFill/>
        </a:ln>
      </c:spPr>
    </c:plotArea>
    <c:legend>
      <c:legendPos val="b"/>
      <c:layout>
        <c:manualLayout>
          <c:xMode val="edge"/>
          <c:yMode val="edge"/>
          <c:x val="0.20475465023393813"/>
          <c:y val="0.88648175734789914"/>
          <c:w val="0.79524534976606076"/>
          <c:h val="0.10719916767160872"/>
        </c:manualLayout>
      </c:layout>
      <c:txPr>
        <a:bodyPr/>
        <a:lstStyle/>
        <a:p>
          <a:pPr>
            <a:defRPr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058" b="1" i="0" u="none" strike="noStrike" baseline="0">
                <a:solidFill>
                  <a:srgbClr val="000000"/>
                </a:solidFill>
                <a:latin typeface="Times New Roman"/>
                <a:ea typeface="Times New Roman"/>
                <a:cs typeface="Times New Roman"/>
              </a:defRPr>
            </a:pPr>
            <a:r>
              <a:rPr lang="ru-RU" sz="1058"/>
              <a:t>Структура валовой добавленной стоимости отраслей материального производства, млн руб.</a:t>
            </a:r>
          </a:p>
        </c:rich>
      </c:tx>
      <c:layout>
        <c:manualLayout>
          <c:xMode val="edge"/>
          <c:yMode val="edge"/>
          <c:x val="0.18571400797122653"/>
          <c:y val="0"/>
        </c:manualLayout>
      </c:layout>
    </c:title>
    <c:plotArea>
      <c:layout>
        <c:manualLayout>
          <c:layoutTarget val="inner"/>
          <c:xMode val="edge"/>
          <c:yMode val="edge"/>
          <c:x val="0.27031250000000084"/>
          <c:y val="0.20400000000000001"/>
          <c:w val="0.70156249999999831"/>
          <c:h val="0.53235307952097388"/>
        </c:manualLayout>
      </c:layout>
      <c:barChart>
        <c:barDir val="col"/>
        <c:grouping val="clustered"/>
        <c:ser>
          <c:idx val="0"/>
          <c:order val="0"/>
          <c:tx>
            <c:strRef>
              <c:f>Лист1!$B$1</c:f>
              <c:strCache>
                <c:ptCount val="1"/>
                <c:pt idx="0">
                  <c:v>январь-июнь 2018 года</c:v>
                </c:pt>
              </c:strCache>
            </c:strRef>
          </c:tx>
          <c:spPr>
            <a:solidFill>
              <a:sysClr val="windowText" lastClr="000000">
                <a:lumMod val="50000"/>
                <a:lumOff val="50000"/>
              </a:sysClr>
            </a:solidFill>
            <a:ln>
              <a:solidFill>
                <a:sysClr val="windowText" lastClr="000000">
                  <a:lumMod val="85000"/>
                  <a:lumOff val="15000"/>
                </a:sysClr>
              </a:solidFill>
            </a:ln>
          </c:spPr>
          <c:dLbls>
            <c:dLbl>
              <c:idx val="0"/>
              <c:layout/>
              <c:tx>
                <c:rich>
                  <a:bodyPr/>
                  <a:lstStyle/>
                  <a:p>
                    <a:r>
                      <a:rPr lang="en-US" sz="881"/>
                      <a:t>45,47*</a:t>
                    </a:r>
                  </a:p>
                </c:rich>
              </c:tx>
              <c:dLblPos val="outEnd"/>
              <c:extLst>
                <c:ext xmlns:c15="http://schemas.microsoft.com/office/drawing/2012/chart" uri="{CE6537A1-D6FC-4f65-9D91-7224C49458BB}">
                  <c15:layout/>
                </c:ext>
              </c:extLst>
            </c:dLbl>
            <c:dLbl>
              <c:idx val="1"/>
              <c:layout>
                <c:manualLayout>
                  <c:x val="0"/>
                  <c:y val="2.2598870056497182E-2"/>
                </c:manualLayout>
              </c:layout>
              <c:tx>
                <c:rich>
                  <a:bodyPr/>
                  <a:lstStyle/>
                  <a:p>
                    <a:r>
                      <a:rPr lang="en-US" sz="881"/>
                      <a:t>-22,56*</a:t>
                    </a:r>
                  </a:p>
                </c:rich>
              </c:tx>
              <c:dLblPos val="outEnd"/>
              <c:extLst>
                <c:ext xmlns:c15="http://schemas.microsoft.com/office/drawing/2012/chart" uri="{CE6537A1-D6FC-4f65-9D91-7224C49458BB}">
                  <c15:layout/>
                </c:ext>
              </c:extLst>
            </c:dLbl>
            <c:dLbl>
              <c:idx val="2"/>
              <c:layout>
                <c:manualLayout>
                  <c:x val="-2.136752136752137E-3"/>
                  <c:y val="5.0505050505050475E-3"/>
                </c:manualLayout>
              </c:layout>
              <c:tx>
                <c:rich>
                  <a:bodyPr/>
                  <a:lstStyle/>
                  <a:p>
                    <a:r>
                      <a:rPr lang="en-US" sz="881"/>
                      <a:t>1,59*</a:t>
                    </a:r>
                  </a:p>
                </c:rich>
              </c:tx>
              <c:dLblPos val="outEnd"/>
              <c:extLst>
                <c:ext xmlns:c15="http://schemas.microsoft.com/office/drawing/2012/chart" uri="{CE6537A1-D6FC-4f65-9D91-7224C49458BB}">
                  <c15:layout/>
                </c:ext>
              </c:extLst>
            </c:dLbl>
            <c:spPr>
              <a:noFill/>
              <a:ln w="20445">
                <a:noFill/>
              </a:ln>
            </c:spPr>
            <c:txPr>
              <a:bodyPr/>
              <a:lstStyle/>
              <a:p>
                <a:pPr>
                  <a:defRPr sz="881" b="1" i="0" u="none" strike="noStrike" baseline="0">
                    <a:solidFill>
                      <a:srgbClr val="000000"/>
                    </a:solidFill>
                    <a:latin typeface="Times New Roman"/>
                    <a:ea typeface="Times New Roman"/>
                    <a:cs typeface="Times New Roman"/>
                  </a:defRPr>
                </a:pPr>
                <a:endParaRPr lang="ru-RU"/>
              </a:p>
            </c:txPr>
            <c:dLblPos val="outEnd"/>
            <c:showVal val="1"/>
            <c:extLst>
              <c:ext xmlns:c15="http://schemas.microsoft.com/office/drawing/2012/chart" uri="{CE6537A1-D6FC-4f65-9D91-7224C49458BB}">
                <c15:showLeaderLines val="0"/>
              </c:ext>
            </c:extLst>
          </c:dLbls>
          <c:cat>
            <c:strRef>
              <c:f>Лист1!$A$2:$A$4</c:f>
              <c:strCache>
                <c:ptCount val="3"/>
                <c:pt idx="0">
                  <c:v>Промышленность</c:v>
                </c:pt>
                <c:pt idx="1">
                  <c:v>Селькое хозяйство</c:v>
                </c:pt>
                <c:pt idx="2">
                  <c:v>Строительство</c:v>
                </c:pt>
              </c:strCache>
            </c:strRef>
          </c:cat>
          <c:val>
            <c:numRef>
              <c:f>Лист1!$B$2:$B$4</c:f>
              <c:numCache>
                <c:formatCode>#,##0.0</c:formatCode>
                <c:ptCount val="3"/>
                <c:pt idx="0">
                  <c:v>2048.1999999999998</c:v>
                </c:pt>
                <c:pt idx="1">
                  <c:v>-1016.2</c:v>
                </c:pt>
                <c:pt idx="2">
                  <c:v>71.5</c:v>
                </c:pt>
              </c:numCache>
            </c:numRef>
          </c:val>
        </c:ser>
        <c:ser>
          <c:idx val="1"/>
          <c:order val="1"/>
          <c:tx>
            <c:strRef>
              <c:f>Лист1!$C$1</c:f>
              <c:strCache>
                <c:ptCount val="1"/>
                <c:pt idx="0">
                  <c:v>январь-июнь 2019 года</c:v>
                </c:pt>
              </c:strCache>
            </c:strRef>
          </c:tx>
          <c:spPr>
            <a:solidFill>
              <a:sysClr val="window" lastClr="FFFFFF">
                <a:lumMod val="85000"/>
              </a:sysClr>
            </a:solidFill>
            <a:ln>
              <a:solidFill>
                <a:sysClr val="windowText" lastClr="000000">
                  <a:lumMod val="85000"/>
                  <a:lumOff val="15000"/>
                </a:sysClr>
              </a:solidFill>
            </a:ln>
          </c:spPr>
          <c:dLbls>
            <c:dLbl>
              <c:idx val="0"/>
              <c:layout>
                <c:manualLayout>
                  <c:x val="4.5108713262694018E-3"/>
                  <c:y val="2.2282692604600977E-3"/>
                </c:manualLayout>
              </c:layout>
              <c:tx>
                <c:rich>
                  <a:bodyPr/>
                  <a:lstStyle/>
                  <a:p>
                    <a:r>
                      <a:rPr lang="en-US" sz="881"/>
                      <a:t>43,72*</a:t>
                    </a:r>
                  </a:p>
                </c:rich>
              </c:tx>
              <c:dLblPos val="outEnd"/>
              <c:extLst>
                <c:ext xmlns:c15="http://schemas.microsoft.com/office/drawing/2012/chart" uri="{CE6537A1-D6FC-4f65-9D91-7224C49458BB}">
                  <c15:layout/>
                </c:ext>
              </c:extLst>
            </c:dLbl>
            <c:dLbl>
              <c:idx val="1"/>
              <c:layout>
                <c:manualLayout>
                  <c:x val="2.1366980113829456E-3"/>
                  <c:y val="1.7764983678115503E-2"/>
                </c:manualLayout>
              </c:layout>
              <c:tx>
                <c:rich>
                  <a:bodyPr/>
                  <a:lstStyle/>
                  <a:p>
                    <a:r>
                      <a:rPr lang="en-US" sz="881"/>
                      <a:t>-25,42*</a:t>
                    </a:r>
                  </a:p>
                </c:rich>
              </c:tx>
              <c:dLblPos val="outEnd"/>
              <c:extLst>
                <c:ext xmlns:c15="http://schemas.microsoft.com/office/drawing/2012/chart" uri="{CE6537A1-D6FC-4f65-9D91-7224C49458BB}">
                  <c15:layout/>
                </c:ext>
              </c:extLst>
            </c:dLbl>
            <c:dLbl>
              <c:idx val="2"/>
              <c:layout>
                <c:manualLayout>
                  <c:x val="0"/>
                  <c:y val="1.5151515151515181E-2"/>
                </c:manualLayout>
              </c:layout>
              <c:tx>
                <c:rich>
                  <a:bodyPr/>
                  <a:lstStyle/>
                  <a:p>
                    <a:r>
                      <a:rPr lang="en-US" sz="881"/>
                      <a:t>2,18*</a:t>
                    </a:r>
                  </a:p>
                </c:rich>
              </c:tx>
              <c:dLblPos val="outEnd"/>
              <c:extLst>
                <c:ext xmlns:c15="http://schemas.microsoft.com/office/drawing/2012/chart" uri="{CE6537A1-D6FC-4f65-9D91-7224C49458BB}">
                  <c15:layout/>
                </c:ext>
              </c:extLst>
            </c:dLbl>
            <c:spPr>
              <a:noFill/>
              <a:ln w="20445">
                <a:noFill/>
              </a:ln>
            </c:spPr>
            <c:txPr>
              <a:bodyPr/>
              <a:lstStyle/>
              <a:p>
                <a:pPr>
                  <a:defRPr sz="881" b="1" i="0" u="none" strike="noStrike" baseline="0">
                    <a:solidFill>
                      <a:srgbClr val="000000"/>
                    </a:solidFill>
                    <a:latin typeface="Times New Roman"/>
                    <a:ea typeface="Times New Roman"/>
                    <a:cs typeface="Times New Roman"/>
                  </a:defRPr>
                </a:pPr>
                <a:endParaRPr lang="ru-RU"/>
              </a:p>
            </c:txPr>
            <c:dLblPos val="outEnd"/>
            <c:showVal val="1"/>
            <c:extLst>
              <c:ext xmlns:c15="http://schemas.microsoft.com/office/drawing/2012/chart" uri="{CE6537A1-D6FC-4f65-9D91-7224C49458BB}">
                <c15:showLeaderLines val="0"/>
              </c:ext>
            </c:extLst>
          </c:dLbls>
          <c:cat>
            <c:strRef>
              <c:f>Лист1!$A$2:$A$4</c:f>
              <c:strCache>
                <c:ptCount val="3"/>
                <c:pt idx="0">
                  <c:v>Промышленность</c:v>
                </c:pt>
                <c:pt idx="1">
                  <c:v>Селькое хозяйство</c:v>
                </c:pt>
                <c:pt idx="2">
                  <c:v>Строительство</c:v>
                </c:pt>
              </c:strCache>
            </c:strRef>
          </c:cat>
          <c:val>
            <c:numRef>
              <c:f>Лист1!$C$2:$C$4</c:f>
              <c:numCache>
                <c:formatCode>#,##0.0</c:formatCode>
                <c:ptCount val="3"/>
                <c:pt idx="0">
                  <c:v>2040.3</c:v>
                </c:pt>
                <c:pt idx="1">
                  <c:v>-1186.5999999999999</c:v>
                </c:pt>
                <c:pt idx="2">
                  <c:v>101.7</c:v>
                </c:pt>
              </c:numCache>
            </c:numRef>
          </c:val>
        </c:ser>
        <c:axId val="64014976"/>
        <c:axId val="64025344"/>
      </c:barChart>
      <c:catAx>
        <c:axId val="64014976"/>
        <c:scaling>
          <c:orientation val="minMax"/>
        </c:scaling>
        <c:axPos val="b"/>
        <c:numFmt formatCode="General" sourceLinked="0"/>
        <c:tickLblPos val="nextTo"/>
        <c:txPr>
          <a:bodyPr rot="0" vert="horz"/>
          <a:lstStyle/>
          <a:p>
            <a:pPr>
              <a:defRPr sz="806" b="1" i="0" u="none" strike="noStrike" baseline="0">
                <a:solidFill>
                  <a:srgbClr val="000000"/>
                </a:solidFill>
                <a:latin typeface="Times New Roman"/>
                <a:ea typeface="Times New Roman"/>
                <a:cs typeface="Times New Roman"/>
              </a:defRPr>
            </a:pPr>
            <a:endParaRPr lang="ru-RU"/>
          </a:p>
        </c:txPr>
        <c:crossAx val="64025344"/>
        <c:crosses val="autoZero"/>
        <c:auto val="1"/>
        <c:lblAlgn val="ctr"/>
        <c:lblOffset val="100"/>
      </c:catAx>
      <c:valAx>
        <c:axId val="64025344"/>
        <c:scaling>
          <c:orientation val="minMax"/>
          <c:min val="-1550"/>
        </c:scaling>
        <c:axPos val="l"/>
        <c:title>
          <c:tx>
            <c:rich>
              <a:bodyPr rot="0" vert="horz"/>
              <a:lstStyle/>
              <a:p>
                <a:pPr algn="ctr">
                  <a:defRPr sz="750" b="1" i="0" u="none" strike="noStrike" baseline="0">
                    <a:solidFill>
                      <a:srgbClr val="000000"/>
                    </a:solidFill>
                    <a:latin typeface="Times New Roman"/>
                    <a:ea typeface="Times New Roman"/>
                    <a:cs typeface="Times New Roman"/>
                  </a:defRPr>
                </a:pPr>
                <a:r>
                  <a:rPr lang="ru-RU" sz="750"/>
                  <a:t>*- долевое представление в структуре ВВП,%</a:t>
                </a:r>
              </a:p>
            </c:rich>
          </c:tx>
          <c:layout>
            <c:manualLayout>
              <c:xMode val="edge"/>
              <c:yMode val="edge"/>
              <c:x val="0.75505654385794185"/>
              <c:y val="0.17501389532190864"/>
            </c:manualLayout>
          </c:layout>
        </c:title>
        <c:numFmt formatCode="#,##0.0" sourceLinked="1"/>
        <c:tickLblPos val="nextTo"/>
        <c:txPr>
          <a:bodyPr rot="0" vert="horz"/>
          <a:lstStyle/>
          <a:p>
            <a:pPr>
              <a:defRPr sz="881" b="1" i="0" u="none" strike="noStrike" baseline="0">
                <a:solidFill>
                  <a:srgbClr val="000000"/>
                </a:solidFill>
                <a:latin typeface="Times New Roman"/>
                <a:ea typeface="Times New Roman"/>
                <a:cs typeface="Times New Roman"/>
              </a:defRPr>
            </a:pPr>
            <a:endParaRPr lang="ru-RU"/>
          </a:p>
        </c:txPr>
        <c:crossAx val="64014976"/>
        <c:crosses val="autoZero"/>
        <c:crossBetween val="between"/>
      </c:valAx>
      <c:dTable>
        <c:showHorzBorder val="1"/>
        <c:showVertBorder val="1"/>
        <c:showOutline val="1"/>
        <c:showKeys val="1"/>
        <c:txPr>
          <a:bodyPr/>
          <a:lstStyle/>
          <a:p>
            <a:pPr rtl="0">
              <a:defRPr sz="881" b="1" i="0" u="none" strike="noStrike" baseline="0">
                <a:solidFill>
                  <a:srgbClr val="000000"/>
                </a:solidFill>
                <a:latin typeface="Times New Roman"/>
                <a:ea typeface="Times New Roman"/>
                <a:cs typeface="Times New Roman"/>
              </a:defRPr>
            </a:pPr>
            <a:endParaRPr lang="ru-RU"/>
          </a:p>
        </c:txPr>
      </c:dTable>
    </c:plotArea>
    <c:plotVisOnly val="1"/>
    <c:dispBlanksAs val="gap"/>
  </c:chart>
  <c:spPr>
    <a:ln>
      <a:noFill/>
    </a:ln>
  </c:spPr>
  <c:txPr>
    <a:bodyPr/>
    <a:lstStyle/>
    <a:p>
      <a:pPr>
        <a:defRPr sz="806" b="0" i="0" u="none" strike="noStrike" baseline="0">
          <a:solidFill>
            <a:srgbClr val="000000"/>
          </a:solidFill>
          <a:latin typeface="Calibri"/>
          <a:ea typeface="Calibri"/>
          <a:cs typeface="Calibri"/>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title>
      <c:tx>
        <c:rich>
          <a:bodyPr/>
          <a:lstStyle/>
          <a:p>
            <a:pPr>
              <a:defRPr sz="1300"/>
            </a:pPr>
            <a:r>
              <a:rPr lang="ru-RU" sz="1300"/>
              <a:t>Товарная структура розничного товарооборота, %</a:t>
            </a:r>
          </a:p>
        </c:rich>
      </c:tx>
      <c:layout>
        <c:manualLayout>
          <c:xMode val="edge"/>
          <c:yMode val="edge"/>
          <c:x val="0.19197714209774441"/>
          <c:y val="0"/>
        </c:manualLayout>
      </c:layout>
    </c:title>
    <c:plotArea>
      <c:layout>
        <c:manualLayout>
          <c:layoutTarget val="inner"/>
          <c:xMode val="edge"/>
          <c:yMode val="edge"/>
          <c:x val="5.8441558441558357E-2"/>
          <c:y val="0.24305555555555555"/>
          <c:w val="0.91883116883116756"/>
          <c:h val="0.38888888888889112"/>
        </c:manualLayout>
      </c:layout>
      <c:barChart>
        <c:barDir val="col"/>
        <c:grouping val="clustered"/>
        <c:ser>
          <c:idx val="0"/>
          <c:order val="0"/>
          <c:tx>
            <c:strRef>
              <c:f>Лист1!$B$1</c:f>
              <c:strCache>
                <c:ptCount val="1"/>
                <c:pt idx="0">
                  <c:v>Продовольственные товары</c:v>
                </c:pt>
              </c:strCache>
            </c:strRef>
          </c:tx>
          <c:spPr>
            <a:solidFill>
              <a:schemeClr val="accent5">
                <a:lumMod val="50000"/>
              </a:schemeClr>
            </a:solidFill>
            <a:ln>
              <a:solidFill>
                <a:schemeClr val="tx1"/>
              </a:solidFill>
            </a:ln>
          </c:spPr>
          <c:dLbls>
            <c:dLbl>
              <c:idx val="0"/>
              <c:layout>
                <c:manualLayout>
                  <c:x val="4.27578834847675E-3"/>
                  <c:y val="2.6157755293855948E-2"/>
                </c:manualLayout>
              </c:layout>
              <c:tx>
                <c:rich>
                  <a:bodyPr/>
                  <a:lstStyle/>
                  <a:p>
                    <a:r>
                      <a:rPr lang="en-US"/>
                      <a:t>43,7</a:t>
                    </a:r>
                  </a:p>
                </c:rich>
              </c:tx>
              <c:dLblPos val="outEnd"/>
              <c:extLst>
                <c:ext xmlns:c15="http://schemas.microsoft.com/office/drawing/2012/chart" uri="{CE6537A1-D6FC-4f65-9D91-7224C49458BB}">
                  <c15:layout/>
                </c:ext>
              </c:extLst>
            </c:dLbl>
            <c:dLbl>
              <c:idx val="1"/>
              <c:layout>
                <c:manualLayout>
                  <c:x val="0"/>
                  <c:y val="3.4877007058477572E-2"/>
                </c:manualLayout>
              </c:layout>
              <c:tx>
                <c:rich>
                  <a:bodyPr/>
                  <a:lstStyle/>
                  <a:p>
                    <a:r>
                      <a:rPr lang="en-US"/>
                      <a:t>43,4</a:t>
                    </a:r>
                  </a:p>
                </c:rich>
              </c:tx>
              <c:dLblPos val="outEnd"/>
              <c:extLst>
                <c:ext xmlns:c15="http://schemas.microsoft.com/office/drawing/2012/chart" uri="{CE6537A1-D6FC-4f65-9D91-7224C49458BB}">
                  <c15:layout/>
                </c:ext>
              </c:extLst>
            </c:dLbl>
            <c:spPr>
              <a:noFill/>
              <a:ln w="25359">
                <a:noFill/>
              </a:ln>
            </c:spPr>
            <c:txPr>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Лист1!$B$2:$B$3</c:f>
              <c:numCache>
                <c:formatCode>0.0</c:formatCode>
                <c:ptCount val="2"/>
                <c:pt idx="0" formatCode="General">
                  <c:v>43.7</c:v>
                </c:pt>
                <c:pt idx="1">
                  <c:v>43.4</c:v>
                </c:pt>
              </c:numCache>
            </c:numRef>
          </c:val>
        </c:ser>
        <c:ser>
          <c:idx val="1"/>
          <c:order val="1"/>
          <c:tx>
            <c:strRef>
              <c:f>Лист1!$C$1</c:f>
              <c:strCache>
                <c:ptCount val="1"/>
                <c:pt idx="0">
                  <c:v>Непродовольственные товары</c:v>
                </c:pt>
              </c:strCache>
            </c:strRef>
          </c:tx>
          <c:spPr>
            <a:solidFill>
              <a:schemeClr val="accent5">
                <a:lumMod val="40000"/>
                <a:lumOff val="60000"/>
              </a:schemeClr>
            </a:solidFill>
            <a:ln>
              <a:solidFill>
                <a:schemeClr val="bg2">
                  <a:lumMod val="25000"/>
                </a:schemeClr>
              </a:solidFill>
            </a:ln>
          </c:spPr>
          <c:dLbls>
            <c:dLbl>
              <c:idx val="0"/>
              <c:layout>
                <c:manualLayout>
                  <c:x val="6.4136825227152014E-3"/>
                  <c:y val="4.471715115671035E-2"/>
                </c:manualLayout>
              </c:layout>
              <c:tx>
                <c:rich>
                  <a:bodyPr/>
                  <a:lstStyle/>
                  <a:p>
                    <a:r>
                      <a:rPr lang="en-US"/>
                      <a:t>56,3</a:t>
                    </a:r>
                  </a:p>
                </c:rich>
              </c:tx>
              <c:dLblPos val="outEnd"/>
              <c:extLst>
                <c:ext xmlns:c15="http://schemas.microsoft.com/office/drawing/2012/chart" uri="{CE6537A1-D6FC-4f65-9D91-7224C49458BB}">
                  <c15:layout/>
                </c:ext>
              </c:extLst>
            </c:dLbl>
            <c:dLbl>
              <c:idx val="1"/>
              <c:layout>
                <c:manualLayout>
                  <c:x val="2.137914578859576E-3"/>
                  <c:y val="3.4877236090170252E-2"/>
                </c:manualLayout>
              </c:layout>
              <c:tx>
                <c:rich>
                  <a:bodyPr/>
                  <a:lstStyle/>
                  <a:p>
                    <a:r>
                      <a:rPr lang="en-US"/>
                      <a:t>56,6</a:t>
                    </a:r>
                  </a:p>
                </c:rich>
              </c:tx>
              <c:dLblPos val="outEnd"/>
              <c:extLst>
                <c:ext xmlns:c15="http://schemas.microsoft.com/office/drawing/2012/chart" uri="{CE6537A1-D6FC-4f65-9D91-7224C49458BB}">
                  <c15:layout/>
                </c:ext>
              </c:extLst>
            </c:dLbl>
            <c:spPr>
              <a:noFill/>
              <a:ln w="25359">
                <a:noFill/>
              </a:ln>
            </c:spPr>
            <c:txPr>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Лист1!$C$2:$C$3</c:f>
              <c:numCache>
                <c:formatCode>0.0</c:formatCode>
                <c:ptCount val="2"/>
                <c:pt idx="0" formatCode="General">
                  <c:v>56.3</c:v>
                </c:pt>
                <c:pt idx="1">
                  <c:v>56.6</c:v>
                </c:pt>
              </c:numCache>
            </c:numRef>
          </c:val>
        </c:ser>
        <c:axId val="70136576"/>
        <c:axId val="70138112"/>
      </c:barChart>
      <c:catAx>
        <c:axId val="70136576"/>
        <c:scaling>
          <c:orientation val="minMax"/>
        </c:scaling>
        <c:axPos val="b"/>
        <c:numFmt formatCode="General" sourceLinked="0"/>
        <c:tickLblPos val="nextTo"/>
        <c:txPr>
          <a:bodyPr/>
          <a:lstStyle/>
          <a:p>
            <a:pPr>
              <a:defRPr b="1"/>
            </a:pPr>
            <a:endParaRPr lang="ru-RU"/>
          </a:p>
        </c:txPr>
        <c:crossAx val="70138112"/>
        <c:crosses val="autoZero"/>
        <c:auto val="1"/>
        <c:lblAlgn val="ctr"/>
        <c:lblOffset val="100"/>
      </c:catAx>
      <c:valAx>
        <c:axId val="70138112"/>
        <c:scaling>
          <c:orientation val="minMax"/>
          <c:max val="60"/>
          <c:min val="0"/>
        </c:scaling>
        <c:axPos val="l"/>
        <c:numFmt formatCode="General" sourceLinked="1"/>
        <c:tickLblPos val="nextTo"/>
        <c:txPr>
          <a:bodyPr/>
          <a:lstStyle/>
          <a:p>
            <a:pPr>
              <a:defRPr b="1"/>
            </a:pPr>
            <a:endParaRPr lang="ru-RU"/>
          </a:p>
        </c:txPr>
        <c:crossAx val="70136576"/>
        <c:crosses val="autoZero"/>
        <c:crossBetween val="between"/>
        <c:majorUnit val="20"/>
      </c:valAx>
    </c:plotArea>
    <c:legend>
      <c:legendPos val="b"/>
      <c:layout>
        <c:manualLayout>
          <c:xMode val="edge"/>
          <c:yMode val="edge"/>
          <c:x val="0.12681997028852407"/>
          <c:y val="0.88223646462796546"/>
          <c:w val="0.7463596797235813"/>
          <c:h val="0.11598201387617346"/>
        </c:manualLayout>
      </c:layout>
      <c:txPr>
        <a:bodyPr/>
        <a:lstStyle/>
        <a:p>
          <a:pPr>
            <a:defRPr sz="1050"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view3D>
      <c:rotX val="0"/>
      <c:rotY val="0"/>
      <c:depthPercent val="100"/>
      <c:perspective val="30"/>
    </c:view3D>
    <c:floor>
      <c:spPr>
        <a:effectLst/>
      </c:spPr>
    </c:floor>
    <c:plotArea>
      <c:layout>
        <c:manualLayout>
          <c:layoutTarget val="inner"/>
          <c:xMode val="edge"/>
          <c:yMode val="edge"/>
          <c:x val="0.29344505923246789"/>
          <c:y val="4.4061302681992306E-2"/>
          <c:w val="0.65161879944863565"/>
          <c:h val="0.64582375478928733"/>
        </c:manualLayout>
      </c:layout>
      <c:bar3DChart>
        <c:barDir val="col"/>
        <c:grouping val="clustered"/>
        <c:ser>
          <c:idx val="0"/>
          <c:order val="0"/>
          <c:tx>
            <c:strRef>
              <c:f>Лист1!$B$1</c:f>
              <c:strCache>
                <c:ptCount val="1"/>
                <c:pt idx="0">
                  <c:v>в текущих ценах</c:v>
                </c:pt>
              </c:strCache>
            </c:strRef>
          </c:tx>
          <c:spPr>
            <a:solidFill>
              <a:schemeClr val="accent1">
                <a:lumMod val="75000"/>
              </a:schemeClr>
            </a:solidFill>
            <a:ln w="12674">
              <a:solidFill>
                <a:schemeClr val="tx1"/>
              </a:solidFill>
            </a:ln>
          </c:spPr>
          <c:dLbls>
            <c:dLbl>
              <c:idx val="0"/>
              <c:layout>
                <c:manualLayout>
                  <c:x val="6.2598425196850414E-3"/>
                  <c:y val="2.0513035870516241E-2"/>
                </c:manualLayout>
              </c:layout>
              <c:tx>
                <c:rich>
                  <a:bodyPr/>
                  <a:lstStyle/>
                  <a:p>
                    <a:r>
                      <a:rPr lang="en-US"/>
                      <a:t>+1,2*</a:t>
                    </a:r>
                  </a:p>
                </c:rich>
              </c:tx>
              <c:extLst>
                <c:ext xmlns:c15="http://schemas.microsoft.com/office/drawing/2012/chart" uri="{CE6537A1-D6FC-4f65-9D91-7224C49458BB}">
                  <c15:layout/>
                </c:ext>
              </c:extLst>
            </c:dLbl>
            <c:dLbl>
              <c:idx val="1"/>
              <c:layout>
                <c:manualLayout>
                  <c:x val="-2.8858977087324847E-3"/>
                  <c:y val="2.6930533683289612E-2"/>
                </c:manualLayout>
              </c:layout>
              <c:tx>
                <c:rich>
                  <a:bodyPr/>
                  <a:lstStyle/>
                  <a:p>
                    <a:r>
                      <a:rPr lang="en-US"/>
                      <a:t>+6,8*</a:t>
                    </a:r>
                  </a:p>
                </c:rich>
              </c:tx>
              <c:extLst>
                <c:ext xmlns:c15="http://schemas.microsoft.com/office/drawing/2012/chart" uri="{CE6537A1-D6FC-4f65-9D91-7224C49458BB}">
                  <c15:layout/>
                </c:ext>
              </c:extLst>
            </c:dLbl>
            <c:spPr>
              <a:noFill/>
              <a:ln w="25348">
                <a:noFill/>
              </a:ln>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Лист1!$B$2:$B$3</c:f>
              <c:numCache>
                <c:formatCode>0.0</c:formatCode>
                <c:ptCount val="2"/>
                <c:pt idx="0">
                  <c:v>101.2</c:v>
                </c:pt>
                <c:pt idx="1">
                  <c:v>106.8</c:v>
                </c:pt>
              </c:numCache>
            </c:numRef>
          </c:val>
        </c:ser>
        <c:ser>
          <c:idx val="1"/>
          <c:order val="1"/>
          <c:tx>
            <c:strRef>
              <c:f>Лист1!$C$1</c:f>
              <c:strCache>
                <c:ptCount val="1"/>
                <c:pt idx="0">
                  <c:v>в сопоставимых ценах</c:v>
                </c:pt>
              </c:strCache>
            </c:strRef>
          </c:tx>
          <c:spPr>
            <a:solidFill>
              <a:schemeClr val="accent1">
                <a:lumMod val="40000"/>
                <a:lumOff val="60000"/>
              </a:schemeClr>
            </a:solidFill>
            <a:ln>
              <a:solidFill>
                <a:schemeClr val="tx1"/>
              </a:solidFill>
            </a:ln>
          </c:spPr>
          <c:dLbls>
            <c:dLbl>
              <c:idx val="0"/>
              <c:layout>
                <c:manualLayout>
                  <c:x val="4.0678867844222179E-3"/>
                  <c:y val="1.5934208223972002E-2"/>
                </c:manualLayout>
              </c:layout>
              <c:tx>
                <c:rich>
                  <a:bodyPr/>
                  <a:lstStyle/>
                  <a:p>
                    <a:r>
                      <a:rPr lang="en-US"/>
                      <a:t>-2,5*</a:t>
                    </a:r>
                  </a:p>
                </c:rich>
              </c:tx>
              <c:extLst>
                <c:ext xmlns:c15="http://schemas.microsoft.com/office/drawing/2012/chart" uri="{CE6537A1-D6FC-4f65-9D91-7224C49458BB}">
                  <c15:layout/>
                </c:ext>
              </c:extLst>
            </c:dLbl>
            <c:dLbl>
              <c:idx val="1"/>
              <c:layout>
                <c:manualLayout>
                  <c:x val="-8.2545931758530207E-3"/>
                  <c:y val="4.9392125984252133E-2"/>
                </c:manualLayout>
              </c:layout>
              <c:tx>
                <c:rich>
                  <a:bodyPr/>
                  <a:lstStyle/>
                  <a:p>
                    <a:r>
                      <a:rPr lang="en-US"/>
                      <a:t>+4,9*</a:t>
                    </a:r>
                  </a:p>
                </c:rich>
              </c:tx>
              <c:extLst>
                <c:ext xmlns:c15="http://schemas.microsoft.com/office/drawing/2012/chart" uri="{CE6537A1-D6FC-4f65-9D91-7224C49458BB}">
                  <c15:layout/>
                </c:ext>
              </c:extLst>
            </c:dLbl>
            <c:spPr>
              <a:noFill/>
              <a:ln w="25348">
                <a:noFill/>
              </a:ln>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январь-июнь 2018 года</c:v>
                </c:pt>
                <c:pt idx="1">
                  <c:v>январь-июнь 2019 года</c:v>
                </c:pt>
              </c:strCache>
            </c:strRef>
          </c:cat>
          <c:val>
            <c:numRef>
              <c:f>Лист1!$C$2:$C$3</c:f>
              <c:numCache>
                <c:formatCode>0.0</c:formatCode>
                <c:ptCount val="2"/>
                <c:pt idx="0">
                  <c:v>97.5</c:v>
                </c:pt>
                <c:pt idx="1">
                  <c:v>104.9</c:v>
                </c:pt>
              </c:numCache>
            </c:numRef>
          </c:val>
        </c:ser>
        <c:shape val="cylinder"/>
        <c:axId val="70471680"/>
        <c:axId val="70473216"/>
        <c:axId val="0"/>
      </c:bar3DChart>
      <c:catAx>
        <c:axId val="70471680"/>
        <c:scaling>
          <c:orientation val="minMax"/>
        </c:scaling>
        <c:axPos val="b"/>
        <c:numFmt formatCode="General" sourceLinked="0"/>
        <c:tickLblPos val="nextTo"/>
        <c:spPr>
          <a:noFill/>
        </c:spPr>
        <c:txPr>
          <a:bodyPr/>
          <a:lstStyle/>
          <a:p>
            <a:pPr>
              <a:defRPr b="1">
                <a:latin typeface="Times New Roman" pitchFamily="18" charset="0"/>
                <a:cs typeface="Times New Roman" pitchFamily="18" charset="0"/>
              </a:defRPr>
            </a:pPr>
            <a:endParaRPr lang="ru-RU"/>
          </a:p>
        </c:txPr>
        <c:crossAx val="70473216"/>
        <c:crosses val="autoZero"/>
        <c:auto val="1"/>
        <c:lblAlgn val="ctr"/>
        <c:lblOffset val="100"/>
      </c:catAx>
      <c:valAx>
        <c:axId val="70473216"/>
        <c:scaling>
          <c:orientation val="minMax"/>
        </c:scaling>
        <c:axPos val="l"/>
        <c:title>
          <c:tx>
            <c:rich>
              <a:bodyPr rot="0" vert="horz"/>
              <a:lstStyle/>
              <a:p>
                <a:pPr algn="ctr">
                  <a:defRPr sz="898" b="0" i="0" u="none" strike="noStrike" baseline="0">
                    <a:solidFill>
                      <a:srgbClr val="000000"/>
                    </a:solidFill>
                    <a:latin typeface="Times New Roman"/>
                    <a:ea typeface="Times New Roman"/>
                    <a:cs typeface="Times New Roman"/>
                  </a:defRPr>
                </a:pPr>
                <a:r>
                  <a:rPr lang="ru-RU"/>
                  <a:t>*-темп прироста (спада),%</a:t>
                </a:r>
              </a:p>
            </c:rich>
          </c:tx>
          <c:layout>
            <c:manualLayout>
              <c:xMode val="edge"/>
              <c:yMode val="edge"/>
              <c:x val="4.1974714992686984E-2"/>
              <c:y val="0.32975286089238953"/>
            </c:manualLayout>
          </c:layout>
        </c:title>
        <c:numFmt formatCode="0.0" sourceLinked="1"/>
        <c:tickLblPos val="nextTo"/>
        <c:txPr>
          <a:bodyPr/>
          <a:lstStyle/>
          <a:p>
            <a:pPr>
              <a:defRPr b="1">
                <a:latin typeface="Times New Roman" pitchFamily="18" charset="0"/>
                <a:cs typeface="Times New Roman" pitchFamily="18" charset="0"/>
              </a:defRPr>
            </a:pPr>
            <a:endParaRPr lang="ru-RU"/>
          </a:p>
        </c:txPr>
        <c:crossAx val="70471680"/>
        <c:crosses val="autoZero"/>
        <c:crossBetween val="between"/>
      </c:valAx>
      <c:spPr>
        <a:noFill/>
        <a:ln w="25355">
          <a:noFill/>
        </a:ln>
      </c:spPr>
    </c:plotArea>
    <c:legend>
      <c:legendPos val="b"/>
      <c:layout>
        <c:manualLayout>
          <c:xMode val="edge"/>
          <c:yMode val="edge"/>
          <c:x val="0.34374546693113672"/>
          <c:y val="0.89876661417322834"/>
          <c:w val="0.53322954859650262"/>
          <c:h val="9.8474330708661267E-2"/>
        </c:manualLayout>
      </c:layout>
      <c:txPr>
        <a:bodyPr/>
        <a:lstStyle/>
        <a:p>
          <a:pPr>
            <a:defRPr sz="1048" b="1">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8"/>
            </a:pPr>
            <a:r>
              <a:rPr lang="ru-RU"/>
              <a:t>январь-июнь 2018 года</a:t>
            </a:r>
          </a:p>
        </c:rich>
      </c:tx>
      <c:layout>
        <c:manualLayout>
          <c:xMode val="edge"/>
          <c:yMode val="edge"/>
          <c:x val="0.20407543116516444"/>
          <c:y val="2.7777692836939136E-2"/>
        </c:manualLayout>
      </c:layout>
    </c:title>
    <c:view3D>
      <c:rotX val="30"/>
      <c:perspective val="0"/>
    </c:view3D>
    <c:plotArea>
      <c:layout>
        <c:manualLayout>
          <c:layoutTarget val="inner"/>
          <c:xMode val="edge"/>
          <c:yMode val="edge"/>
          <c:x val="0"/>
          <c:y val="0.2319240303295422"/>
          <c:w val="0.78514101767816913"/>
          <c:h val="0.67021799358415435"/>
        </c:manualLayout>
      </c:layout>
      <c:pie3DChart>
        <c:varyColors val="1"/>
        <c:ser>
          <c:idx val="0"/>
          <c:order val="0"/>
          <c:tx>
            <c:strRef>
              <c:f>Лист1!$B$1</c:f>
              <c:strCache>
                <c:ptCount val="1"/>
                <c:pt idx="0">
                  <c:v>январь-май 2018 года</c:v>
                </c:pt>
              </c:strCache>
            </c:strRef>
          </c:tx>
          <c:spPr>
            <a:solidFill>
              <a:srgbClr val="7030A0"/>
            </a:solidFill>
            <a:ln>
              <a:solidFill>
                <a:srgbClr val="EEECE1">
                  <a:lumMod val="50000"/>
                </a:srgbClr>
              </a:solidFill>
            </a:ln>
          </c:spPr>
          <c:dPt>
            <c:idx val="0"/>
            <c:explosion val="9"/>
            <c:spPr>
              <a:solidFill>
                <a:sysClr val="window" lastClr="FFFFFF">
                  <a:lumMod val="85000"/>
                </a:sysClr>
              </a:solidFill>
              <a:ln>
                <a:solidFill>
                  <a:sysClr val="windowText" lastClr="000000"/>
                </a:solidFill>
              </a:ln>
            </c:spPr>
          </c:dPt>
          <c:dPt>
            <c:idx val="1"/>
            <c:spPr>
              <a:blipFill>
                <a:blip xmlns:r="http://schemas.openxmlformats.org/officeDocument/2006/relationships" r:embed="rId2"/>
                <a:tile tx="0" ty="0" sx="100000" sy="100000" flip="none" algn="tl"/>
              </a:blipFill>
              <a:ln>
                <a:solidFill>
                  <a:sysClr val="windowText" lastClr="000000"/>
                </a:solidFill>
              </a:ln>
            </c:spPr>
          </c:dPt>
          <c:dLbls>
            <c:dLbl>
              <c:idx val="0"/>
              <c:layout>
                <c:manualLayout>
                  <c:x val="3.879673542248141E-2"/>
                  <c:y val="0.1955526392534267"/>
                </c:manualLayout>
              </c:layout>
              <c:tx>
                <c:rich>
                  <a:bodyPr/>
                  <a:lstStyle/>
                  <a:p>
                    <a:r>
                      <a:rPr lang="en-US"/>
                      <a:t>53,1</a:t>
                    </a:r>
                  </a:p>
                </c:rich>
              </c:tx>
              <c:dLblPos val="bestFit"/>
              <c:extLst>
                <c:ext xmlns:c15="http://schemas.microsoft.com/office/drawing/2012/chart" uri="{CE6537A1-D6FC-4f65-9D91-7224C49458BB}">
                  <c15:layout/>
                </c:ext>
              </c:extLst>
            </c:dLbl>
            <c:dLbl>
              <c:idx val="1"/>
              <c:layout>
                <c:manualLayout>
                  <c:x val="-3.5794380664249031E-2"/>
                  <c:y val="-8.5223097112861024E-2"/>
                </c:manualLayout>
              </c:layout>
              <c:tx>
                <c:rich>
                  <a:bodyPr/>
                  <a:lstStyle/>
                  <a:p>
                    <a:r>
                      <a:rPr lang="en-US">
                        <a:solidFill>
                          <a:sysClr val="windowText" lastClr="000000"/>
                        </a:solidFill>
                      </a:rPr>
                      <a:t>46,9</a:t>
                    </a:r>
                  </a:p>
                  <a:p>
                    <a:endParaRPr lang="en-US">
                      <a:solidFill>
                        <a:sysClr val="windowText" lastClr="000000"/>
                      </a:solidFill>
                    </a:endParaRPr>
                  </a:p>
                </c:rich>
              </c:tx>
              <c:dLblPos val="bestFit"/>
              <c:extLst>
                <c:ext xmlns:c15="http://schemas.microsoft.com/office/drawing/2012/chart" uri="{CE6537A1-D6FC-4f65-9D91-7224C49458BB}">
                  <c15:layout/>
                </c:ext>
              </c:extLst>
            </c:dLbl>
            <c:spPr>
              <a:noFill/>
              <a:ln w="25353">
                <a:noFill/>
              </a:ln>
            </c:spPr>
            <c:txPr>
              <a:bodyPr/>
              <a:lstStyle/>
              <a:p>
                <a:pPr>
                  <a:defRPr sz="899" b="1"/>
                </a:pPr>
                <a:endParaRPr lang="ru-RU"/>
              </a:p>
            </c:txPr>
            <c:showVal val="1"/>
            <c:showLeaderLines val="1"/>
            <c:extLst>
              <c:ext xmlns:c15="http://schemas.microsoft.com/office/drawing/2012/chart" uri="{CE6537A1-D6FC-4f65-9D91-7224C49458BB}"/>
            </c:extLst>
          </c:dLbls>
          <c:cat>
            <c:strRef>
              <c:f>Лист1!$A$2:$A$3</c:f>
              <c:strCache>
                <c:ptCount val="2"/>
                <c:pt idx="0">
                  <c:v>Государственные организации</c:v>
                </c:pt>
                <c:pt idx="1">
                  <c:v>Негосударственные организации</c:v>
                </c:pt>
              </c:strCache>
            </c:strRef>
          </c:cat>
          <c:val>
            <c:numRef>
              <c:f>Лист1!$B$2:$B$3</c:f>
              <c:numCache>
                <c:formatCode>0.0</c:formatCode>
                <c:ptCount val="2"/>
                <c:pt idx="0">
                  <c:v>53.9</c:v>
                </c:pt>
                <c:pt idx="1">
                  <c:v>46.1</c:v>
                </c:pt>
              </c:numCache>
            </c:numRef>
          </c:val>
        </c:ser>
      </c:pie3DChart>
      <c:spPr>
        <a:noFill/>
        <a:ln w="25360">
          <a:noFill/>
        </a:ln>
      </c:spPr>
    </c:plotArea>
    <c:legend>
      <c:legendPos val="r"/>
      <c:layout>
        <c:manualLayout>
          <c:xMode val="edge"/>
          <c:yMode val="edge"/>
          <c:x val="0.62520447320322758"/>
          <c:y val="0.19899192212623953"/>
          <c:w val="0.37479552679677375"/>
          <c:h val="0.54151517468083454"/>
        </c:manualLayout>
      </c:layout>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3"/>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7"/>
            </a:pPr>
            <a:r>
              <a:rPr lang="ru-RU"/>
              <a:t>январь-июнь 2019 года</a:t>
            </a:r>
          </a:p>
        </c:rich>
      </c:tx>
      <c:layout>
        <c:manualLayout>
          <c:xMode val="edge"/>
          <c:yMode val="edge"/>
          <c:x val="0.164425446819148"/>
          <c:y val="4.6296154728231793E-2"/>
        </c:manualLayout>
      </c:layout>
    </c:title>
    <c:view3D>
      <c:rotX val="30"/>
      <c:perspective val="0"/>
    </c:view3D>
    <c:plotArea>
      <c:layout>
        <c:manualLayout>
          <c:layoutTarget val="inner"/>
          <c:xMode val="edge"/>
          <c:yMode val="edge"/>
          <c:x val="2.2214366061385242E-3"/>
          <c:y val="0.26211723534558184"/>
          <c:w val="0.8127445497884197"/>
          <c:h val="0.69034653277036018"/>
        </c:manualLayout>
      </c:layout>
      <c:pie3DChart>
        <c:varyColors val="1"/>
        <c:ser>
          <c:idx val="0"/>
          <c:order val="0"/>
          <c:tx>
            <c:strRef>
              <c:f>Лист1!$B$1</c:f>
              <c:strCache>
                <c:ptCount val="1"/>
                <c:pt idx="0">
                  <c:v>январь-май 2019 года</c:v>
                </c:pt>
              </c:strCache>
            </c:strRef>
          </c:tx>
          <c:spPr>
            <a:solidFill>
              <a:srgbClr val="7030A0"/>
            </a:solidFill>
          </c:spPr>
          <c:dPt>
            <c:idx val="0"/>
            <c:explosion val="5"/>
            <c:spPr>
              <a:solidFill>
                <a:sysClr val="window" lastClr="FFFFFF">
                  <a:lumMod val="85000"/>
                </a:sysClr>
              </a:solidFill>
              <a:ln>
                <a:solidFill>
                  <a:sysClr val="windowText" lastClr="000000"/>
                </a:solidFill>
              </a:ln>
            </c:spPr>
          </c:dPt>
          <c:dPt>
            <c:idx val="1"/>
            <c:spPr>
              <a:blipFill>
                <a:blip xmlns:r="http://schemas.openxmlformats.org/officeDocument/2006/relationships" r:embed="rId2"/>
                <a:tile tx="0" ty="0" sx="100000" sy="100000" flip="none" algn="tl"/>
              </a:blipFill>
              <a:ln>
                <a:solidFill>
                  <a:sysClr val="windowText" lastClr="000000"/>
                </a:solidFill>
              </a:ln>
            </c:spPr>
          </c:dPt>
          <c:dLbls>
            <c:dLbl>
              <c:idx val="0"/>
              <c:layout>
                <c:manualLayout>
                  <c:x val="8.3607982964395727E-2"/>
                  <c:y val="0.21407139896986571"/>
                </c:manualLayout>
              </c:layout>
              <c:tx>
                <c:rich>
                  <a:bodyPr/>
                  <a:lstStyle/>
                  <a:p>
                    <a:r>
                      <a:rPr lang="en-US"/>
                      <a:t>53,5</a:t>
                    </a:r>
                  </a:p>
                  <a:p>
                    <a:endParaRPr lang="en-US"/>
                  </a:p>
                </c:rich>
              </c:tx>
              <c:dLblPos val="bestFit"/>
              <c:extLst>
                <c:ext xmlns:c15="http://schemas.microsoft.com/office/drawing/2012/chart" uri="{CE6537A1-D6FC-4f65-9D91-7224C49458BB}">
                  <c15:layout/>
                </c:ext>
              </c:extLst>
            </c:dLbl>
            <c:dLbl>
              <c:idx val="1"/>
              <c:layout>
                <c:manualLayout>
                  <c:x val="-8.0619073907274748E-3"/>
                  <c:y val="-0.19026392534266551"/>
                </c:manualLayout>
              </c:layout>
              <c:tx>
                <c:rich>
                  <a:bodyPr/>
                  <a:lstStyle/>
                  <a:p>
                    <a:r>
                      <a:rPr lang="en-US"/>
                      <a:t>46,5</a:t>
                    </a:r>
                  </a:p>
                </c:rich>
              </c:tx>
              <c:dLblPos val="bestFit"/>
              <c:extLst>
                <c:ext xmlns:c15="http://schemas.microsoft.com/office/drawing/2012/chart" uri="{CE6537A1-D6FC-4f65-9D91-7224C49458BB}">
                  <c15:layout/>
                </c:ext>
              </c:extLst>
            </c:dLbl>
            <c:spPr>
              <a:noFill/>
              <a:ln w="25337">
                <a:noFill/>
              </a:ln>
            </c:spPr>
            <c:txPr>
              <a:bodyPr/>
              <a:lstStyle/>
              <a:p>
                <a:pPr>
                  <a:defRPr sz="898" b="1"/>
                </a:pPr>
                <a:endParaRPr lang="ru-RU"/>
              </a:p>
            </c:txPr>
            <c:showVal val="1"/>
            <c:showLeaderLines val="1"/>
            <c:extLst>
              <c:ext xmlns:c15="http://schemas.microsoft.com/office/drawing/2012/chart" uri="{CE6537A1-D6FC-4f65-9D91-7224C49458BB}"/>
            </c:extLst>
          </c:dLbls>
          <c:cat>
            <c:strRef>
              <c:f>Лист1!$A$2:$A$3</c:f>
              <c:strCache>
                <c:ptCount val="2"/>
                <c:pt idx="0">
                  <c:v>Государственные организации</c:v>
                </c:pt>
                <c:pt idx="1">
                  <c:v>Негосударственные организации</c:v>
                </c:pt>
              </c:strCache>
            </c:strRef>
          </c:cat>
          <c:val>
            <c:numRef>
              <c:f>Лист1!$B$2:$B$3</c:f>
              <c:numCache>
                <c:formatCode>0.0</c:formatCode>
                <c:ptCount val="2"/>
                <c:pt idx="0">
                  <c:v>54.4</c:v>
                </c:pt>
                <c:pt idx="1">
                  <c:v>45.6</c:v>
                </c:pt>
              </c:numCache>
            </c:numRef>
          </c:val>
        </c:ser>
      </c:pie3DChart>
      <c:spPr>
        <a:noFill/>
        <a:ln w="25360">
          <a:noFill/>
        </a:ln>
      </c:spPr>
    </c:plotArea>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3"/>
</c:chartSpace>
</file>

<file path=word/charts/chart34.xml><?xml version="1.0" encoding="utf-8"?>
<c:chartSpace xmlns:c="http://schemas.openxmlformats.org/drawingml/2006/chart" xmlns:a="http://schemas.openxmlformats.org/drawingml/2006/main" xmlns:r="http://schemas.openxmlformats.org/officeDocument/2006/relationships">
  <c:lang val="ru-RU"/>
  <c:style val="26"/>
  <c:clrMapOvr bg1="lt1" tx1="dk1" bg2="lt2" tx2="dk2" accent1="accent1" accent2="accent2" accent3="accent3" accent4="accent4" accent5="accent5" accent6="accent6" hlink="hlink" folHlink="folHlink"/>
  <c:chart>
    <c:title>
      <c:tx>
        <c:rich>
          <a:bodyPr/>
          <a:lstStyle/>
          <a:p>
            <a:pPr>
              <a:defRPr sz="1202"/>
            </a:pPr>
            <a:r>
              <a:rPr lang="ru-RU" sz="1202"/>
              <a:t>Величина среднемесячной номинальной заработной платы (СНЗП)</a:t>
            </a:r>
            <a:endParaRPr lang="ru-RU" sz="1200">
              <a:solidFill>
                <a:srgbClr val="FF0000"/>
              </a:solidFill>
            </a:endParaRPr>
          </a:p>
        </c:rich>
      </c:tx>
      <c:layout>
        <c:manualLayout>
          <c:xMode val="edge"/>
          <c:yMode val="edge"/>
          <c:x val="0.12269380961526152"/>
          <c:y val="0"/>
        </c:manualLayout>
      </c:layout>
      <c:overlay val="1"/>
      <c:spPr>
        <a:noFill/>
      </c:spPr>
    </c:title>
    <c:plotArea>
      <c:layout>
        <c:manualLayout>
          <c:layoutTarget val="inner"/>
          <c:xMode val="edge"/>
          <c:yMode val="edge"/>
          <c:x val="0.3441792515610908"/>
          <c:y val="0.14441566616700677"/>
          <c:w val="0.64945226917057963"/>
          <c:h val="0.45814033651818525"/>
        </c:manualLayout>
      </c:layout>
      <c:barChart>
        <c:barDir val="col"/>
        <c:grouping val="clustered"/>
        <c:ser>
          <c:idx val="0"/>
          <c:order val="0"/>
          <c:tx>
            <c:strRef>
              <c:f>Лист1!$B$2</c:f>
              <c:strCache>
                <c:ptCount val="1"/>
                <c:pt idx="0">
                  <c:v>СНЗП в целом по республике</c:v>
                </c:pt>
              </c:strCache>
            </c:strRef>
          </c:tx>
          <c:spPr>
            <a:solidFill>
              <a:sysClr val="window" lastClr="FFFFFF">
                <a:lumMod val="85000"/>
              </a:sysClr>
            </a:solidFill>
            <a:ln>
              <a:solidFill>
                <a:sysClr val="windowText" lastClr="000000"/>
              </a:solidFill>
            </a:ln>
          </c:spPr>
          <c:dLbls>
            <c:dLbl>
              <c:idx val="0"/>
              <c:layout>
                <c:manualLayout>
                  <c:x val="-8.0664262237131173E-3"/>
                  <c:y val="1.4504120852897401E-2"/>
                </c:manualLayout>
              </c:layout>
              <c:tx>
                <c:rich>
                  <a:bodyPr/>
                  <a:lstStyle/>
                  <a:p>
                    <a:r>
                      <a:rPr lang="en-US" b="1"/>
                      <a:t>-5,9*</a:t>
                    </a:r>
                  </a:p>
                </c:rich>
              </c:tx>
              <c:dLblPos val="outEnd"/>
              <c:extLst>
                <c:ext xmlns:c15="http://schemas.microsoft.com/office/drawing/2012/chart" uri="{CE6537A1-D6FC-4f65-9D91-7224C49458BB}"/>
              </c:extLst>
            </c:dLbl>
            <c:dLbl>
              <c:idx val="1"/>
              <c:layout>
                <c:manualLayout>
                  <c:x val="-7.7749175583821384E-3"/>
                  <c:y val="1.3476115485564341E-2"/>
                </c:manualLayout>
              </c:layout>
              <c:tx>
                <c:rich>
                  <a:bodyPr/>
                  <a:lstStyle/>
                  <a:p>
                    <a:r>
                      <a:rPr lang="ru-RU" b="1"/>
                      <a:t>+5,3</a:t>
                    </a:r>
                    <a:r>
                      <a:rPr lang="en-US" b="1"/>
                      <a:t>*</a:t>
                    </a:r>
                  </a:p>
                </c:rich>
              </c:tx>
              <c:dLblPos val="outEnd"/>
              <c:extLst>
                <c:ext xmlns:c15="http://schemas.microsoft.com/office/drawing/2012/chart" uri="{CE6537A1-D6FC-4f65-9D91-7224C49458BB}"/>
              </c:extLst>
            </c:dLbl>
            <c:dLbl>
              <c:idx val="2"/>
              <c:layout>
                <c:manualLayout>
                  <c:x val="-1.0208964264082443E-2"/>
                  <c:y val="2.1419748274040151E-2"/>
                </c:manualLayout>
              </c:layout>
              <c:tx>
                <c:rich>
                  <a:bodyPr/>
                  <a:lstStyle/>
                  <a:p>
                    <a:r>
                      <a:rPr lang="en-US" b="1"/>
                      <a:t>+5,3*</a:t>
                    </a:r>
                  </a:p>
                </c:rich>
              </c:tx>
              <c:dLblPos val="outEnd"/>
              <c:extLst>
                <c:ext xmlns:c15="http://schemas.microsoft.com/office/drawing/2012/chart" uri="{CE6537A1-D6FC-4f65-9D91-7224C49458BB}"/>
              </c:extLst>
            </c:dLbl>
            <c:dLbl>
              <c:idx val="3"/>
              <c:layout>
                <c:manualLayout>
                  <c:x val="-1.2042701393095177E-2"/>
                  <c:y val="1.370130713858797E-2"/>
                </c:manualLayout>
              </c:layout>
              <c:tx>
                <c:rich>
                  <a:bodyPr/>
                  <a:lstStyle/>
                  <a:p>
                    <a:r>
                      <a:rPr lang="en-US" b="1"/>
                      <a:t>+8,2**</a:t>
                    </a:r>
                  </a:p>
                </c:rich>
              </c:tx>
              <c:dLblPos val="outEnd"/>
              <c:extLst>
                <c:ext xmlns:c15="http://schemas.microsoft.com/office/drawing/2012/chart" uri="{CE6537A1-D6FC-4f65-9D91-7224C49458BB}"/>
              </c:extLst>
            </c:dLbl>
            <c:spPr>
              <a:noFill/>
            </c:spPr>
            <c:txPr>
              <a:bodyPr/>
              <a:lstStyle/>
              <a:p>
                <a:pPr>
                  <a:defRPr b="1"/>
                </a:pPr>
                <a:endParaRPr lang="ru-RU"/>
              </a:p>
            </c:txPr>
            <c:showVal val="1"/>
            <c:extLst>
              <c:ext xmlns:c15="http://schemas.microsoft.com/office/drawing/2012/chart" uri="{CE6537A1-D6FC-4f65-9D91-7224C49458BB}">
                <c15:showLeaderLines val="0"/>
              </c:ext>
            </c:extLst>
          </c:dLbls>
          <c:cat>
            <c:strRef>
              <c:f>Лист1!$A$3:$A$4</c:f>
              <c:strCache>
                <c:ptCount val="2"/>
                <c:pt idx="0">
                  <c:v>I полуг. 2018 года руб. ПМР</c:v>
                </c:pt>
                <c:pt idx="1">
                  <c:v>I полуг. 2019 года руб. ПМР</c:v>
                </c:pt>
              </c:strCache>
            </c:strRef>
          </c:cat>
          <c:val>
            <c:numRef>
              <c:f>Лист1!$B$3:$B$4</c:f>
              <c:numCache>
                <c:formatCode>General</c:formatCode>
                <c:ptCount val="2"/>
                <c:pt idx="0">
                  <c:v>4091</c:v>
                </c:pt>
                <c:pt idx="1">
                  <c:v>4437</c:v>
                </c:pt>
              </c:numCache>
            </c:numRef>
          </c:val>
        </c:ser>
        <c:ser>
          <c:idx val="1"/>
          <c:order val="1"/>
          <c:tx>
            <c:strRef>
              <c:f>Лист1!$C$2</c:f>
              <c:strCache>
                <c:ptCount val="1"/>
                <c:pt idx="0">
                  <c:v>СНЗП по крупным предприятиям республики</c:v>
                </c:pt>
              </c:strCache>
            </c:strRef>
          </c:tx>
          <c:spPr>
            <a:solidFill>
              <a:sysClr val="window" lastClr="FFFFFF">
                <a:lumMod val="65000"/>
              </a:sysClr>
            </a:solidFill>
            <a:ln>
              <a:solidFill>
                <a:sysClr val="windowText" lastClr="000000"/>
              </a:solidFill>
            </a:ln>
          </c:spPr>
          <c:dLbls>
            <c:dLbl>
              <c:idx val="0"/>
              <c:layout>
                <c:manualLayout>
                  <c:x val="6.3943236384602113E-3"/>
                  <c:y val="1.4839341582481276E-2"/>
                </c:manualLayout>
              </c:layout>
              <c:tx>
                <c:rich>
                  <a:bodyPr/>
                  <a:lstStyle/>
                  <a:p>
                    <a:r>
                      <a:rPr lang="en-US" b="1"/>
                      <a:t>-4,0*</a:t>
                    </a:r>
                  </a:p>
                </c:rich>
              </c:tx>
              <c:dLblPos val="outEnd"/>
              <c:extLst>
                <c:ext xmlns:c15="http://schemas.microsoft.com/office/drawing/2012/chart" uri="{CE6537A1-D6FC-4f65-9D91-7224C49458BB}"/>
              </c:extLst>
            </c:dLbl>
            <c:dLbl>
              <c:idx val="1"/>
              <c:layout>
                <c:manualLayout>
                  <c:x val="1.7331415303856283E-2"/>
                  <c:y val="7.3362029746282236E-3"/>
                </c:manualLayout>
              </c:layout>
              <c:tx>
                <c:rich>
                  <a:bodyPr/>
                  <a:lstStyle/>
                  <a:p>
                    <a:r>
                      <a:rPr lang="ru-RU" b="1"/>
                      <a:t>+5,3</a:t>
                    </a:r>
                    <a:r>
                      <a:rPr lang="en-US" b="1"/>
                      <a:t>*</a:t>
                    </a:r>
                  </a:p>
                </c:rich>
              </c:tx>
              <c:dLblPos val="outEnd"/>
              <c:extLst>
                <c:ext xmlns:c15="http://schemas.microsoft.com/office/drawing/2012/chart" uri="{CE6537A1-D6FC-4f65-9D91-7224C49458BB}"/>
              </c:extLst>
            </c:dLbl>
            <c:dLbl>
              <c:idx val="2"/>
              <c:layout>
                <c:manualLayout>
                  <c:x val="0"/>
                  <c:y val="1.232809825979672E-2"/>
                </c:manualLayout>
              </c:layout>
              <c:tx>
                <c:rich>
                  <a:bodyPr/>
                  <a:lstStyle/>
                  <a:p>
                    <a:r>
                      <a:rPr lang="en-US" b="1"/>
                      <a:t>+5,3*</a:t>
                    </a:r>
                  </a:p>
                </c:rich>
              </c:tx>
              <c:dLblPos val="outEnd"/>
              <c:extLst>
                <c:ext xmlns:c15="http://schemas.microsoft.com/office/drawing/2012/chart" uri="{CE6537A1-D6FC-4f65-9D91-7224C49458BB}"/>
              </c:extLst>
            </c:dLbl>
            <c:dLbl>
              <c:idx val="3"/>
              <c:layout>
                <c:manualLayout>
                  <c:x val="6.4328016690221842E-3"/>
                  <c:y val="-4.3935102171634475E-4"/>
                </c:manualLayout>
              </c:layout>
              <c:tx>
                <c:rich>
                  <a:bodyPr/>
                  <a:lstStyle/>
                  <a:p>
                    <a:r>
                      <a:rPr lang="en-US" b="1"/>
                      <a:t>+8,0**</a:t>
                    </a:r>
                  </a:p>
                </c:rich>
              </c:tx>
              <c:dLblPos val="outEnd"/>
              <c:extLst>
                <c:ext xmlns:c15="http://schemas.microsoft.com/office/drawing/2012/chart" uri="{CE6537A1-D6FC-4f65-9D91-7224C49458BB}"/>
              </c:extLst>
            </c:dLbl>
            <c:spPr>
              <a:noFill/>
            </c:spPr>
            <c:txPr>
              <a:bodyPr/>
              <a:lstStyle/>
              <a:p>
                <a:pPr>
                  <a:defRPr b="1"/>
                </a:pPr>
                <a:endParaRPr lang="ru-RU"/>
              </a:p>
            </c:txPr>
            <c:showVal val="1"/>
            <c:extLst>
              <c:ext xmlns:c15="http://schemas.microsoft.com/office/drawing/2012/chart" uri="{CE6537A1-D6FC-4f65-9D91-7224C49458BB}">
                <c15:showLeaderLines val="0"/>
              </c:ext>
            </c:extLst>
          </c:dLbls>
          <c:cat>
            <c:strRef>
              <c:f>Лист1!$A$3:$A$4</c:f>
              <c:strCache>
                <c:ptCount val="2"/>
                <c:pt idx="0">
                  <c:v>I полуг. 2018 года руб. ПМР</c:v>
                </c:pt>
                <c:pt idx="1">
                  <c:v>I полуг. 2019 года руб. ПМР</c:v>
                </c:pt>
              </c:strCache>
            </c:strRef>
          </c:cat>
          <c:val>
            <c:numRef>
              <c:f>Лист1!$C$3:$C$4</c:f>
              <c:numCache>
                <c:formatCode>General</c:formatCode>
                <c:ptCount val="2"/>
                <c:pt idx="0">
                  <c:v>4199</c:v>
                </c:pt>
                <c:pt idx="1">
                  <c:v>4553</c:v>
                </c:pt>
              </c:numCache>
            </c:numRef>
          </c:val>
        </c:ser>
        <c:ser>
          <c:idx val="2"/>
          <c:order val="2"/>
          <c:tx>
            <c:strRef>
              <c:f>Лист1!$D$2</c:f>
              <c:strCache>
                <c:ptCount val="1"/>
                <c:pt idx="0">
                  <c:v>СНЗП в организациях малого предпринимательства</c:v>
                </c:pt>
              </c:strCache>
            </c:strRef>
          </c:tx>
          <c:spPr>
            <a:solidFill>
              <a:sysClr val="window" lastClr="FFFFFF">
                <a:lumMod val="50000"/>
              </a:sysClr>
            </a:solidFill>
            <a:ln>
              <a:solidFill>
                <a:sysClr val="windowText" lastClr="000000"/>
              </a:solidFill>
            </a:ln>
          </c:spPr>
          <c:dLbls>
            <c:dLbl>
              <c:idx val="0"/>
              <c:layout/>
              <c:tx>
                <c:rich>
                  <a:bodyPr/>
                  <a:lstStyle/>
                  <a:p>
                    <a:r>
                      <a:rPr lang="ru-RU" b="1"/>
                      <a:t>-16,8*</a:t>
                    </a:r>
                    <a:endParaRPr lang="en-US" b="1"/>
                  </a:p>
                </c:rich>
              </c:tx>
              <c:showVal val="1"/>
            </c:dLbl>
            <c:dLbl>
              <c:idx val="1"/>
              <c:layout/>
              <c:tx>
                <c:rich>
                  <a:bodyPr/>
                  <a:lstStyle/>
                  <a:p>
                    <a:r>
                      <a:rPr lang="ru-RU" b="1"/>
                      <a:t>+6,8*</a:t>
                    </a:r>
                    <a:endParaRPr lang="en-US" b="1"/>
                  </a:p>
                </c:rich>
              </c:tx>
              <c:showVal val="1"/>
            </c:dLbl>
            <c:showVal val="1"/>
          </c:dLbls>
          <c:cat>
            <c:strRef>
              <c:f>Лист1!$A$3:$A$4</c:f>
              <c:strCache>
                <c:ptCount val="2"/>
                <c:pt idx="0">
                  <c:v>I полуг. 2018 года руб. ПМР</c:v>
                </c:pt>
                <c:pt idx="1">
                  <c:v>I полуг. 2019 года руб. ПМР</c:v>
                </c:pt>
              </c:strCache>
            </c:strRef>
          </c:cat>
          <c:val>
            <c:numRef>
              <c:f>Лист1!$D$3:$D$4</c:f>
              <c:numCache>
                <c:formatCode>General</c:formatCode>
                <c:ptCount val="2"/>
                <c:pt idx="0" formatCode="0">
                  <c:v>3006</c:v>
                </c:pt>
                <c:pt idx="1">
                  <c:v>3769</c:v>
                </c:pt>
              </c:numCache>
            </c:numRef>
          </c:val>
        </c:ser>
        <c:axId val="70772608"/>
        <c:axId val="70774144"/>
      </c:barChart>
      <c:catAx>
        <c:axId val="70772608"/>
        <c:scaling>
          <c:orientation val="minMax"/>
        </c:scaling>
        <c:axPos val="b"/>
        <c:numFmt formatCode="General" sourceLinked="1"/>
        <c:tickLblPos val="nextTo"/>
        <c:crossAx val="70774144"/>
        <c:crosses val="autoZero"/>
        <c:auto val="1"/>
        <c:lblAlgn val="ctr"/>
        <c:lblOffset val="100"/>
      </c:catAx>
      <c:valAx>
        <c:axId val="70774144"/>
        <c:scaling>
          <c:orientation val="minMax"/>
          <c:max val="5000"/>
          <c:min val="0"/>
        </c:scaling>
        <c:axPos val="l"/>
        <c:title>
          <c:tx>
            <c:rich>
              <a:bodyPr rot="0" vert="horz"/>
              <a:lstStyle/>
              <a:p>
                <a:pPr algn="ctr">
                  <a:defRPr sz="1010" b="0" i="0" u="none" strike="noStrike" baseline="0">
                    <a:solidFill>
                      <a:srgbClr val="000000"/>
                    </a:solidFill>
                    <a:latin typeface="Times New Roman"/>
                    <a:ea typeface="Times New Roman"/>
                    <a:cs typeface="Times New Roman"/>
                  </a:defRPr>
                </a:pPr>
                <a:r>
                  <a:rPr lang="ru-RU" sz="901" b="0" i="0" strike="noStrike">
                    <a:solidFill>
                      <a:srgbClr val="000000"/>
                    </a:solidFill>
                    <a:latin typeface="Times New Roman"/>
                    <a:cs typeface="Times New Roman"/>
                  </a:rPr>
                  <a:t>* - Прирост/спад реальной заработной платы, %</a:t>
                </a:r>
              </a:p>
              <a:p>
                <a:pPr algn="ctr">
                  <a:defRPr sz="1010" b="0" i="0" u="none" strike="noStrike" baseline="0">
                    <a:solidFill>
                      <a:srgbClr val="000000"/>
                    </a:solidFill>
                    <a:latin typeface="Times New Roman"/>
                    <a:ea typeface="Times New Roman"/>
                    <a:cs typeface="Times New Roman"/>
                  </a:defRPr>
                </a:pPr>
                <a:endParaRPr lang="ru-RU" sz="900" b="0" i="0" strike="noStrike">
                  <a:solidFill>
                    <a:srgbClr val="000000"/>
                  </a:solidFill>
                  <a:latin typeface="Times New Roman"/>
                  <a:cs typeface="Times New Roman"/>
                </a:endParaRPr>
              </a:p>
              <a:p>
                <a:pPr algn="ctr">
                  <a:defRPr sz="1010" b="0" i="0" u="none" strike="noStrike" baseline="0">
                    <a:solidFill>
                      <a:srgbClr val="000000"/>
                    </a:solidFill>
                    <a:latin typeface="Times New Roman"/>
                    <a:ea typeface="Times New Roman"/>
                    <a:cs typeface="Times New Roman"/>
                  </a:defRPr>
                </a:pPr>
                <a:r>
                  <a:rPr lang="ru-RU" sz="901" b="0" i="0" strike="noStrike">
                    <a:solidFill>
                      <a:srgbClr val="000000"/>
                    </a:solidFill>
                    <a:latin typeface="Times New Roman"/>
                    <a:cs typeface="Times New Roman"/>
                  </a:rPr>
                  <a:t>СНЗП по крупным предпр. за 2018 год представлена по уточненным данным</a:t>
                </a:r>
              </a:p>
              <a:p>
                <a:pPr algn="ctr">
                  <a:defRPr sz="1010" b="0" i="0" u="none" strike="noStrike" baseline="0">
                    <a:solidFill>
                      <a:srgbClr val="000000"/>
                    </a:solidFill>
                    <a:latin typeface="Times New Roman"/>
                    <a:ea typeface="Times New Roman"/>
                    <a:cs typeface="Times New Roman"/>
                  </a:defRPr>
                </a:pPr>
                <a:endParaRPr lang="ru-RU" sz="900" b="0" i="0" strike="noStrike">
                  <a:solidFill>
                    <a:srgbClr val="000000"/>
                  </a:solidFill>
                  <a:latin typeface="Times New Roman"/>
                  <a:cs typeface="Times New Roman"/>
                </a:endParaRPr>
              </a:p>
            </c:rich>
          </c:tx>
          <c:layout>
            <c:manualLayout>
              <c:xMode val="edge"/>
              <c:yMode val="edge"/>
              <c:x val="6.327120182445585E-2"/>
              <c:y val="0.19152307615825245"/>
            </c:manualLayout>
          </c:layout>
        </c:title>
        <c:numFmt formatCode="General" sourceLinked="1"/>
        <c:tickLblPos val="nextTo"/>
        <c:txPr>
          <a:bodyPr/>
          <a:lstStyle/>
          <a:p>
            <a:pPr>
              <a:defRPr b="1"/>
            </a:pPr>
            <a:endParaRPr lang="ru-RU"/>
          </a:p>
        </c:txPr>
        <c:crossAx val="70772608"/>
        <c:crosses val="autoZero"/>
        <c:crossBetween val="between"/>
        <c:majorUnit val="1000"/>
      </c:valAx>
      <c:dTable>
        <c:showHorzBorder val="1"/>
        <c:showVertBorder val="1"/>
        <c:showOutline val="1"/>
        <c:showKeys val="1"/>
        <c:txPr>
          <a:bodyPr/>
          <a:lstStyle/>
          <a:p>
            <a:pPr rtl="0">
              <a:defRPr sz="901" b="1"/>
            </a:pPr>
            <a:endParaRPr lang="ru-RU"/>
          </a:p>
        </c:txPr>
      </c:dTable>
    </c:plotArea>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b="1"/>
              <a:t>Динамика оплаты труда в разрезе отраслей экономики, руб. ПМР</a:t>
            </a:r>
          </a:p>
          <a:p>
            <a:pPr>
              <a:defRPr/>
            </a:pPr>
            <a:r>
              <a:rPr lang="ru-RU" b="0" i="1"/>
              <a:t>(без учета</a:t>
            </a:r>
            <a:r>
              <a:rPr lang="ru-RU" b="0" i="1" baseline="0"/>
              <a:t> субъектов малого предпринимательства и силовых структур)</a:t>
            </a:r>
            <a:endParaRPr lang="ru-RU" b="0" i="1"/>
          </a:p>
        </c:rich>
      </c:tx>
      <c:layout>
        <c:manualLayout>
          <c:xMode val="edge"/>
          <c:yMode val="edge"/>
          <c:x val="0.1447263406455464"/>
          <c:y val="2.251385243511234E-3"/>
        </c:manualLayout>
      </c:layout>
      <c:spPr>
        <a:noFill/>
        <a:ln w="24873">
          <a:noFill/>
        </a:ln>
      </c:spPr>
    </c:title>
    <c:plotArea>
      <c:layout>
        <c:manualLayout>
          <c:layoutTarget val="inner"/>
          <c:xMode val="edge"/>
          <c:yMode val="edge"/>
          <c:x val="6.8431875009706628E-2"/>
          <c:y val="0.13813329937531393"/>
          <c:w val="0.93393393393393398"/>
          <c:h val="0.32963988919667697"/>
        </c:manualLayout>
      </c:layout>
      <c:barChart>
        <c:barDir val="col"/>
        <c:grouping val="clustered"/>
        <c:ser>
          <c:idx val="0"/>
          <c:order val="0"/>
          <c:tx>
            <c:strRef>
              <c:f>Sheet1!$A$2</c:f>
              <c:strCache>
                <c:ptCount val="1"/>
                <c:pt idx="0">
                  <c:v>СНЗП за I полугодие 2018 года</c:v>
                </c:pt>
              </c:strCache>
            </c:strRef>
          </c:tx>
          <c:spPr>
            <a:solidFill>
              <a:sysClr val="window" lastClr="FFFFFF">
                <a:lumMod val="75000"/>
              </a:sysClr>
            </a:solidFill>
            <a:ln w="23840">
              <a:solidFill>
                <a:srgbClr val="000080"/>
              </a:solidFill>
              <a:prstDash val="solid"/>
            </a:ln>
          </c:spPr>
          <c:dLbls>
            <c:dLbl>
              <c:idx val="0"/>
              <c:layout>
                <c:manualLayout>
                  <c:x val="-4.9743255777238513E-3"/>
                  <c:y val="-2.3771678072951252E-3"/>
                </c:manualLayout>
              </c:layout>
              <c:dLblPos val="outEnd"/>
              <c:showVal val="1"/>
              <c:extLst>
                <c:ext xmlns:c15="http://schemas.microsoft.com/office/drawing/2012/chart" uri="{CE6537A1-D6FC-4f65-9D91-7224C49458BB}"/>
              </c:extLst>
            </c:dLbl>
            <c:dLbl>
              <c:idx val="1"/>
              <c:layout>
                <c:manualLayout>
                  <c:x val="-9.3908787717324801E-3"/>
                  <c:y val="1.6646552358525562E-2"/>
                </c:manualLayout>
              </c:layout>
              <c:dLblPos val="outEnd"/>
              <c:showVal val="1"/>
              <c:extLst>
                <c:ext xmlns:c15="http://schemas.microsoft.com/office/drawing/2012/chart" uri="{CE6537A1-D6FC-4f65-9D91-7224C49458BB}"/>
              </c:extLst>
            </c:dLbl>
            <c:dLbl>
              <c:idx val="2"/>
              <c:layout>
                <c:manualLayout>
                  <c:x val="-6.1457580960274701E-3"/>
                  <c:y val="1.0618637623568083E-2"/>
                </c:manualLayout>
              </c:layout>
              <c:dLblPos val="outEnd"/>
              <c:showVal val="1"/>
              <c:extLst>
                <c:ext xmlns:c15="http://schemas.microsoft.com/office/drawing/2012/chart" uri="{CE6537A1-D6FC-4f65-9D91-7224C49458BB}"/>
              </c:extLst>
            </c:dLbl>
            <c:dLbl>
              <c:idx val="3"/>
              <c:layout>
                <c:manualLayout>
                  <c:x val="-9.6194817753044708E-3"/>
                  <c:y val="8.0825177226678748E-4"/>
                </c:manualLayout>
              </c:layout>
              <c:dLblPos val="outEnd"/>
              <c:showVal val="1"/>
              <c:extLst>
                <c:ext xmlns:c15="http://schemas.microsoft.com/office/drawing/2012/chart" uri="{CE6537A1-D6FC-4f65-9D91-7224C49458BB}"/>
              </c:extLst>
            </c:dLbl>
            <c:dLbl>
              <c:idx val="4"/>
              <c:layout>
                <c:manualLayout>
                  <c:x val="-1.3906419592288083E-2"/>
                  <c:y val="1.0692471852233461E-2"/>
                </c:manualLayout>
              </c:layout>
              <c:dLblPos val="outEnd"/>
              <c:showVal val="1"/>
              <c:extLst>
                <c:ext xmlns:c15="http://schemas.microsoft.com/office/drawing/2012/chart" uri="{CE6537A1-D6FC-4f65-9D91-7224C49458BB}"/>
              </c:extLst>
            </c:dLbl>
            <c:dLbl>
              <c:idx val="5"/>
              <c:layout>
                <c:manualLayout>
                  <c:x val="-5.7371775896434014E-3"/>
                  <c:y val="9.5886378688645746E-3"/>
                </c:manualLayout>
              </c:layout>
              <c:dLblPos val="outEnd"/>
              <c:showVal val="1"/>
              <c:extLst>
                <c:ext xmlns:c15="http://schemas.microsoft.com/office/drawing/2012/chart" uri="{CE6537A1-D6FC-4f65-9D91-7224C49458BB}"/>
              </c:extLst>
            </c:dLbl>
            <c:dLbl>
              <c:idx val="6"/>
              <c:layout>
                <c:manualLayout>
                  <c:x val="-1.2065912813529686E-2"/>
                  <c:y val="1.3498417837957181E-2"/>
                </c:manualLayout>
              </c:layout>
              <c:dLblPos val="outEnd"/>
              <c:showVal val="1"/>
              <c:extLst>
                <c:ext xmlns:c15="http://schemas.microsoft.com/office/drawing/2012/chart" uri="{CE6537A1-D6FC-4f65-9D91-7224C49458BB}"/>
              </c:extLst>
            </c:dLbl>
            <c:dLbl>
              <c:idx val="7"/>
              <c:layout>
                <c:manualLayout>
                  <c:x val="-2.2220275097191801E-2"/>
                  <c:y val="3.4849020040719242E-2"/>
                </c:manualLayout>
              </c:layout>
              <c:dLblPos val="outEnd"/>
              <c:showVal val="1"/>
              <c:extLst>
                <c:ext xmlns:c15="http://schemas.microsoft.com/office/drawing/2012/chart" uri="{CE6537A1-D6FC-4f65-9D91-7224C49458BB}"/>
              </c:extLst>
            </c:dLbl>
            <c:dLbl>
              <c:idx val="8"/>
              <c:layout>
                <c:manualLayout>
                  <c:x val="-7.8950131233595823E-3"/>
                  <c:y val="1.0008094782544698E-2"/>
                </c:manualLayout>
              </c:layout>
              <c:dLblPos val="outEnd"/>
              <c:showVal val="1"/>
              <c:extLst>
                <c:ext xmlns:c15="http://schemas.microsoft.com/office/drawing/2012/chart" uri="{CE6537A1-D6FC-4f65-9D91-7224C49458BB}"/>
              </c:extLst>
            </c:dLbl>
            <c:dLbl>
              <c:idx val="9"/>
              <c:layout>
                <c:manualLayout>
                  <c:x val="-5.7517020898704254E-3"/>
                  <c:y val="1.3979198861824515E-2"/>
                </c:manualLayout>
              </c:layout>
              <c:dLblPos val="outEnd"/>
              <c:showVal val="1"/>
              <c:extLst>
                <c:ext xmlns:c15="http://schemas.microsoft.com/office/drawing/2012/chart" uri="{CE6537A1-D6FC-4f65-9D91-7224C49458BB}"/>
              </c:extLst>
            </c:dLbl>
            <c:dLbl>
              <c:idx val="10"/>
              <c:layout>
                <c:manualLayout>
                  <c:x val="-7.8522289976910922E-3"/>
                  <c:y val="1.7078028797802163E-2"/>
                </c:manualLayout>
              </c:layout>
              <c:dLblPos val="outEnd"/>
              <c:showVal val="1"/>
              <c:extLst>
                <c:ext xmlns:c15="http://schemas.microsoft.com/office/drawing/2012/chart" uri="{CE6537A1-D6FC-4f65-9D91-7224C49458BB}"/>
              </c:extLst>
            </c:dLbl>
            <c:dLbl>
              <c:idx val="11"/>
              <c:layout>
                <c:manualLayout>
                  <c:x val="-1.1498510054664221E-2"/>
                  <c:y val="1.657566168714892E-2"/>
                </c:manualLayout>
              </c:layout>
              <c:dLblPos val="outEnd"/>
              <c:showVal val="1"/>
              <c:extLst>
                <c:ext xmlns:c15="http://schemas.microsoft.com/office/drawing/2012/chart" uri="{CE6537A1-D6FC-4f65-9D91-7224C49458BB}"/>
              </c:extLst>
            </c:dLbl>
            <c:dLbl>
              <c:idx val="12"/>
              <c:layout>
                <c:manualLayout>
                  <c:x val="-4.8230813253606524E-3"/>
                  <c:y val="1.1825741408492301E-2"/>
                </c:manualLayout>
              </c:layout>
              <c:dLblPos val="outEnd"/>
              <c:showVal val="1"/>
              <c:extLst>
                <c:ext xmlns:c15="http://schemas.microsoft.com/office/drawing/2012/chart" uri="{CE6537A1-D6FC-4f65-9D91-7224C49458BB}"/>
              </c:extLst>
            </c:dLbl>
            <c:dLbl>
              <c:idx val="13"/>
              <c:layout>
                <c:manualLayout>
                  <c:x val="-6.4150928502358434E-3"/>
                  <c:y val="1.4933892609218263E-2"/>
                </c:manualLayout>
              </c:layout>
              <c:dLblPos val="outEnd"/>
              <c:showVal val="1"/>
              <c:extLst>
                <c:ext xmlns:c15="http://schemas.microsoft.com/office/drawing/2012/chart" uri="{CE6537A1-D6FC-4f65-9D91-7224C49458BB}"/>
              </c:extLst>
            </c:dLbl>
            <c:dLbl>
              <c:idx val="14"/>
              <c:layout>
                <c:manualLayout>
                  <c:x val="-1.2027707062932923E-2"/>
                  <c:y val="1.177570093457944E-2"/>
                </c:manualLayout>
              </c:layout>
              <c:dLblPos val="outEnd"/>
              <c:showVal val="1"/>
              <c:extLst>
                <c:ext xmlns:c15="http://schemas.microsoft.com/office/drawing/2012/chart" uri="{CE6537A1-D6FC-4f65-9D91-7224C49458BB}"/>
              </c:extLst>
            </c:dLbl>
            <c:dLbl>
              <c:idx val="15"/>
              <c:layout>
                <c:manualLayout>
                  <c:x val="-8.1545596274150266E-3"/>
                  <c:y val="6.1500723624500304E-3"/>
                </c:manualLayout>
              </c:layout>
              <c:dLblPos val="outEnd"/>
              <c:showVal val="1"/>
              <c:extLst>
                <c:ext xmlns:c15="http://schemas.microsoft.com/office/drawing/2012/chart" uri="{CE6537A1-D6FC-4f65-9D91-7224C49458BB}"/>
              </c:extLst>
            </c:dLbl>
            <c:dLbl>
              <c:idx val="16"/>
              <c:layout>
                <c:manualLayout>
                  <c:x val="-8.1828192528565508E-3"/>
                  <c:y val="9.7125125714428145E-3"/>
                </c:manualLayout>
              </c:layout>
              <c:dLblPos val="outEnd"/>
              <c:showVal val="1"/>
              <c:extLst>
                <c:ext xmlns:c15="http://schemas.microsoft.com/office/drawing/2012/chart" uri="{CE6537A1-D6FC-4f65-9D91-7224C49458BB}"/>
              </c:extLst>
            </c:dLbl>
            <c:dLbl>
              <c:idx val="17"/>
              <c:layout>
                <c:manualLayout>
                  <c:x val="-2.4767251501365644E-2"/>
                  <c:y val="3.8320210667346692E-2"/>
                </c:manualLayout>
              </c:layout>
              <c:dLblPos val="outEnd"/>
              <c:showVal val="1"/>
              <c:extLst>
                <c:ext xmlns:c15="http://schemas.microsoft.com/office/drawing/2012/chart" uri="{CE6537A1-D6FC-4f65-9D91-7224C49458BB}"/>
              </c:extLst>
            </c:dLbl>
            <c:dLbl>
              <c:idx val="18"/>
              <c:layout>
                <c:manualLayout>
                  <c:x val="-1.7094017094017103E-2"/>
                  <c:y val="4.7144169871847781E-2"/>
                </c:manualLayout>
              </c:layout>
              <c:dLblPos val="outEnd"/>
              <c:showVal val="1"/>
              <c:extLst>
                <c:ext xmlns:c15="http://schemas.microsoft.com/office/drawing/2012/chart" uri="{CE6537A1-D6FC-4f65-9D91-7224C49458BB}"/>
              </c:extLst>
            </c:dLbl>
            <c:spPr>
              <a:noFill/>
              <a:ln w="25095">
                <a:noFill/>
              </a:ln>
            </c:spPr>
            <c:txPr>
              <a:bodyPr/>
              <a:lstStyle/>
              <a:p>
                <a:pPr>
                  <a:defRPr sz="692"/>
                </a:pPr>
                <a:endParaRPr lang="ru-RU"/>
              </a:p>
            </c:txPr>
            <c:showVal val="1"/>
            <c:extLst>
              <c:ext xmlns:c15="http://schemas.microsoft.com/office/drawing/2012/chart" uri="{CE6537A1-D6FC-4f65-9D91-7224C49458BB}">
                <c15:showLeaderLines val="0"/>
              </c:ext>
            </c:extLst>
          </c:dLbls>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Sheet1!$B$2:$R$2</c:f>
              <c:numCache>
                <c:formatCode>0</c:formatCode>
                <c:ptCount val="17"/>
                <c:pt idx="0" formatCode="General">
                  <c:v>5813</c:v>
                </c:pt>
                <c:pt idx="1">
                  <c:v>3402</c:v>
                </c:pt>
                <c:pt idx="2" formatCode="General">
                  <c:v>2205</c:v>
                </c:pt>
                <c:pt idx="3" formatCode="General">
                  <c:v>4344</c:v>
                </c:pt>
                <c:pt idx="4" formatCode="General">
                  <c:v>7706</c:v>
                </c:pt>
                <c:pt idx="5" formatCode="General">
                  <c:v>4360</c:v>
                </c:pt>
                <c:pt idx="6" formatCode="General">
                  <c:v>2219</c:v>
                </c:pt>
                <c:pt idx="7">
                  <c:v>4171</c:v>
                </c:pt>
                <c:pt idx="8">
                  <c:v>4000</c:v>
                </c:pt>
                <c:pt idx="9">
                  <c:v>4014</c:v>
                </c:pt>
                <c:pt idx="10">
                  <c:v>4144</c:v>
                </c:pt>
                <c:pt idx="11">
                  <c:v>2825</c:v>
                </c:pt>
                <c:pt idx="12">
                  <c:v>2832</c:v>
                </c:pt>
                <c:pt idx="13">
                  <c:v>2542</c:v>
                </c:pt>
                <c:pt idx="14">
                  <c:v>4748</c:v>
                </c:pt>
                <c:pt idx="15">
                  <c:v>8113</c:v>
                </c:pt>
                <c:pt idx="16">
                  <c:v>7297</c:v>
                </c:pt>
              </c:numCache>
            </c:numRef>
          </c:val>
        </c:ser>
        <c:ser>
          <c:idx val="1"/>
          <c:order val="1"/>
          <c:tx>
            <c:strRef>
              <c:f>Sheet1!$A$3</c:f>
              <c:strCache>
                <c:ptCount val="1"/>
                <c:pt idx="0">
                  <c:v>СНЗП за I полугодие 2019 года</c:v>
                </c:pt>
              </c:strCache>
            </c:strRef>
          </c:tx>
          <c:spPr>
            <a:solidFill>
              <a:srgbClr val="4BACC6">
                <a:lumMod val="75000"/>
              </a:srgbClr>
            </a:solidFill>
            <a:ln w="23840">
              <a:solidFill>
                <a:sysClr val="windowText" lastClr="000000"/>
              </a:solidFill>
              <a:prstDash val="solid"/>
            </a:ln>
          </c:spPr>
          <c:dLbls>
            <c:dLbl>
              <c:idx val="0"/>
              <c:layout>
                <c:manualLayout>
                  <c:x val="1.4470033351094258E-2"/>
                  <c:y val="9.5469374739372767E-3"/>
                </c:manualLayout>
              </c:layout>
              <c:dLblPos val="outEnd"/>
              <c:showVal val="1"/>
              <c:extLst>
                <c:ext xmlns:c15="http://schemas.microsoft.com/office/drawing/2012/chart" uri="{CE6537A1-D6FC-4f65-9D91-7224C49458BB}"/>
              </c:extLst>
            </c:dLbl>
            <c:dLbl>
              <c:idx val="1"/>
              <c:layout>
                <c:manualLayout>
                  <c:x val="1.0867641544806917E-2"/>
                  <c:y val="1.5622930311281183E-2"/>
                </c:manualLayout>
              </c:layout>
              <c:dLblPos val="outEnd"/>
              <c:showVal val="1"/>
              <c:extLst>
                <c:ext xmlns:c15="http://schemas.microsoft.com/office/drawing/2012/chart" uri="{CE6537A1-D6FC-4f65-9D91-7224C49458BB}"/>
              </c:extLst>
            </c:dLbl>
            <c:dLbl>
              <c:idx val="2"/>
              <c:layout>
                <c:manualLayout>
                  <c:x val="1.1766739683855526E-2"/>
                  <c:y val="5.4188436725783754E-3"/>
                </c:manualLayout>
              </c:layout>
              <c:dLblPos val="outEnd"/>
              <c:showVal val="1"/>
              <c:extLst>
                <c:ext xmlns:c15="http://schemas.microsoft.com/office/drawing/2012/chart" uri="{CE6537A1-D6FC-4f65-9D91-7224C49458BB}"/>
              </c:extLst>
            </c:dLbl>
            <c:dLbl>
              <c:idx val="3"/>
              <c:layout>
                <c:manualLayout>
                  <c:x val="8.4418921319045648E-3"/>
                  <c:y val="1.1278485049182252E-2"/>
                </c:manualLayout>
              </c:layout>
              <c:dLblPos val="outEnd"/>
              <c:showVal val="1"/>
              <c:extLst>
                <c:ext xmlns:c15="http://schemas.microsoft.com/office/drawing/2012/chart" uri="{CE6537A1-D6FC-4f65-9D91-7224C49458BB}"/>
              </c:extLst>
            </c:dLbl>
            <c:dLbl>
              <c:idx val="4"/>
              <c:layout>
                <c:manualLayout>
                  <c:x val="1.3632506463008101E-2"/>
                  <c:y val="7.2661711678563574E-3"/>
                </c:manualLayout>
              </c:layout>
              <c:dLblPos val="outEnd"/>
              <c:showVal val="1"/>
              <c:extLst>
                <c:ext xmlns:c15="http://schemas.microsoft.com/office/drawing/2012/chart" uri="{CE6537A1-D6FC-4f65-9D91-7224C49458BB}"/>
              </c:extLst>
            </c:dLbl>
            <c:dLbl>
              <c:idx val="5"/>
              <c:layout>
                <c:manualLayout>
                  <c:x val="1.4572494227695222E-2"/>
                  <c:y val="1.5811072681335421E-2"/>
                </c:manualLayout>
              </c:layout>
              <c:dLblPos val="outEnd"/>
              <c:showVal val="1"/>
              <c:extLst>
                <c:ext xmlns:c15="http://schemas.microsoft.com/office/drawing/2012/chart" uri="{CE6537A1-D6FC-4f65-9D91-7224C49458BB}"/>
              </c:extLst>
            </c:dLbl>
            <c:dLbl>
              <c:idx val="6"/>
              <c:layout>
                <c:manualLayout>
                  <c:x val="1.0053953782093018E-2"/>
                  <c:y val="1.2411509308999927E-2"/>
                </c:manualLayout>
              </c:layout>
              <c:dLblPos val="outEnd"/>
              <c:showVal val="1"/>
              <c:extLst>
                <c:ext xmlns:c15="http://schemas.microsoft.com/office/drawing/2012/chart" uri="{CE6537A1-D6FC-4f65-9D91-7224C49458BB}"/>
              </c:extLst>
            </c:dLbl>
            <c:dLbl>
              <c:idx val="7"/>
              <c:layout>
                <c:manualLayout>
                  <c:x val="-8.9860872654077776E-3"/>
                  <c:y val="9.3887212696543796E-3"/>
                </c:manualLayout>
              </c:layout>
              <c:dLblPos val="outEnd"/>
              <c:showVal val="1"/>
              <c:extLst>
                <c:ext xmlns:c15="http://schemas.microsoft.com/office/drawing/2012/chart" uri="{CE6537A1-D6FC-4f65-9D91-7224C49458BB}"/>
              </c:extLst>
            </c:dLbl>
            <c:dLbl>
              <c:idx val="8"/>
              <c:layout>
                <c:manualLayout>
                  <c:x val="1.2560377321255901E-2"/>
                  <c:y val="-9.1046679912674504E-3"/>
                </c:manualLayout>
              </c:layout>
              <c:dLblPos val="outEnd"/>
              <c:showVal val="1"/>
              <c:extLst>
                <c:ext xmlns:c15="http://schemas.microsoft.com/office/drawing/2012/chart" uri="{CE6537A1-D6FC-4f65-9D91-7224C49458BB}"/>
              </c:extLst>
            </c:dLbl>
            <c:dLbl>
              <c:idx val="9"/>
              <c:layout>
                <c:manualLayout>
                  <c:x val="1.2030075187969927E-2"/>
                  <c:y val="1.5012142173817061E-4"/>
                </c:manualLayout>
              </c:layout>
              <c:dLblPos val="outEnd"/>
              <c:showVal val="1"/>
              <c:extLst>
                <c:ext xmlns:c15="http://schemas.microsoft.com/office/drawing/2012/chart" uri="{CE6537A1-D6FC-4f65-9D91-7224C49458BB}"/>
              </c:extLst>
            </c:dLbl>
            <c:dLbl>
              <c:idx val="10"/>
              <c:layout>
                <c:manualLayout>
                  <c:x val="9.6936830264638067E-3"/>
                  <c:y val="3.5087202884686586E-3"/>
                </c:manualLayout>
              </c:layout>
              <c:dLblPos val="outEnd"/>
              <c:showVal val="1"/>
              <c:extLst>
                <c:ext xmlns:c15="http://schemas.microsoft.com/office/drawing/2012/chart" uri="{CE6537A1-D6FC-4f65-9D91-7224C49458BB}"/>
              </c:extLst>
            </c:dLbl>
            <c:dLbl>
              <c:idx val="11"/>
              <c:layout>
                <c:manualLayout>
                  <c:x val="3.5526611805103392E-3"/>
                  <c:y val="5.9974979763043734E-3"/>
                </c:manualLayout>
              </c:layout>
              <c:dLblPos val="outEnd"/>
              <c:showVal val="1"/>
              <c:extLst>
                <c:ext xmlns:c15="http://schemas.microsoft.com/office/drawing/2012/chart" uri="{CE6537A1-D6FC-4f65-9D91-7224C49458BB}"/>
              </c:extLst>
            </c:dLbl>
            <c:dLbl>
              <c:idx val="12"/>
              <c:layout>
                <c:manualLayout>
                  <c:x val="1.3848953091389903E-2"/>
                  <c:y val="5.5939853312728435E-3"/>
                </c:manualLayout>
              </c:layout>
              <c:dLblPos val="outEnd"/>
              <c:showVal val="1"/>
              <c:extLst>
                <c:ext xmlns:c15="http://schemas.microsoft.com/office/drawing/2012/chart" uri="{CE6537A1-D6FC-4f65-9D91-7224C49458BB}"/>
              </c:extLst>
            </c:dLbl>
            <c:dLbl>
              <c:idx val="13"/>
              <c:layout>
                <c:manualLayout>
                  <c:x val="1.0030588281728146E-2"/>
                  <c:y val="1.1240709397306979E-2"/>
                </c:manualLayout>
              </c:layout>
              <c:dLblPos val="outEnd"/>
              <c:showVal val="1"/>
              <c:extLst>
                <c:ext xmlns:c15="http://schemas.microsoft.com/office/drawing/2012/chart" uri="{CE6537A1-D6FC-4f65-9D91-7224C49458BB}"/>
              </c:extLst>
            </c:dLbl>
            <c:dLbl>
              <c:idx val="14"/>
              <c:layout>
                <c:manualLayout>
                  <c:x val="1.1783668676904845E-6"/>
                  <c:y val="8.3589554542856728E-3"/>
                </c:manualLayout>
              </c:layout>
              <c:dLblPos val="outEnd"/>
              <c:showVal val="1"/>
              <c:extLst>
                <c:ext xmlns:c15="http://schemas.microsoft.com/office/drawing/2012/chart" uri="{CE6537A1-D6FC-4f65-9D91-7224C49458BB}"/>
              </c:extLst>
            </c:dLbl>
            <c:dLbl>
              <c:idx val="15"/>
              <c:layout>
                <c:manualLayout>
                  <c:x val="8.6787046356048246E-3"/>
                  <c:y val="9.8160276694385165E-3"/>
                </c:manualLayout>
              </c:layout>
              <c:dLblPos val="outEnd"/>
              <c:showVal val="1"/>
              <c:extLst>
                <c:ext xmlns:c15="http://schemas.microsoft.com/office/drawing/2012/chart" uri="{CE6537A1-D6FC-4f65-9D91-7224C49458BB}"/>
              </c:extLst>
            </c:dLbl>
            <c:dLbl>
              <c:idx val="16"/>
              <c:layout>
                <c:manualLayout>
                  <c:x val="-1.6041679000651399E-3"/>
                  <c:y val="-2.4669463046091203E-3"/>
                </c:manualLayout>
              </c:layout>
              <c:dLblPos val="outEnd"/>
              <c:showVal val="1"/>
              <c:extLst>
                <c:ext xmlns:c15="http://schemas.microsoft.com/office/drawing/2012/chart" uri="{CE6537A1-D6FC-4f65-9D91-7224C49458BB}"/>
              </c:extLst>
            </c:dLbl>
            <c:dLbl>
              <c:idx val="17"/>
              <c:layout>
                <c:manualLayout>
                  <c:x val="7.0281166751537125E-3"/>
                  <c:y val="8.3750312156056078E-3"/>
                </c:manualLayout>
              </c:layout>
              <c:dLblPos val="outEnd"/>
              <c:showVal val="1"/>
              <c:extLst>
                <c:ext xmlns:c15="http://schemas.microsoft.com/office/drawing/2012/chart" uri="{CE6537A1-D6FC-4f65-9D91-7224C49458BB}"/>
              </c:extLst>
            </c:dLbl>
            <c:dLbl>
              <c:idx val="18"/>
              <c:layout>
                <c:manualLayout>
                  <c:x val="5.7439935392691434E-3"/>
                  <c:y val="4.8113482670014723E-4"/>
                </c:manualLayout>
              </c:layout>
              <c:dLblPos val="outEnd"/>
              <c:showVal val="1"/>
              <c:extLst>
                <c:ext xmlns:c15="http://schemas.microsoft.com/office/drawing/2012/chart" uri="{CE6537A1-D6FC-4f65-9D91-7224C49458BB}"/>
              </c:extLst>
            </c:dLbl>
            <c:spPr>
              <a:noFill/>
              <a:ln w="25095">
                <a:noFill/>
              </a:ln>
            </c:spPr>
            <c:txPr>
              <a:bodyPr/>
              <a:lstStyle/>
              <a:p>
                <a:pPr>
                  <a:defRPr sz="790" b="1"/>
                </a:pPr>
                <a:endParaRPr lang="ru-RU"/>
              </a:p>
            </c:txPr>
            <c:showVal val="1"/>
            <c:extLst>
              <c:ext xmlns:c15="http://schemas.microsoft.com/office/drawing/2012/chart" uri="{CE6537A1-D6FC-4f65-9D91-7224C49458BB}">
                <c15:showLeaderLines val="0"/>
              </c:ext>
            </c:extLst>
          </c:dLbls>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Sheet1!$B$3:$R$3</c:f>
              <c:numCache>
                <c:formatCode>0</c:formatCode>
                <c:ptCount val="17"/>
                <c:pt idx="0" formatCode="General">
                  <c:v>6162</c:v>
                </c:pt>
                <c:pt idx="1">
                  <c:v>3861</c:v>
                </c:pt>
                <c:pt idx="2" formatCode="General">
                  <c:v>2129</c:v>
                </c:pt>
                <c:pt idx="3" formatCode="General">
                  <c:v>4617</c:v>
                </c:pt>
                <c:pt idx="4" formatCode="General">
                  <c:v>8386</c:v>
                </c:pt>
                <c:pt idx="5" formatCode="General">
                  <c:v>5094</c:v>
                </c:pt>
                <c:pt idx="6" formatCode="General">
                  <c:v>2480</c:v>
                </c:pt>
                <c:pt idx="7">
                  <c:v>4599</c:v>
                </c:pt>
                <c:pt idx="8">
                  <c:v>4170</c:v>
                </c:pt>
                <c:pt idx="9">
                  <c:v>4183</c:v>
                </c:pt>
                <c:pt idx="10">
                  <c:v>4373</c:v>
                </c:pt>
                <c:pt idx="11">
                  <c:v>3167</c:v>
                </c:pt>
                <c:pt idx="12">
                  <c:v>3089</c:v>
                </c:pt>
                <c:pt idx="13">
                  <c:v>2840</c:v>
                </c:pt>
                <c:pt idx="14">
                  <c:v>4981</c:v>
                </c:pt>
                <c:pt idx="15">
                  <c:v>8357</c:v>
                </c:pt>
                <c:pt idx="16">
                  <c:v>7447</c:v>
                </c:pt>
              </c:numCache>
            </c:numRef>
          </c:val>
        </c:ser>
        <c:axId val="71086464"/>
        <c:axId val="71088384"/>
      </c:barChart>
      <c:lineChart>
        <c:grouping val="standard"/>
        <c:ser>
          <c:idx val="2"/>
          <c:order val="2"/>
          <c:tx>
            <c:strRef>
              <c:f>Sheet1!$A$4</c:f>
              <c:strCache>
                <c:ptCount val="1"/>
                <c:pt idx="0">
                  <c:v>СНЗП в целом по республике за I полуг. 2019 года</c:v>
                </c:pt>
              </c:strCache>
            </c:strRef>
          </c:tx>
          <c:spPr>
            <a:ln w="23840">
              <a:solidFill>
                <a:sysClr val="windowText" lastClr="000000"/>
              </a:solidFill>
              <a:prstDash val="solid"/>
            </a:ln>
          </c:spPr>
          <c:marker>
            <c:symbol val="triangle"/>
            <c:size val="2"/>
            <c:spPr>
              <a:solidFill>
                <a:sysClr val="windowText" lastClr="000000"/>
              </a:solidFill>
              <a:ln>
                <a:solidFill>
                  <a:sysClr val="windowText" lastClr="000000"/>
                </a:solidFill>
                <a:prstDash val="solid"/>
              </a:ln>
            </c:spPr>
          </c:marker>
          <c:cat>
            <c:strRef>
              <c:f>Sheet1!$B$1:$R$1</c:f>
              <c:strCache>
                <c:ptCount val="17"/>
                <c:pt idx="0">
                  <c:v>Промышленность</c:v>
                </c:pt>
                <c:pt idx="1">
                  <c:v>Сельское хозяйство</c:v>
                </c:pt>
                <c:pt idx="2">
                  <c:v>Лесное хозяйство</c:v>
                </c:pt>
                <c:pt idx="3">
                  <c:v>Транспорт</c:v>
                </c:pt>
                <c:pt idx="4">
                  <c:v>Связь</c:v>
                </c:pt>
                <c:pt idx="5">
                  <c:v>Строительство</c:v>
                </c:pt>
                <c:pt idx="6">
                  <c:v>Геология и метрология</c:v>
                </c:pt>
                <c:pt idx="7">
                  <c:v>Торговля и общепит</c:v>
                </c:pt>
                <c:pt idx="8">
                  <c:v>Редакции и издательства</c:v>
                </c:pt>
                <c:pt idx="9">
                  <c:v>Операции с недвиж. имуществом</c:v>
                </c:pt>
                <c:pt idx="10">
                  <c:v>ЖКХ</c:v>
                </c:pt>
                <c:pt idx="11">
                  <c:v>Здравоохранение</c:v>
                </c:pt>
                <c:pt idx="12">
                  <c:v>Образование</c:v>
                </c:pt>
                <c:pt idx="13">
                  <c:v>Культура и искусство</c:v>
                </c:pt>
                <c:pt idx="14">
                  <c:v>Физкультура отдых и туризм</c:v>
                </c:pt>
                <c:pt idx="15">
                  <c:v>Банки и кредитование</c:v>
                </c:pt>
                <c:pt idx="16">
                  <c:v>Страхование</c:v>
                </c:pt>
              </c:strCache>
            </c:strRef>
          </c:cat>
          <c:val>
            <c:numRef>
              <c:f>Sheet1!$B$4:$R$4</c:f>
              <c:numCache>
                <c:formatCode>General</c:formatCode>
                <c:ptCount val="17"/>
                <c:pt idx="0">
                  <c:v>4437</c:v>
                </c:pt>
                <c:pt idx="1">
                  <c:v>4437</c:v>
                </c:pt>
                <c:pt idx="2">
                  <c:v>4437</c:v>
                </c:pt>
                <c:pt idx="3">
                  <c:v>4437</c:v>
                </c:pt>
                <c:pt idx="4">
                  <c:v>4437</c:v>
                </c:pt>
                <c:pt idx="5">
                  <c:v>4437</c:v>
                </c:pt>
                <c:pt idx="6">
                  <c:v>4437</c:v>
                </c:pt>
                <c:pt idx="7">
                  <c:v>4437</c:v>
                </c:pt>
                <c:pt idx="8">
                  <c:v>4437</c:v>
                </c:pt>
                <c:pt idx="9">
                  <c:v>4437</c:v>
                </c:pt>
                <c:pt idx="10">
                  <c:v>4437</c:v>
                </c:pt>
                <c:pt idx="11">
                  <c:v>4437</c:v>
                </c:pt>
                <c:pt idx="12">
                  <c:v>4437</c:v>
                </c:pt>
                <c:pt idx="13">
                  <c:v>4437</c:v>
                </c:pt>
                <c:pt idx="14">
                  <c:v>4437</c:v>
                </c:pt>
                <c:pt idx="15">
                  <c:v>4437</c:v>
                </c:pt>
                <c:pt idx="16">
                  <c:v>4437</c:v>
                </c:pt>
              </c:numCache>
            </c:numRef>
          </c:val>
        </c:ser>
        <c:marker val="1"/>
        <c:axId val="71122944"/>
        <c:axId val="71124480"/>
      </c:lineChart>
      <c:catAx>
        <c:axId val="71086464"/>
        <c:scaling>
          <c:orientation val="minMax"/>
        </c:scaling>
        <c:axPos val="b"/>
        <c:numFmt formatCode="General" sourceLinked="1"/>
        <c:tickLblPos val="nextTo"/>
        <c:spPr>
          <a:ln w="2980">
            <a:solidFill>
              <a:srgbClr val="000000"/>
            </a:solidFill>
            <a:prstDash val="solid"/>
          </a:ln>
        </c:spPr>
        <c:txPr>
          <a:bodyPr rot="-5400000" vert="horz"/>
          <a:lstStyle/>
          <a:p>
            <a:pPr>
              <a:defRPr/>
            </a:pPr>
            <a:endParaRPr lang="ru-RU"/>
          </a:p>
        </c:txPr>
        <c:crossAx val="71088384"/>
        <c:crosses val="autoZero"/>
        <c:auto val="1"/>
        <c:lblAlgn val="ctr"/>
        <c:lblOffset val="200"/>
        <c:tickLblSkip val="1"/>
        <c:tickMarkSkip val="1"/>
      </c:catAx>
      <c:valAx>
        <c:axId val="71088384"/>
        <c:scaling>
          <c:orientation val="minMax"/>
          <c:max val="8500"/>
          <c:min val="1500"/>
        </c:scaling>
        <c:axPos val="l"/>
        <c:numFmt formatCode="General" sourceLinked="0"/>
        <c:tickLblPos val="nextTo"/>
        <c:spPr>
          <a:ln w="2980">
            <a:solidFill>
              <a:srgbClr val="000000"/>
            </a:solidFill>
            <a:prstDash val="solid"/>
          </a:ln>
        </c:spPr>
        <c:txPr>
          <a:bodyPr rot="0" vert="horz"/>
          <a:lstStyle/>
          <a:p>
            <a:pPr>
              <a:defRPr/>
            </a:pPr>
            <a:endParaRPr lang="ru-RU"/>
          </a:p>
        </c:txPr>
        <c:crossAx val="71086464"/>
        <c:crosses val="autoZero"/>
        <c:crossBetween val="between"/>
        <c:majorUnit val="1000"/>
      </c:valAx>
      <c:catAx>
        <c:axId val="71122944"/>
        <c:scaling>
          <c:orientation val="minMax"/>
        </c:scaling>
        <c:delete val="1"/>
        <c:axPos val="b"/>
        <c:numFmt formatCode="General" sourceLinked="1"/>
        <c:tickLblPos val="nextTo"/>
        <c:crossAx val="71124480"/>
        <c:crosses val="autoZero"/>
        <c:auto val="1"/>
        <c:lblAlgn val="ctr"/>
        <c:lblOffset val="100"/>
      </c:catAx>
      <c:valAx>
        <c:axId val="71124480"/>
        <c:scaling>
          <c:orientation val="minMax"/>
          <c:max val="8000"/>
          <c:min val="1000"/>
        </c:scaling>
        <c:delete val="1"/>
        <c:axPos val="r"/>
        <c:numFmt formatCode="General" sourceLinked="1"/>
        <c:tickLblPos val="nextTo"/>
        <c:crossAx val="71122944"/>
        <c:crosses val="max"/>
        <c:crossBetween val="between"/>
        <c:majorUnit val="1000"/>
      </c:valAx>
    </c:plotArea>
    <c:legend>
      <c:legendPos val="r"/>
      <c:layout>
        <c:manualLayout>
          <c:xMode val="edge"/>
          <c:yMode val="edge"/>
          <c:x val="5.7486459677490174E-3"/>
          <c:y val="0.88530702180745668"/>
          <c:w val="0.5209406683696316"/>
          <c:h val="0.11319497099899622"/>
        </c:manualLayout>
      </c:layout>
      <c:spPr>
        <a:solidFill>
          <a:srgbClr val="FFFFFF"/>
        </a:solidFill>
        <a:ln w="2980">
          <a:noFill/>
          <a:prstDash val="solid"/>
        </a:ln>
      </c:spPr>
      <c:txPr>
        <a:bodyPr/>
        <a:lstStyle/>
        <a:p>
          <a:pPr>
            <a:defRPr sz="889" b="1"/>
          </a:pPr>
          <a:endParaRPr lang="ru-RU"/>
        </a:p>
      </c:txPr>
    </c:legend>
    <c:plotVisOnly val="1"/>
    <c:dispBlanksAs val="gap"/>
  </c:chart>
  <c:spPr>
    <a:noFill/>
    <a:ln>
      <a:noFill/>
    </a:ln>
  </c:spPr>
  <c:txPr>
    <a:bodyPr/>
    <a:lstStyle/>
    <a:p>
      <a:pPr>
        <a:defRPr sz="988" b="0" i="0" u="none" strike="noStrike" baseline="0">
          <a:solidFill>
            <a:srgbClr val="000000"/>
          </a:solidFill>
          <a:latin typeface="Times New Roman" pitchFamily="18" charset="0"/>
          <a:ea typeface="Arial Cyr"/>
          <a:cs typeface="Times New Roman" pitchFamily="18" charset="0"/>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39" b="1" i="0" u="none" strike="noStrike" baseline="0">
                <a:solidFill>
                  <a:srgbClr val="000000"/>
                </a:solidFill>
                <a:latin typeface="Times New Roman"/>
                <a:ea typeface="Times New Roman"/>
                <a:cs typeface="Times New Roman"/>
              </a:defRPr>
            </a:pPr>
            <a:r>
              <a:rPr lang="ru-RU" sz="1069"/>
              <a:t>Динамика оплаты труда в организациях внебюджетного сектора, руб. ПМР</a:t>
            </a:r>
          </a:p>
          <a:p>
            <a:pPr>
              <a:defRPr sz="1039" b="1" i="0" u="none" strike="noStrike" baseline="0">
                <a:solidFill>
                  <a:srgbClr val="000000"/>
                </a:solidFill>
                <a:latin typeface="Times New Roman"/>
                <a:ea typeface="Times New Roman"/>
                <a:cs typeface="Times New Roman"/>
              </a:defRPr>
            </a:pPr>
            <a:r>
              <a:rPr lang="ru-RU" sz="1069" b="0" i="1">
                <a:solidFill>
                  <a:sysClr val="windowText" lastClr="000000"/>
                </a:solidFill>
              </a:rPr>
              <a:t>(</a:t>
            </a:r>
            <a:r>
              <a:rPr lang="ru-RU" sz="1069" b="0" i="1" baseline="0">
                <a:solidFill>
                  <a:sysClr val="windowText" lastClr="000000"/>
                </a:solidFill>
              </a:rPr>
              <a:t> без субъектов малого предпринимательства и силовых структур)</a:t>
            </a:r>
            <a:endParaRPr lang="ru-RU" sz="1100" b="0" i="1">
              <a:solidFill>
                <a:sysClr val="windowText" lastClr="000000"/>
              </a:solidFill>
            </a:endParaRPr>
          </a:p>
        </c:rich>
      </c:tx>
      <c:layout>
        <c:manualLayout>
          <c:xMode val="edge"/>
          <c:yMode val="edge"/>
          <c:x val="0.12336657917760312"/>
          <c:y val="5.6977977090612092E-4"/>
        </c:manualLayout>
      </c:layout>
      <c:spPr>
        <a:noFill/>
        <a:ln w="23262">
          <a:noFill/>
        </a:ln>
      </c:spPr>
    </c:title>
    <c:plotArea>
      <c:layout>
        <c:manualLayout>
          <c:layoutTarget val="inner"/>
          <c:xMode val="edge"/>
          <c:yMode val="edge"/>
          <c:x val="7.9341317365269462E-2"/>
          <c:y val="9.7922848664688728E-2"/>
          <c:w val="0.88772455089820368"/>
          <c:h val="0.290801186943621"/>
        </c:manualLayout>
      </c:layout>
      <c:barChart>
        <c:barDir val="col"/>
        <c:grouping val="clustered"/>
        <c:ser>
          <c:idx val="0"/>
          <c:order val="0"/>
          <c:tx>
            <c:strRef>
              <c:f>Sheet1!$A$2</c:f>
              <c:strCache>
                <c:ptCount val="1"/>
                <c:pt idx="0">
                  <c:v>СНЗП за I полугодие 2018 года</c:v>
                </c:pt>
              </c:strCache>
            </c:strRef>
          </c:tx>
          <c:spPr>
            <a:solidFill>
              <a:srgbClr val="EEECE1">
                <a:lumMod val="90000"/>
              </a:srgbClr>
            </a:solidFill>
            <a:ln w="22296">
              <a:solidFill>
                <a:sysClr val="windowText" lastClr="000000"/>
              </a:solidFill>
              <a:prstDash val="solid"/>
            </a:ln>
          </c:spPr>
          <c:dLbls>
            <c:dLbl>
              <c:idx val="0"/>
              <c:layout>
                <c:manualLayout>
                  <c:x val="-1.8904367723265524E-3"/>
                  <c:y val="8.7172484942272394E-3"/>
                </c:manualLayout>
              </c:layout>
              <c:dLblPos val="outEnd"/>
              <c:showVal val="1"/>
              <c:extLst>
                <c:ext xmlns:c15="http://schemas.microsoft.com/office/drawing/2012/chart" uri="{CE6537A1-D6FC-4f65-9D91-7224C49458BB}"/>
              </c:extLst>
            </c:dLbl>
            <c:dLbl>
              <c:idx val="1"/>
              <c:layout>
                <c:manualLayout>
                  <c:x val="-1.2820681068712885E-2"/>
                  <c:y val="1.3518138999748321E-2"/>
                </c:manualLayout>
              </c:layout>
              <c:dLblPos val="outEnd"/>
              <c:showVal val="1"/>
              <c:extLst>
                <c:ext xmlns:c15="http://schemas.microsoft.com/office/drawing/2012/chart" uri="{CE6537A1-D6FC-4f65-9D91-7224C49458BB}"/>
              </c:extLst>
            </c:dLbl>
            <c:dLbl>
              <c:idx val="2"/>
              <c:layout>
                <c:manualLayout>
                  <c:x val="-4.2735042735042739E-3"/>
                  <c:y val="1.5575076236857808E-2"/>
                </c:manualLayout>
              </c:layout>
              <c:dLblPos val="outEnd"/>
              <c:showVal val="1"/>
              <c:extLst>
                <c:ext xmlns:c15="http://schemas.microsoft.com/office/drawing/2012/chart" uri="{CE6537A1-D6FC-4f65-9D91-7224C49458BB}"/>
              </c:extLst>
            </c:dLbl>
            <c:dLbl>
              <c:idx val="3"/>
              <c:layout>
                <c:manualLayout>
                  <c:x val="-1.7501682481997443E-2"/>
                  <c:y val="1.456752837402174E-2"/>
                </c:manualLayout>
              </c:layout>
              <c:dLblPos val="outEnd"/>
              <c:showVal val="1"/>
              <c:extLst>
                <c:ext xmlns:c15="http://schemas.microsoft.com/office/drawing/2012/chart" uri="{CE6537A1-D6FC-4f65-9D91-7224C49458BB}"/>
              </c:extLst>
            </c:dLbl>
            <c:dLbl>
              <c:idx val="4"/>
              <c:layout>
                <c:manualLayout>
                  <c:x val="-1.0803553401978565E-2"/>
                  <c:y val="1.480434808662616E-2"/>
                </c:manualLayout>
              </c:layout>
              <c:dLblPos val="outEnd"/>
              <c:showVal val="1"/>
              <c:extLst>
                <c:ext xmlns:c15="http://schemas.microsoft.com/office/drawing/2012/chart" uri="{CE6537A1-D6FC-4f65-9D91-7224C49458BB}"/>
              </c:extLst>
            </c:dLbl>
            <c:dLbl>
              <c:idx val="5"/>
              <c:layout>
                <c:manualLayout>
                  <c:x val="-8.5470085470085496E-3"/>
                  <c:y val="1.6123395534462515E-2"/>
                </c:manualLayout>
              </c:layout>
              <c:dLblPos val="outEnd"/>
              <c:showVal val="1"/>
              <c:extLst>
                <c:ext xmlns:c15="http://schemas.microsoft.com/office/drawing/2012/chart" uri="{CE6537A1-D6FC-4f65-9D91-7224C49458BB}"/>
              </c:extLst>
            </c:dLbl>
            <c:dLbl>
              <c:idx val="6"/>
              <c:layout>
                <c:manualLayout>
                  <c:x val="-1.0683760683760854E-2"/>
                  <c:y val="1.5057946523807634E-2"/>
                </c:manualLayout>
              </c:layout>
              <c:dLblPos val="outEnd"/>
              <c:showVal val="1"/>
              <c:extLst>
                <c:ext xmlns:c15="http://schemas.microsoft.com/office/drawing/2012/chart" uri="{CE6537A1-D6FC-4f65-9D91-7224C49458BB}"/>
              </c:extLst>
            </c:dLbl>
            <c:dLbl>
              <c:idx val="7"/>
              <c:layout>
                <c:manualLayout>
                  <c:x val="-6.4102564102564534E-3"/>
                  <c:y val="1.3272690228789895E-2"/>
                </c:manualLayout>
              </c:layout>
              <c:dLblPos val="outEnd"/>
              <c:showVal val="1"/>
              <c:extLst>
                <c:ext xmlns:c15="http://schemas.microsoft.com/office/drawing/2012/chart" uri="{CE6537A1-D6FC-4f65-9D91-7224C49458BB}"/>
              </c:extLst>
            </c:dLbl>
            <c:dLbl>
              <c:idx val="8"/>
              <c:layout>
                <c:manualLayout>
                  <c:x val="7.5296116831550736E-3"/>
                  <c:y val="1.6156473591486007E-2"/>
                </c:manualLayout>
              </c:layout>
              <c:dLblPos val="outEnd"/>
              <c:showVal val="1"/>
              <c:extLst>
                <c:ext xmlns:c15="http://schemas.microsoft.com/office/drawing/2012/chart" uri="{CE6537A1-D6FC-4f65-9D91-7224C49458BB}"/>
              </c:extLst>
            </c:dLbl>
            <c:dLbl>
              <c:idx val="9"/>
              <c:layout>
                <c:manualLayout>
                  <c:x val="-8.8106534760077748E-3"/>
                  <c:y val="1.5376981986840678E-2"/>
                </c:manualLayout>
              </c:layout>
              <c:dLblPos val="outEnd"/>
              <c:showVal val="1"/>
              <c:extLst>
                <c:ext xmlns:c15="http://schemas.microsoft.com/office/drawing/2012/chart" uri="{CE6537A1-D6FC-4f65-9D91-7224C49458BB}"/>
              </c:extLst>
            </c:dLbl>
            <c:dLbl>
              <c:idx val="10"/>
              <c:layout>
                <c:manualLayout>
                  <c:x val="-1.0684097180160173E-2"/>
                  <c:y val="1.3518138999748321E-2"/>
                </c:manualLayout>
              </c:layout>
              <c:dLblPos val="outEnd"/>
              <c:showVal val="1"/>
              <c:extLst>
                <c:ext xmlns:c15="http://schemas.microsoft.com/office/drawing/2012/chart" uri="{CE6537A1-D6FC-4f65-9D91-7224C49458BB}"/>
              </c:extLst>
            </c:dLbl>
            <c:dLbl>
              <c:idx val="11"/>
              <c:layout>
                <c:manualLayout>
                  <c:x val="-6.4102564102564525E-3"/>
                  <c:y val="5.9366134146527786E-3"/>
                </c:manualLayout>
              </c:layout>
              <c:dLblPos val="outEnd"/>
              <c:showVal val="1"/>
              <c:extLst>
                <c:ext xmlns:c15="http://schemas.microsoft.com/office/drawing/2012/chart" uri="{CE6537A1-D6FC-4f65-9D91-7224C49458BB}"/>
              </c:extLst>
            </c:dLbl>
            <c:dLbl>
              <c:idx val="12"/>
              <c:layout>
                <c:manualLayout>
                  <c:x val="-8.5471767952083003E-3"/>
                  <c:y val="1.2860173300255547E-2"/>
                </c:manualLayout>
              </c:layout>
              <c:dLblPos val="outEnd"/>
              <c:showVal val="1"/>
              <c:extLst>
                <c:ext xmlns:c15="http://schemas.microsoft.com/office/drawing/2012/chart" uri="{CE6537A1-D6FC-4f65-9D91-7224C49458BB}"/>
              </c:extLst>
            </c:dLbl>
            <c:dLbl>
              <c:idx val="13"/>
              <c:layout>
                <c:manualLayout>
                  <c:x val="-1.1935190793458627E-2"/>
                  <c:y val="1.960736121857623E-2"/>
                </c:manualLayout>
              </c:layout>
              <c:dLblPos val="outEnd"/>
              <c:showVal val="1"/>
              <c:extLst>
                <c:ext xmlns:c15="http://schemas.microsoft.com/office/drawing/2012/chart" uri="{CE6537A1-D6FC-4f65-9D91-7224C49458BB}"/>
              </c:extLst>
            </c:dLbl>
            <c:dLbl>
              <c:idx val="14"/>
              <c:layout>
                <c:manualLayout>
                  <c:x val="-1.1259842519685041E-2"/>
                  <c:y val="8.6362492359688767E-3"/>
                </c:manualLayout>
              </c:layout>
              <c:dLblPos val="outEnd"/>
              <c:showVal val="1"/>
              <c:extLst>
                <c:ext xmlns:c15="http://schemas.microsoft.com/office/drawing/2012/chart" uri="{CE6537A1-D6FC-4f65-9D91-7224C49458BB}"/>
              </c:extLst>
            </c:dLbl>
            <c:dLbl>
              <c:idx val="15"/>
              <c:layout>
                <c:manualLayout>
                  <c:x val="-8.5470085470085496E-3"/>
                  <c:y val="1.4149977828113952E-2"/>
                </c:manualLayout>
              </c:layout>
              <c:dLblPos val="outEnd"/>
              <c:showVal val="1"/>
              <c:extLst>
                <c:ext xmlns:c15="http://schemas.microsoft.com/office/drawing/2012/chart" uri="{CE6537A1-D6FC-4f65-9D91-7224C49458BB}"/>
              </c:extLst>
            </c:dLbl>
            <c:dLbl>
              <c:idx val="16"/>
              <c:layout>
                <c:manualLayout>
                  <c:x val="-3.2731004778248876E-2"/>
                  <c:y val="1.4115221898632541E-2"/>
                </c:manualLayout>
              </c:layout>
              <c:dLblPos val="outEnd"/>
              <c:showVal val="1"/>
              <c:extLst>
                <c:ext xmlns:c15="http://schemas.microsoft.com/office/drawing/2012/chart" uri="{CE6537A1-D6FC-4f65-9D91-7224C49458BB}"/>
              </c:extLst>
            </c:dLbl>
            <c:dLbl>
              <c:idx val="17"/>
              <c:layout>
                <c:manualLayout>
                  <c:x val="-5.4680833165085117E-2"/>
                  <c:y val="-9.0422171804795479E-3"/>
                </c:manualLayout>
              </c:layout>
              <c:dLblPos val="outEnd"/>
              <c:showVal val="1"/>
              <c:extLst>
                <c:ext xmlns:c15="http://schemas.microsoft.com/office/drawing/2012/chart" uri="{CE6537A1-D6FC-4f65-9D91-7224C49458BB}"/>
              </c:extLst>
            </c:dLbl>
            <c:dLbl>
              <c:idx val="18"/>
              <c:layout>
                <c:manualLayout>
                  <c:x val="-5.5555555555555455E-2"/>
                  <c:y val="-7.768361581921286E-3"/>
                </c:manualLayout>
              </c:layout>
              <c:dLblPos val="outEnd"/>
              <c:showVal val="1"/>
              <c:extLst>
                <c:ext xmlns:c15="http://schemas.microsoft.com/office/drawing/2012/chart" uri="{CE6537A1-D6FC-4f65-9D91-7224C49458BB}"/>
              </c:extLst>
            </c:dLbl>
            <c:spPr>
              <a:noFill/>
              <a:ln w="24680">
                <a:noFill/>
              </a:ln>
            </c:spPr>
            <c:txPr>
              <a:bodyPr/>
              <a:lstStyle/>
              <a:p>
                <a:pPr>
                  <a:defRPr sz="680" b="0">
                    <a:solidFill>
                      <a:schemeClr val="accent1">
                        <a:lumMod val="75000"/>
                      </a:schemeClr>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Sheet1!$B$2:$Q$2</c:f>
              <c:numCache>
                <c:formatCode>0</c:formatCode>
                <c:ptCount val="16"/>
                <c:pt idx="0" formatCode="General">
                  <c:v>5813</c:v>
                </c:pt>
                <c:pt idx="1">
                  <c:v>3562</c:v>
                </c:pt>
                <c:pt idx="2" formatCode="General">
                  <c:v>2205</c:v>
                </c:pt>
                <c:pt idx="3" formatCode="General">
                  <c:v>4344</c:v>
                </c:pt>
                <c:pt idx="4" formatCode="General">
                  <c:v>7706</c:v>
                </c:pt>
                <c:pt idx="5" formatCode="General">
                  <c:v>4360</c:v>
                </c:pt>
                <c:pt idx="6">
                  <c:v>4266</c:v>
                </c:pt>
                <c:pt idx="7">
                  <c:v>4014</c:v>
                </c:pt>
                <c:pt idx="8">
                  <c:v>4183</c:v>
                </c:pt>
                <c:pt idx="9">
                  <c:v>2847</c:v>
                </c:pt>
                <c:pt idx="10">
                  <c:v>4976</c:v>
                </c:pt>
                <c:pt idx="11">
                  <c:v>5289</c:v>
                </c:pt>
                <c:pt idx="12">
                  <c:v>2887</c:v>
                </c:pt>
                <c:pt idx="13">
                  <c:v>10863</c:v>
                </c:pt>
                <c:pt idx="14">
                  <c:v>8113</c:v>
                </c:pt>
                <c:pt idx="15">
                  <c:v>7297</c:v>
                </c:pt>
              </c:numCache>
            </c:numRef>
          </c:val>
        </c:ser>
        <c:ser>
          <c:idx val="1"/>
          <c:order val="1"/>
          <c:tx>
            <c:strRef>
              <c:f>Sheet1!$A$3</c:f>
              <c:strCache>
                <c:ptCount val="1"/>
                <c:pt idx="0">
                  <c:v>СНЗП за I полугодие 2019 года</c:v>
                </c:pt>
              </c:strCache>
            </c:strRef>
          </c:tx>
          <c:spPr>
            <a:solidFill>
              <a:srgbClr val="EEECE1">
                <a:lumMod val="50000"/>
              </a:srgbClr>
            </a:solidFill>
            <a:ln w="22296">
              <a:solidFill>
                <a:sysClr val="windowText" lastClr="000000"/>
              </a:solidFill>
              <a:prstDash val="solid"/>
            </a:ln>
          </c:spPr>
          <c:dLbls>
            <c:dLbl>
              <c:idx val="0"/>
              <c:layout>
                <c:manualLayout>
                  <c:x val="1.7246618211185161E-2"/>
                  <c:y val="1.1211445390135615E-2"/>
                </c:manualLayout>
              </c:layout>
              <c:dLblPos val="outEnd"/>
              <c:showVal val="1"/>
              <c:extLst>
                <c:ext xmlns:c15="http://schemas.microsoft.com/office/drawing/2012/chart" uri="{CE6537A1-D6FC-4f65-9D91-7224C49458BB}"/>
              </c:extLst>
            </c:dLbl>
            <c:dLbl>
              <c:idx val="1"/>
              <c:layout>
                <c:manualLayout>
                  <c:x val="9.9656773672523267E-3"/>
                  <c:y val="1.0446433921787181E-2"/>
                </c:manualLayout>
              </c:layout>
              <c:dLblPos val="outEnd"/>
              <c:showVal val="1"/>
              <c:extLst>
                <c:ext xmlns:c15="http://schemas.microsoft.com/office/drawing/2012/chart" uri="{CE6537A1-D6FC-4f65-9D91-7224C49458BB}"/>
              </c:extLst>
            </c:dLbl>
            <c:dLbl>
              <c:idx val="2"/>
              <c:layout>
                <c:manualLayout>
                  <c:x val="1.282051282051282E-2"/>
                  <c:y val="5.4044271863277534E-3"/>
                </c:manualLayout>
              </c:layout>
              <c:dLblPos val="outEnd"/>
              <c:showVal val="1"/>
              <c:extLst>
                <c:ext xmlns:c15="http://schemas.microsoft.com/office/drawing/2012/chart" uri="{CE6537A1-D6FC-4f65-9D91-7224C49458BB}"/>
              </c:extLst>
            </c:dLbl>
            <c:dLbl>
              <c:idx val="3"/>
              <c:layout>
                <c:manualLayout>
                  <c:x val="1.1079480449559203E-2"/>
                  <c:y val="1.2385814786850281E-2"/>
                </c:manualLayout>
              </c:layout>
              <c:dLblPos val="outEnd"/>
              <c:showVal val="1"/>
              <c:extLst>
                <c:ext xmlns:c15="http://schemas.microsoft.com/office/drawing/2012/chart" uri="{CE6537A1-D6FC-4f65-9D91-7224C49458BB}"/>
              </c:extLst>
            </c:dLbl>
            <c:dLbl>
              <c:idx val="4"/>
              <c:layout>
                <c:manualLayout>
                  <c:x val="9.7259236826165909E-3"/>
                  <c:y val="1.1259722671652345E-2"/>
                </c:manualLayout>
              </c:layout>
              <c:dLblPos val="outEnd"/>
              <c:showVal val="1"/>
              <c:extLst>
                <c:ext xmlns:c15="http://schemas.microsoft.com/office/drawing/2012/chart" uri="{CE6537A1-D6FC-4f65-9D91-7224C49458BB}"/>
              </c:extLst>
            </c:dLbl>
            <c:dLbl>
              <c:idx val="5"/>
              <c:layout>
                <c:manualLayout>
                  <c:x val="7.7745810619826534E-3"/>
                  <c:y val="-3.6575485867734892E-3"/>
                </c:manualLayout>
              </c:layout>
              <c:dLblPos val="outEnd"/>
              <c:showVal val="1"/>
              <c:extLst>
                <c:ext xmlns:c15="http://schemas.microsoft.com/office/drawing/2012/chart" uri="{CE6537A1-D6FC-4f65-9D91-7224C49458BB}"/>
              </c:extLst>
            </c:dLbl>
            <c:dLbl>
              <c:idx val="6"/>
              <c:layout>
                <c:manualLayout>
                  <c:x val="3.8331987347735392E-3"/>
                  <c:y val="1.4200553697911365E-2"/>
                </c:manualLayout>
              </c:layout>
              <c:dLblPos val="outEnd"/>
              <c:showVal val="1"/>
              <c:extLst>
                <c:ext xmlns:c15="http://schemas.microsoft.com/office/drawing/2012/chart" uri="{CE6537A1-D6FC-4f65-9D91-7224C49458BB}"/>
              </c:extLst>
            </c:dLbl>
            <c:dLbl>
              <c:idx val="7"/>
              <c:layout>
                <c:manualLayout>
                  <c:x val="1.0683760683760854E-2"/>
                  <c:y val="1.1518834118338133E-2"/>
                </c:manualLayout>
              </c:layout>
              <c:dLblPos val="outEnd"/>
              <c:showVal val="1"/>
              <c:extLst>
                <c:ext xmlns:c15="http://schemas.microsoft.com/office/drawing/2012/chart" uri="{CE6537A1-D6FC-4f65-9D91-7224C49458BB}"/>
              </c:extLst>
            </c:dLbl>
            <c:dLbl>
              <c:idx val="8"/>
              <c:layout>
                <c:manualLayout>
                  <c:x val="2.564102564102605E-2"/>
                  <c:y val="1.10543031436139E-2"/>
                </c:manualLayout>
              </c:layout>
              <c:dLblPos val="outEnd"/>
              <c:showVal val="1"/>
              <c:extLst>
                <c:ext xmlns:c15="http://schemas.microsoft.com/office/drawing/2012/chart" uri="{CE6537A1-D6FC-4f65-9D91-7224C49458BB}"/>
              </c:extLst>
            </c:dLbl>
            <c:dLbl>
              <c:idx val="9"/>
              <c:layout>
                <c:manualLayout>
                  <c:x val="8.1322767346390205E-3"/>
                  <c:y val="1.1296396169656876E-2"/>
                </c:manualLayout>
              </c:layout>
              <c:dLblPos val="outEnd"/>
              <c:showVal val="1"/>
              <c:extLst>
                <c:ext xmlns:c15="http://schemas.microsoft.com/office/drawing/2012/chart" uri="{CE6537A1-D6FC-4f65-9D91-7224C49458BB}"/>
              </c:extLst>
            </c:dLbl>
            <c:dLbl>
              <c:idx val="10"/>
              <c:layout>
                <c:manualLayout>
                  <c:x val="-1.6824819966591887E-7"/>
                  <c:y val="6.0488826179964485E-3"/>
                </c:manualLayout>
              </c:layout>
              <c:dLblPos val="outEnd"/>
              <c:showVal val="1"/>
              <c:extLst>
                <c:ext xmlns:c15="http://schemas.microsoft.com/office/drawing/2012/chart" uri="{CE6537A1-D6FC-4f65-9D91-7224C49458BB}"/>
              </c:extLst>
            </c:dLbl>
            <c:dLbl>
              <c:idx val="11"/>
              <c:layout>
                <c:manualLayout>
                  <c:x val="1.7094017094017103E-2"/>
                  <c:y val="1.0860868418844909E-2"/>
                </c:manualLayout>
              </c:layout>
              <c:dLblPos val="outEnd"/>
              <c:showVal val="1"/>
              <c:extLst>
                <c:ext xmlns:c15="http://schemas.microsoft.com/office/drawing/2012/chart" uri="{CE6537A1-D6FC-4f65-9D91-7224C49458BB}"/>
              </c:extLst>
            </c:dLbl>
            <c:dLbl>
              <c:idx val="12"/>
              <c:layout>
                <c:manualLayout>
                  <c:x val="1.0698061780738947E-2"/>
                  <c:y val="6.3294143026642324E-3"/>
                </c:manualLayout>
              </c:layout>
              <c:dLblPos val="outEnd"/>
              <c:showVal val="1"/>
              <c:extLst>
                <c:ext xmlns:c15="http://schemas.microsoft.com/office/drawing/2012/chart" uri="{CE6537A1-D6FC-4f65-9D91-7224C49458BB}"/>
              </c:extLst>
            </c:dLbl>
            <c:dLbl>
              <c:idx val="13"/>
              <c:layout>
                <c:manualLayout>
                  <c:x val="1.9230769230769437E-2"/>
                  <c:y val="2.5468420493680987E-2"/>
                </c:manualLayout>
              </c:layout>
              <c:dLblPos val="outEnd"/>
              <c:showVal val="1"/>
              <c:extLst>
                <c:ext xmlns:c15="http://schemas.microsoft.com/office/drawing/2012/chart" uri="{CE6537A1-D6FC-4f65-9D91-7224C49458BB}"/>
              </c:extLst>
            </c:dLbl>
            <c:dLbl>
              <c:idx val="14"/>
              <c:layout>
                <c:manualLayout>
                  <c:x val="8.5470085470085496E-3"/>
                  <c:y val="6.9137933100829711E-3"/>
                </c:manualLayout>
              </c:layout>
              <c:dLblPos val="outEnd"/>
              <c:showVal val="1"/>
              <c:extLst>
                <c:ext xmlns:c15="http://schemas.microsoft.com/office/drawing/2012/chart" uri="{CE6537A1-D6FC-4f65-9D91-7224C49458BB}"/>
              </c:extLst>
            </c:dLbl>
            <c:dLbl>
              <c:idx val="15"/>
              <c:layout>
                <c:manualLayout>
                  <c:x val="1.2869473046638684E-2"/>
                  <c:y val="8.8982370354390768E-3"/>
                </c:manualLayout>
              </c:layout>
              <c:dLblPos val="outEnd"/>
              <c:showVal val="1"/>
              <c:extLst>
                <c:ext xmlns:c15="http://schemas.microsoft.com/office/drawing/2012/chart" uri="{CE6537A1-D6FC-4f65-9D91-7224C49458BB}"/>
              </c:extLst>
            </c:dLbl>
            <c:dLbl>
              <c:idx val="16"/>
              <c:layout>
                <c:manualLayout>
                  <c:x val="0"/>
                  <c:y val="5.4305540574551472E-3"/>
                </c:manualLayout>
              </c:layout>
              <c:dLblPos val="outEnd"/>
              <c:showVal val="1"/>
              <c:extLst>
                <c:ext xmlns:c15="http://schemas.microsoft.com/office/drawing/2012/chart" uri="{CE6537A1-D6FC-4f65-9D91-7224C49458BB}"/>
              </c:extLst>
            </c:dLbl>
            <c:dLbl>
              <c:idx val="17"/>
              <c:layout>
                <c:manualLayout>
                  <c:x val="-5.0789925297799313E-2"/>
                  <c:y val="3.1765203078430292E-3"/>
                </c:manualLayout>
              </c:layout>
              <c:dLblPos val="outEnd"/>
              <c:showVal val="1"/>
              <c:extLst>
                <c:ext xmlns:c15="http://schemas.microsoft.com/office/drawing/2012/chart" uri="{CE6537A1-D6FC-4f65-9D91-7224C49458BB}"/>
              </c:extLst>
            </c:dLbl>
            <c:dLbl>
              <c:idx val="18"/>
              <c:layout>
                <c:manualLayout>
                  <c:x val="-3.4188034188034191E-2"/>
                  <c:y val="-3.4193691890208593E-2"/>
                </c:manualLayout>
              </c:layout>
              <c:dLblPos val="outEnd"/>
              <c:showVal val="1"/>
              <c:extLst>
                <c:ext xmlns:c15="http://schemas.microsoft.com/office/drawing/2012/chart" uri="{CE6537A1-D6FC-4f65-9D91-7224C49458BB}"/>
              </c:extLst>
            </c:dLbl>
            <c:spPr>
              <a:noFill/>
              <a:ln w="24680">
                <a:noFill/>
              </a:ln>
            </c:spPr>
            <c:txPr>
              <a:bodyPr/>
              <a:lstStyle/>
              <a:p>
                <a:pPr>
                  <a:defRPr sz="777">
                    <a:solidFill>
                      <a:schemeClr val="tx1">
                        <a:lumMod val="95000"/>
                        <a:lumOff val="5000"/>
                      </a:schemeClr>
                    </a:solidFill>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Sheet1!$B$3:$Q$3</c:f>
              <c:numCache>
                <c:formatCode>0</c:formatCode>
                <c:ptCount val="16"/>
                <c:pt idx="0" formatCode="General">
                  <c:v>6162</c:v>
                </c:pt>
                <c:pt idx="1">
                  <c:v>4027</c:v>
                </c:pt>
                <c:pt idx="2" formatCode="General">
                  <c:v>2129</c:v>
                </c:pt>
                <c:pt idx="3" formatCode="General">
                  <c:v>4617</c:v>
                </c:pt>
                <c:pt idx="4" formatCode="General">
                  <c:v>8386</c:v>
                </c:pt>
                <c:pt idx="5" formatCode="General">
                  <c:v>5094</c:v>
                </c:pt>
                <c:pt idx="6">
                  <c:v>4694</c:v>
                </c:pt>
                <c:pt idx="7">
                  <c:v>4183</c:v>
                </c:pt>
                <c:pt idx="8">
                  <c:v>4408</c:v>
                </c:pt>
                <c:pt idx="9">
                  <c:v>3857</c:v>
                </c:pt>
                <c:pt idx="10">
                  <c:v>5628</c:v>
                </c:pt>
                <c:pt idx="11">
                  <c:v>5467</c:v>
                </c:pt>
                <c:pt idx="12">
                  <c:v>3157</c:v>
                </c:pt>
                <c:pt idx="13">
                  <c:v>10739</c:v>
                </c:pt>
                <c:pt idx="14">
                  <c:v>8357</c:v>
                </c:pt>
                <c:pt idx="15">
                  <c:v>7447</c:v>
                </c:pt>
              </c:numCache>
            </c:numRef>
          </c:val>
        </c:ser>
        <c:axId val="71314816"/>
        <c:axId val="71321088"/>
      </c:barChart>
      <c:lineChart>
        <c:grouping val="standard"/>
        <c:ser>
          <c:idx val="2"/>
          <c:order val="2"/>
          <c:tx>
            <c:strRef>
              <c:f>Sheet1!$A$4</c:f>
              <c:strCache>
                <c:ptCount val="1"/>
                <c:pt idx="0">
                  <c:v>СНЗП во внебюджетном секторе республики за I полуг. 2019 года</c:v>
                </c:pt>
              </c:strCache>
            </c:strRef>
          </c:tx>
          <c:spPr>
            <a:ln w="22296">
              <a:solidFill>
                <a:sysClr val="windowText" lastClr="000000"/>
              </a:solidFill>
              <a:prstDash val="solid"/>
            </a:ln>
          </c:spPr>
          <c:marker>
            <c:symbol val="triangle"/>
            <c:size val="2"/>
            <c:spPr>
              <a:solidFill>
                <a:sysClr val="windowText" lastClr="000000"/>
              </a:solidFill>
              <a:ln>
                <a:solidFill>
                  <a:sysClr val="windowText" lastClr="000000"/>
                </a:solidFill>
                <a:prstDash val="solid"/>
              </a:ln>
            </c:spPr>
          </c:marker>
          <c:cat>
            <c:strRef>
              <c:f>Sheet1!$B$1:$Q$1</c:f>
              <c:strCache>
                <c:ptCount val="16"/>
                <c:pt idx="0">
                  <c:v>Промышленность</c:v>
                </c:pt>
                <c:pt idx="1">
                  <c:v>Сельское хозяйство</c:v>
                </c:pt>
                <c:pt idx="2">
                  <c:v>Лесное хозяйство</c:v>
                </c:pt>
                <c:pt idx="3">
                  <c:v>Транспорт</c:v>
                </c:pt>
                <c:pt idx="4">
                  <c:v>Связь</c:v>
                </c:pt>
                <c:pt idx="5">
                  <c:v>Строительство</c:v>
                </c:pt>
                <c:pt idx="6">
                  <c:v>Торговля и общепит</c:v>
                </c:pt>
                <c:pt idx="7">
                  <c:v>Операции с недвиж. Имуществом</c:v>
                </c:pt>
                <c:pt idx="8">
                  <c:v>ЖКХ</c:v>
                </c:pt>
                <c:pt idx="9">
                  <c:v>Бытовое обслуживание</c:v>
                </c:pt>
                <c:pt idx="10">
                  <c:v>Здравоохранение</c:v>
                </c:pt>
                <c:pt idx="11">
                  <c:v>Образование</c:v>
                </c:pt>
                <c:pt idx="12">
                  <c:v>Культура и искусство</c:v>
                </c:pt>
                <c:pt idx="13">
                  <c:v>Физкультура отдых и туризм</c:v>
                </c:pt>
                <c:pt idx="14">
                  <c:v>Банки и кредитование</c:v>
                </c:pt>
                <c:pt idx="15">
                  <c:v>Страхование</c:v>
                </c:pt>
              </c:strCache>
            </c:strRef>
          </c:cat>
          <c:val>
            <c:numRef>
              <c:f>Sheet1!$B$4:$Q$4</c:f>
              <c:numCache>
                <c:formatCode>General</c:formatCode>
                <c:ptCount val="16"/>
                <c:pt idx="0">
                  <c:v>5744</c:v>
                </c:pt>
                <c:pt idx="1">
                  <c:v>5744</c:v>
                </c:pt>
                <c:pt idx="2">
                  <c:v>5744</c:v>
                </c:pt>
                <c:pt idx="3">
                  <c:v>5744</c:v>
                </c:pt>
                <c:pt idx="4">
                  <c:v>5744</c:v>
                </c:pt>
                <c:pt idx="5">
                  <c:v>5744</c:v>
                </c:pt>
                <c:pt idx="6">
                  <c:v>5744</c:v>
                </c:pt>
                <c:pt idx="7">
                  <c:v>5744</c:v>
                </c:pt>
                <c:pt idx="8">
                  <c:v>5744</c:v>
                </c:pt>
                <c:pt idx="9">
                  <c:v>5744</c:v>
                </c:pt>
                <c:pt idx="10">
                  <c:v>5744</c:v>
                </c:pt>
                <c:pt idx="11">
                  <c:v>5744</c:v>
                </c:pt>
                <c:pt idx="12">
                  <c:v>5744</c:v>
                </c:pt>
                <c:pt idx="13">
                  <c:v>5744</c:v>
                </c:pt>
                <c:pt idx="14">
                  <c:v>5744</c:v>
                </c:pt>
                <c:pt idx="15">
                  <c:v>5744</c:v>
                </c:pt>
              </c:numCache>
            </c:numRef>
          </c:val>
        </c:ser>
        <c:marker val="1"/>
        <c:axId val="71314816"/>
        <c:axId val="71321088"/>
      </c:lineChart>
      <c:catAx>
        <c:axId val="71314816"/>
        <c:scaling>
          <c:orientation val="minMax"/>
        </c:scaling>
        <c:axPos val="b"/>
        <c:numFmt formatCode="General" sourceLinked="1"/>
        <c:tickLblPos val="nextTo"/>
        <c:spPr>
          <a:ln w="2787">
            <a:solidFill>
              <a:srgbClr val="000000"/>
            </a:solidFill>
            <a:prstDash val="solid"/>
          </a:ln>
        </c:spPr>
        <c:txPr>
          <a:bodyPr rot="-5400000" vert="horz"/>
          <a:lstStyle/>
          <a:p>
            <a:pPr>
              <a:defRPr sz="972" b="0" i="0" u="none" strike="noStrike" baseline="0">
                <a:solidFill>
                  <a:srgbClr val="000000"/>
                </a:solidFill>
                <a:latin typeface="Times New Roman"/>
                <a:ea typeface="Times New Roman"/>
                <a:cs typeface="Times New Roman"/>
              </a:defRPr>
            </a:pPr>
            <a:endParaRPr lang="ru-RU"/>
          </a:p>
        </c:txPr>
        <c:crossAx val="71321088"/>
        <c:crosses val="autoZero"/>
        <c:auto val="1"/>
        <c:lblAlgn val="ctr"/>
        <c:lblOffset val="200"/>
        <c:tickLblSkip val="1"/>
        <c:tickMarkSkip val="1"/>
      </c:catAx>
      <c:valAx>
        <c:axId val="71321088"/>
        <c:scaling>
          <c:orientation val="minMax"/>
          <c:max val="11000"/>
          <c:min val="1500"/>
        </c:scaling>
        <c:axPos val="l"/>
        <c:numFmt formatCode="General" sourceLinked="0"/>
        <c:tickLblPos val="nextTo"/>
        <c:spPr>
          <a:ln w="2787">
            <a:solidFill>
              <a:srgbClr val="000000"/>
            </a:solidFill>
            <a:prstDash val="solid"/>
          </a:ln>
        </c:spPr>
        <c:txPr>
          <a:bodyPr rot="0" vert="horz"/>
          <a:lstStyle/>
          <a:p>
            <a:pPr>
              <a:defRPr sz="972" b="0" i="0" u="none" strike="noStrike" baseline="0">
                <a:solidFill>
                  <a:srgbClr val="000000"/>
                </a:solidFill>
                <a:latin typeface="Times New Roman"/>
                <a:ea typeface="Times New Roman"/>
                <a:cs typeface="Times New Roman"/>
              </a:defRPr>
            </a:pPr>
            <a:endParaRPr lang="ru-RU"/>
          </a:p>
        </c:txPr>
        <c:crossAx val="71314816"/>
        <c:crosses val="autoZero"/>
        <c:crossBetween val="between"/>
        <c:majorUnit val="1000"/>
        <c:minorUnit val="500"/>
      </c:valAx>
      <c:spPr>
        <a:solidFill>
          <a:srgbClr val="FFFFFF"/>
        </a:solidFill>
        <a:ln w="2787">
          <a:noFill/>
          <a:prstDash val="solid"/>
        </a:ln>
      </c:spPr>
    </c:plotArea>
    <c:legend>
      <c:legendPos val="r"/>
      <c:layout>
        <c:manualLayout>
          <c:xMode val="edge"/>
          <c:yMode val="edge"/>
          <c:x val="9.8260717410323679E-3"/>
          <c:y val="0.85867827779805861"/>
          <c:w val="0.81323097112860887"/>
          <c:h val="0.14132172220194267"/>
        </c:manualLayout>
      </c:layout>
      <c:spPr>
        <a:solidFill>
          <a:srgbClr val="FFFFFF"/>
        </a:solidFill>
        <a:ln w="2787">
          <a:noFill/>
          <a:prstDash val="solid"/>
        </a:ln>
      </c:spPr>
      <c:txPr>
        <a:bodyPr/>
        <a:lstStyle/>
        <a:p>
          <a:pPr>
            <a:defRPr sz="972"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58" b="1" i="0" u="none" strike="noStrike" baseline="0">
          <a:solidFill>
            <a:srgbClr val="000000"/>
          </a:solidFill>
          <a:latin typeface="Arial Cyr"/>
          <a:ea typeface="Arial Cyr"/>
          <a:cs typeface="Arial Cyr"/>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style val="39"/>
  <c:clrMapOvr bg1="lt1" tx1="dk1" bg2="lt2" tx2="dk2" accent1="accent1" accent2="accent2" accent3="accent3" accent4="accent4" accent5="accent5" accent6="accent6" hlink="hlink" folHlink="folHlink"/>
  <c:chart>
    <c:view3D>
      <c:rotX val="0"/>
      <c:rotY val="0"/>
      <c:depthPercent val="100"/>
      <c:perspective val="30"/>
    </c:view3D>
    <c:sideWall>
      <c:spPr>
        <a:noFill/>
      </c:spPr>
    </c:sideWall>
    <c:backWall>
      <c:spPr>
        <a:noFill/>
      </c:spPr>
    </c:backWall>
    <c:plotArea>
      <c:layout>
        <c:manualLayout>
          <c:layoutTarget val="inner"/>
          <c:xMode val="edge"/>
          <c:yMode val="edge"/>
          <c:x val="0.25303030303030305"/>
          <c:y val="7.4218750000000014E-2"/>
          <c:w val="0.72272727272727422"/>
          <c:h val="0.43997318680488789"/>
        </c:manualLayout>
      </c:layout>
      <c:bar3DChart>
        <c:barDir val="col"/>
        <c:grouping val="clustered"/>
        <c:ser>
          <c:idx val="0"/>
          <c:order val="0"/>
          <c:tx>
            <c:strRef>
              <c:f>Лист1!$B$1</c:f>
              <c:strCache>
                <c:ptCount val="1"/>
                <c:pt idx="0">
                  <c:v>СНЗП за I полугодие 2018 года</c:v>
                </c:pt>
              </c:strCache>
            </c:strRef>
          </c:tx>
          <c:spPr>
            <a:solidFill>
              <a:srgbClr val="F79646">
                <a:lumMod val="40000"/>
                <a:lumOff val="60000"/>
              </a:srgbClr>
            </a:solidFill>
            <a:ln>
              <a:solidFill>
                <a:sysClr val="windowText" lastClr="000000"/>
              </a:solidFill>
            </a:ln>
          </c:spPr>
          <c:cat>
            <c:strRef>
              <c:f>Лист1!$A$2:$A$11</c:f>
              <c:strCache>
                <c:ptCount val="10"/>
                <c:pt idx="0">
                  <c:v>Электроэнергетика</c:v>
                </c:pt>
                <c:pt idx="1">
                  <c:v>Черная металлургия</c:v>
                </c:pt>
                <c:pt idx="2">
                  <c:v>Химическая промышленность</c:v>
                </c:pt>
                <c:pt idx="3">
                  <c:v>Машиностроение и метал. обработка</c:v>
                </c:pt>
                <c:pt idx="4">
                  <c:v>Электротехническая промышленность</c:v>
                </c:pt>
                <c:pt idx="5">
                  <c:v>Промышленность строительных материалов</c:v>
                </c:pt>
                <c:pt idx="6">
                  <c:v>Легкая промышленность</c:v>
                </c:pt>
                <c:pt idx="7">
                  <c:v>Пищевая промышленность</c:v>
                </c:pt>
                <c:pt idx="8">
                  <c:v>Мукомольно-крупянная</c:v>
                </c:pt>
                <c:pt idx="9">
                  <c:v>Полиграфическая промышленность</c:v>
                </c:pt>
              </c:strCache>
            </c:strRef>
          </c:cat>
          <c:val>
            <c:numRef>
              <c:f>Лист1!$B$2:$B$11</c:f>
              <c:numCache>
                <c:formatCode>#,##0</c:formatCode>
                <c:ptCount val="10"/>
                <c:pt idx="0">
                  <c:v>6588</c:v>
                </c:pt>
                <c:pt idx="1">
                  <c:v>7904</c:v>
                </c:pt>
                <c:pt idx="2">
                  <c:v>4923</c:v>
                </c:pt>
                <c:pt idx="3">
                  <c:v>6318</c:v>
                </c:pt>
                <c:pt idx="4">
                  <c:v>4633</c:v>
                </c:pt>
                <c:pt idx="5">
                  <c:v>5062</c:v>
                </c:pt>
                <c:pt idx="6">
                  <c:v>4871</c:v>
                </c:pt>
                <c:pt idx="7">
                  <c:v>5040</c:v>
                </c:pt>
                <c:pt idx="8">
                  <c:v>4423</c:v>
                </c:pt>
                <c:pt idx="9">
                  <c:v>3720</c:v>
                </c:pt>
              </c:numCache>
            </c:numRef>
          </c:val>
        </c:ser>
        <c:ser>
          <c:idx val="1"/>
          <c:order val="1"/>
          <c:tx>
            <c:strRef>
              <c:f>Лист1!$C$1</c:f>
              <c:strCache>
                <c:ptCount val="1"/>
                <c:pt idx="0">
                  <c:v>СНЗП за I полугодие 2019 года</c:v>
                </c:pt>
              </c:strCache>
            </c:strRef>
          </c:tx>
          <c:spPr>
            <a:solidFill>
              <a:srgbClr val="EEECE1">
                <a:lumMod val="50000"/>
              </a:srgbClr>
            </a:solidFill>
            <a:ln>
              <a:solidFill>
                <a:sysClr val="windowText" lastClr="000000"/>
              </a:solidFill>
            </a:ln>
          </c:spPr>
          <c:dLbls>
            <c:dLbl>
              <c:idx val="0"/>
              <c:layout>
                <c:manualLayout>
                  <c:x val="-3.0005086573480651E-3"/>
                  <c:y val="2.1718774123822771E-2"/>
                </c:manualLayout>
              </c:layout>
              <c:tx>
                <c:rich>
                  <a:bodyPr/>
                  <a:lstStyle/>
                  <a:p>
                    <a:r>
                      <a:rPr lang="en-US" sz="800" b="1"/>
                      <a:t>107,9*</a:t>
                    </a:r>
                  </a:p>
                </c:rich>
              </c:tx>
              <c:extLst>
                <c:ext xmlns:c15="http://schemas.microsoft.com/office/drawing/2012/chart" uri="{CE6537A1-D6FC-4f65-9D91-7224C49458BB}"/>
              </c:extLst>
            </c:dLbl>
            <c:dLbl>
              <c:idx val="1"/>
              <c:layout>
                <c:manualLayout>
                  <c:x val="-6.0504995015157994E-3"/>
                  <c:y val="1.3610039635733857E-2"/>
                </c:manualLayout>
              </c:layout>
              <c:tx>
                <c:rich>
                  <a:bodyPr/>
                  <a:lstStyle/>
                  <a:p>
                    <a:r>
                      <a:rPr lang="en-US" sz="800" b="1"/>
                      <a:t>97,9*</a:t>
                    </a:r>
                  </a:p>
                </c:rich>
              </c:tx>
              <c:extLst>
                <c:ext xmlns:c15="http://schemas.microsoft.com/office/drawing/2012/chart" uri="{CE6537A1-D6FC-4f65-9D91-7224C49458BB}"/>
              </c:extLst>
            </c:dLbl>
            <c:dLbl>
              <c:idx val="2"/>
              <c:layout>
                <c:manualLayout>
                  <c:x val="-5.706565749048857E-3"/>
                  <c:y val="1.6244403273120281E-2"/>
                </c:manualLayout>
              </c:layout>
              <c:tx>
                <c:rich>
                  <a:bodyPr/>
                  <a:lstStyle/>
                  <a:p>
                    <a:r>
                      <a:rPr lang="en-US" sz="800" b="1"/>
                      <a:t>109,6*</a:t>
                    </a:r>
                  </a:p>
                </c:rich>
              </c:tx>
              <c:extLst>
                <c:ext xmlns:c15="http://schemas.microsoft.com/office/drawing/2012/chart" uri="{CE6537A1-D6FC-4f65-9D91-7224C49458BB}"/>
              </c:extLst>
            </c:dLbl>
            <c:dLbl>
              <c:idx val="3"/>
              <c:layout>
                <c:manualLayout>
                  <c:x val="-5.9894606197481966E-3"/>
                  <c:y val="1.3452215531882021E-2"/>
                </c:manualLayout>
              </c:layout>
              <c:tx>
                <c:rich>
                  <a:bodyPr/>
                  <a:lstStyle/>
                  <a:p>
                    <a:r>
                      <a:rPr lang="en-US" sz="800" b="1"/>
                      <a:t>105,9*</a:t>
                    </a:r>
                  </a:p>
                </c:rich>
              </c:tx>
              <c:extLst>
                <c:ext xmlns:c15="http://schemas.microsoft.com/office/drawing/2012/chart" uri="{CE6537A1-D6FC-4f65-9D91-7224C49458BB}"/>
              </c:extLst>
            </c:dLbl>
            <c:dLbl>
              <c:idx val="4"/>
              <c:layout>
                <c:manualLayout>
                  <c:x val="-6.3503224887587395E-3"/>
                  <c:y val="5.8151922186197311E-3"/>
                </c:manualLayout>
              </c:layout>
              <c:tx>
                <c:rich>
                  <a:bodyPr/>
                  <a:lstStyle/>
                  <a:p>
                    <a:r>
                      <a:rPr lang="en-US" sz="800" b="1"/>
                      <a:t>107,2*</a:t>
                    </a:r>
                  </a:p>
                </c:rich>
              </c:tx>
              <c:extLst>
                <c:ext xmlns:c15="http://schemas.microsoft.com/office/drawing/2012/chart" uri="{CE6537A1-D6FC-4f65-9D91-7224C49458BB}"/>
              </c:extLst>
            </c:dLbl>
            <c:dLbl>
              <c:idx val="5"/>
              <c:layout>
                <c:manualLayout>
                  <c:x val="-5.9603247268510094E-3"/>
                  <c:y val="4.9409448818897904E-3"/>
                </c:manualLayout>
              </c:layout>
              <c:tx>
                <c:rich>
                  <a:bodyPr/>
                  <a:lstStyle/>
                  <a:p>
                    <a:r>
                      <a:rPr lang="en-US" sz="800" b="1"/>
                      <a:t>114,9*</a:t>
                    </a:r>
                  </a:p>
                </c:rich>
              </c:tx>
              <c:extLst>
                <c:ext xmlns:c15="http://schemas.microsoft.com/office/drawing/2012/chart" uri="{CE6537A1-D6FC-4f65-9D91-7224C49458BB}"/>
              </c:extLst>
            </c:dLbl>
            <c:dLbl>
              <c:idx val="6"/>
              <c:layout>
                <c:manualLayout>
                  <c:x val="-7.7739119819325653E-3"/>
                  <c:y val="1.2548633626679019E-2"/>
                </c:manualLayout>
              </c:layout>
              <c:tx>
                <c:rich>
                  <a:bodyPr/>
                  <a:lstStyle/>
                  <a:p>
                    <a:r>
                      <a:rPr lang="en-US" sz="800" b="1"/>
                      <a:t>107,4*</a:t>
                    </a:r>
                  </a:p>
                </c:rich>
              </c:tx>
              <c:extLst>
                <c:ext xmlns:c15="http://schemas.microsoft.com/office/drawing/2012/chart" uri="{CE6537A1-D6FC-4f65-9D91-7224C49458BB}"/>
              </c:extLst>
            </c:dLbl>
            <c:dLbl>
              <c:idx val="7"/>
              <c:layout>
                <c:manualLayout>
                  <c:x val="-1.4170624020834598E-2"/>
                  <c:y val="6.1178014512891813E-3"/>
                </c:manualLayout>
              </c:layout>
              <c:tx>
                <c:rich>
                  <a:bodyPr/>
                  <a:lstStyle/>
                  <a:p>
                    <a:r>
                      <a:rPr lang="en-US" sz="800" b="1"/>
                      <a:t>105,2*</a:t>
                    </a:r>
                  </a:p>
                </c:rich>
              </c:tx>
              <c:extLst>
                <c:ext xmlns:c15="http://schemas.microsoft.com/office/drawing/2012/chart" uri="{CE6537A1-D6FC-4f65-9D91-7224C49458BB}"/>
              </c:extLst>
            </c:dLbl>
            <c:dLbl>
              <c:idx val="8"/>
              <c:layout>
                <c:manualLayout>
                  <c:x val="-1.0248184093267587E-2"/>
                  <c:y val="9.1025937934229775E-3"/>
                </c:manualLayout>
              </c:layout>
              <c:tx>
                <c:rich>
                  <a:bodyPr/>
                  <a:lstStyle/>
                  <a:p>
                    <a:r>
                      <a:rPr lang="en-US" sz="800" b="1"/>
                      <a:t>109,2*</a:t>
                    </a:r>
                  </a:p>
                </c:rich>
              </c:tx>
              <c:extLst>
                <c:ext xmlns:c15="http://schemas.microsoft.com/office/drawing/2012/chart" uri="{CE6537A1-D6FC-4f65-9D91-7224C49458BB}"/>
              </c:extLst>
            </c:dLbl>
            <c:dLbl>
              <c:idx val="9"/>
              <c:layout>
                <c:manualLayout>
                  <c:x val="-1.2581171539604185E-2"/>
                  <c:y val="1.5142041068395861E-3"/>
                </c:manualLayout>
              </c:layout>
              <c:tx>
                <c:rich>
                  <a:bodyPr/>
                  <a:lstStyle/>
                  <a:p>
                    <a:r>
                      <a:rPr lang="en-US" sz="800" b="1"/>
                      <a:t>110,4*</a:t>
                    </a:r>
                  </a:p>
                </c:rich>
              </c:tx>
              <c:extLst>
                <c:ext xmlns:c15="http://schemas.microsoft.com/office/drawing/2012/chart" uri="{CE6537A1-D6FC-4f65-9D91-7224C49458BB}"/>
              </c:extLst>
            </c:dLbl>
            <c:dLbl>
              <c:idx val="10"/>
              <c:layout>
                <c:manualLayout>
                  <c:x val="-1.1978758469144845E-2"/>
                  <c:y val="-2.5806451612903236E-2"/>
                </c:manualLayout>
              </c:layout>
              <c:tx>
                <c:rich>
                  <a:bodyPr/>
                  <a:lstStyle/>
                  <a:p>
                    <a:r>
                      <a:rPr lang="ru-RU" sz="800" b="1"/>
                      <a:t>90,4*</a:t>
                    </a:r>
                    <a:endParaRPr lang="en-US" sz="800" b="1"/>
                  </a:p>
                </c:rich>
              </c:tx>
              <c:extLst>
                <c:ext xmlns:c15="http://schemas.microsoft.com/office/drawing/2012/chart" uri="{CE6537A1-D6FC-4f65-9D91-7224C49458BB}"/>
              </c:extLst>
            </c:dLbl>
            <c:spPr>
              <a:noFill/>
              <a:ln w="25401">
                <a:noFill/>
              </a:ln>
            </c:spPr>
            <c:txPr>
              <a:bodyPr/>
              <a:lstStyle/>
              <a:p>
                <a:pPr>
                  <a:defRPr b="1"/>
                </a:pPr>
                <a:endParaRPr lang="ru-RU"/>
              </a:p>
            </c:txPr>
            <c:showVal val="1"/>
            <c:extLst>
              <c:ext xmlns:c15="http://schemas.microsoft.com/office/drawing/2012/chart" uri="{CE6537A1-D6FC-4f65-9D91-7224C49458BB}">
                <c15:showLeaderLines val="0"/>
              </c:ext>
            </c:extLst>
          </c:dLbls>
          <c:cat>
            <c:strRef>
              <c:f>Лист1!$A$2:$A$11</c:f>
              <c:strCache>
                <c:ptCount val="10"/>
                <c:pt idx="0">
                  <c:v>Электроэнергетика</c:v>
                </c:pt>
                <c:pt idx="1">
                  <c:v>Черная металлургия</c:v>
                </c:pt>
                <c:pt idx="2">
                  <c:v>Химическая промышленность</c:v>
                </c:pt>
                <c:pt idx="3">
                  <c:v>Машиностроение и метал. обработка</c:v>
                </c:pt>
                <c:pt idx="4">
                  <c:v>Электротехническая промышленность</c:v>
                </c:pt>
                <c:pt idx="5">
                  <c:v>Промышленность строительных материалов</c:v>
                </c:pt>
                <c:pt idx="6">
                  <c:v>Легкая промышленность</c:v>
                </c:pt>
                <c:pt idx="7">
                  <c:v>Пищевая промышленность</c:v>
                </c:pt>
                <c:pt idx="8">
                  <c:v>Мукомольно-крупянная</c:v>
                </c:pt>
                <c:pt idx="9">
                  <c:v>Полиграфическая промышленность</c:v>
                </c:pt>
              </c:strCache>
            </c:strRef>
          </c:cat>
          <c:val>
            <c:numRef>
              <c:f>Лист1!$C$2:$C$11</c:f>
              <c:numCache>
                <c:formatCode>#,##0</c:formatCode>
                <c:ptCount val="10"/>
                <c:pt idx="0">
                  <c:v>7106</c:v>
                </c:pt>
                <c:pt idx="1">
                  <c:v>7736</c:v>
                </c:pt>
                <c:pt idx="2">
                  <c:v>5394</c:v>
                </c:pt>
                <c:pt idx="3">
                  <c:v>6688</c:v>
                </c:pt>
                <c:pt idx="4">
                  <c:v>4968</c:v>
                </c:pt>
                <c:pt idx="5">
                  <c:v>5816</c:v>
                </c:pt>
                <c:pt idx="6">
                  <c:v>5232</c:v>
                </c:pt>
                <c:pt idx="7">
                  <c:v>5303</c:v>
                </c:pt>
                <c:pt idx="8">
                  <c:v>4831</c:v>
                </c:pt>
                <c:pt idx="9">
                  <c:v>4106</c:v>
                </c:pt>
              </c:numCache>
            </c:numRef>
          </c:val>
        </c:ser>
        <c:shape val="cylinder"/>
        <c:axId val="71412352"/>
        <c:axId val="71418240"/>
        <c:axId val="0"/>
      </c:bar3DChart>
      <c:catAx>
        <c:axId val="71412352"/>
        <c:scaling>
          <c:orientation val="minMax"/>
        </c:scaling>
        <c:axPos val="b"/>
        <c:numFmt formatCode="General" sourceLinked="0"/>
        <c:tickLblPos val="nextTo"/>
        <c:txPr>
          <a:bodyPr rot="-5400000" vert="horz"/>
          <a:lstStyle/>
          <a:p>
            <a:pPr>
              <a:defRPr sz="900" b="0"/>
            </a:pPr>
            <a:endParaRPr lang="ru-RU"/>
          </a:p>
        </c:txPr>
        <c:crossAx val="71418240"/>
        <c:crosses val="autoZero"/>
        <c:auto val="1"/>
        <c:lblAlgn val="ctr"/>
        <c:lblOffset val="100"/>
      </c:catAx>
      <c:valAx>
        <c:axId val="71418240"/>
        <c:scaling>
          <c:orientation val="minMax"/>
          <c:max val="8000"/>
          <c:min val="2000"/>
        </c:scaling>
        <c:axPos val="l"/>
        <c:title>
          <c:tx>
            <c:rich>
              <a:bodyPr rot="0" vert="horz"/>
              <a:lstStyle/>
              <a:p>
                <a:pPr algn="just">
                  <a:defRPr sz="10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 - темп роста</a:t>
                </a:r>
              </a:p>
              <a:p>
                <a:pPr algn="just">
                  <a:defRPr sz="10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 </a:t>
                </a:r>
                <a:r>
                  <a:rPr lang="en-US" sz="900" b="0" i="1" strike="noStrike">
                    <a:solidFill>
                      <a:srgbClr val="000000"/>
                    </a:solidFill>
                    <a:latin typeface="Times New Roman"/>
                    <a:cs typeface="Times New Roman"/>
                  </a:rPr>
                  <a:t>I </a:t>
                </a:r>
                <a:r>
                  <a:rPr lang="ru-RU" sz="900" b="0" i="1" strike="noStrike">
                    <a:solidFill>
                      <a:srgbClr val="000000"/>
                    </a:solidFill>
                    <a:latin typeface="Times New Roman"/>
                    <a:cs typeface="Times New Roman"/>
                  </a:rPr>
                  <a:t>полуг. 2019 г. к</a:t>
                </a:r>
              </a:p>
              <a:p>
                <a:pPr algn="just">
                  <a:defRPr sz="1000" b="0" i="0" u="none" strike="noStrike" baseline="0">
                    <a:solidFill>
                      <a:srgbClr val="000000"/>
                    </a:solidFill>
                    <a:latin typeface="Times New Roman"/>
                    <a:ea typeface="Times New Roman"/>
                    <a:cs typeface="Times New Roman"/>
                  </a:defRPr>
                </a:pPr>
                <a:r>
                  <a:rPr lang="ru-RU" sz="900" b="0" i="1" strike="noStrike">
                    <a:solidFill>
                      <a:srgbClr val="000000"/>
                    </a:solidFill>
                    <a:latin typeface="Times New Roman"/>
                    <a:cs typeface="Times New Roman"/>
                  </a:rPr>
                  <a:t> </a:t>
                </a:r>
                <a:r>
                  <a:rPr lang="en-US" sz="900" b="0" i="1" strike="noStrike">
                    <a:solidFill>
                      <a:srgbClr val="000000"/>
                    </a:solidFill>
                    <a:latin typeface="Times New Roman"/>
                    <a:cs typeface="Times New Roman"/>
                  </a:rPr>
                  <a:t>I </a:t>
                </a:r>
                <a:r>
                  <a:rPr lang="ru-RU" sz="900" b="0" i="1" strike="noStrike">
                    <a:solidFill>
                      <a:srgbClr val="000000"/>
                    </a:solidFill>
                    <a:latin typeface="Times New Roman"/>
                    <a:cs typeface="Times New Roman"/>
                  </a:rPr>
                  <a:t>полуг. 2018 г., %</a:t>
                </a:r>
              </a:p>
            </c:rich>
          </c:tx>
          <c:layout>
            <c:manualLayout>
              <c:xMode val="edge"/>
              <c:yMode val="edge"/>
              <c:x val="6.159960258320913E-2"/>
              <c:y val="0.7568957117770353"/>
            </c:manualLayout>
          </c:layout>
        </c:title>
        <c:numFmt formatCode="#,##0" sourceLinked="1"/>
        <c:tickLblPos val="nextTo"/>
        <c:crossAx val="71412352"/>
        <c:crosses val="autoZero"/>
        <c:crossBetween val="between"/>
        <c:majorUnit val="2000"/>
      </c:valAx>
      <c:spPr>
        <a:noFill/>
        <a:ln w="25401">
          <a:noFill/>
        </a:ln>
      </c:spPr>
    </c:plotArea>
    <c:legend>
      <c:legendPos val="b"/>
      <c:layout>
        <c:manualLayout>
          <c:xMode val="edge"/>
          <c:yMode val="edge"/>
          <c:x val="0.18503397024781681"/>
          <c:y val="0.93296060699836114"/>
          <c:w val="0.70696427702018017"/>
          <c:h val="6.5217481002647515E-2"/>
        </c:manualLayout>
      </c:layout>
      <c:spPr>
        <a:ln>
          <a:noFill/>
        </a:ln>
      </c:spPr>
      <c:txPr>
        <a:bodyPr/>
        <a:lstStyle/>
        <a:p>
          <a:pPr>
            <a:defRPr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200"/>
            </a:pPr>
            <a:r>
              <a:rPr lang="ru-RU" sz="1200"/>
              <a:t>Динамика оплаты труда в организациях бюджетного сектора,</a:t>
            </a:r>
          </a:p>
          <a:p>
            <a:pPr>
              <a:defRPr sz="1200"/>
            </a:pPr>
            <a:r>
              <a:rPr lang="ru-RU" sz="1200"/>
              <a:t> руб. ПМР</a:t>
            </a:r>
            <a:endParaRPr lang="ru-RU" sz="1200">
              <a:solidFill>
                <a:srgbClr val="FF0000"/>
              </a:solidFill>
            </a:endParaRPr>
          </a:p>
        </c:rich>
      </c:tx>
      <c:layout>
        <c:manualLayout>
          <c:xMode val="edge"/>
          <c:yMode val="edge"/>
          <c:x val="0.17442710570269673"/>
          <c:y val="1.4263127288729641E-2"/>
        </c:manualLayout>
      </c:layout>
      <c:spPr>
        <a:noFill/>
      </c:spPr>
    </c:title>
    <c:plotArea>
      <c:layout>
        <c:manualLayout>
          <c:layoutTarget val="inner"/>
          <c:xMode val="edge"/>
          <c:yMode val="edge"/>
          <c:x val="7.0422535211267623E-2"/>
          <c:y val="6.9587628865979384E-2"/>
          <c:w val="0.9280125195618153"/>
          <c:h val="0.40206185567010311"/>
        </c:manualLayout>
      </c:layout>
      <c:barChart>
        <c:barDir val="col"/>
        <c:grouping val="clustered"/>
        <c:ser>
          <c:idx val="0"/>
          <c:order val="0"/>
          <c:tx>
            <c:strRef>
              <c:f>Лист1!$B$1</c:f>
              <c:strCache>
                <c:ptCount val="1"/>
                <c:pt idx="0">
                  <c:v>СНЗП за I полугодие 2018 года</c:v>
                </c:pt>
              </c:strCache>
            </c:strRef>
          </c:tx>
          <c:spPr>
            <a:blipFill>
              <a:blip xmlns:r="http://schemas.openxmlformats.org/officeDocument/2006/relationships" r:embed="rId2"/>
              <a:tile tx="0" ty="0" sx="100000" sy="100000" flip="none" algn="tl"/>
            </a:blipFill>
            <a:ln>
              <a:solidFill>
                <a:sysClr val="windowText" lastClr="000000"/>
              </a:solidFill>
            </a:ln>
          </c:spPr>
          <c:dLbls>
            <c:dLbl>
              <c:idx val="0"/>
              <c:layout>
                <c:manualLayout>
                  <c:x val="-8.7394420432882914E-3"/>
                  <c:y val="1.4327635874783938E-2"/>
                </c:manualLayout>
              </c:layout>
              <c:dLblPos val="outEnd"/>
              <c:showVal val="1"/>
              <c:extLst>
                <c:ext xmlns:c15="http://schemas.microsoft.com/office/drawing/2012/chart" uri="{CE6537A1-D6FC-4f65-9D91-7224C49458BB}"/>
              </c:extLst>
            </c:dLbl>
            <c:dLbl>
              <c:idx val="1"/>
              <c:layout>
                <c:manualLayout>
                  <c:x val="-1.2024055517913402E-2"/>
                  <c:y val="3.7647555362112983E-3"/>
                </c:manualLayout>
              </c:layout>
              <c:dLblPos val="outEnd"/>
              <c:showVal val="1"/>
              <c:extLst>
                <c:ext xmlns:c15="http://schemas.microsoft.com/office/drawing/2012/chart" uri="{CE6537A1-D6FC-4f65-9D91-7224C49458BB}"/>
              </c:extLst>
            </c:dLbl>
            <c:dLbl>
              <c:idx val="2"/>
              <c:layout>
                <c:manualLayout>
                  <c:x val="-7.2058817340510534E-3"/>
                  <c:y val="1.0350425708981646E-2"/>
                </c:manualLayout>
              </c:layout>
              <c:dLblPos val="outEnd"/>
              <c:showVal val="1"/>
              <c:extLst>
                <c:ext xmlns:c15="http://schemas.microsoft.com/office/drawing/2012/chart" uri="{CE6537A1-D6FC-4f65-9D91-7224C49458BB}"/>
              </c:extLst>
            </c:dLbl>
            <c:dLbl>
              <c:idx val="3"/>
              <c:layout>
                <c:manualLayout>
                  <c:x val="-3.1642853836215422E-2"/>
                  <c:y val="3.6112156712118301E-2"/>
                </c:manualLayout>
              </c:layout>
              <c:dLblPos val="outEnd"/>
              <c:showVal val="1"/>
              <c:extLst>
                <c:ext xmlns:c15="http://schemas.microsoft.com/office/drawing/2012/chart" uri="{CE6537A1-D6FC-4f65-9D91-7224C49458BB}"/>
              </c:extLst>
            </c:dLbl>
            <c:dLbl>
              <c:idx val="4"/>
              <c:layout>
                <c:manualLayout>
                  <c:x val="-1.3479843613882861E-2"/>
                  <c:y val="1.1133621559904482E-2"/>
                </c:manualLayout>
              </c:layout>
              <c:dLblPos val="outEnd"/>
              <c:showVal val="1"/>
              <c:extLst>
                <c:ext xmlns:c15="http://schemas.microsoft.com/office/drawing/2012/chart" uri="{CE6537A1-D6FC-4f65-9D91-7224C49458BB}"/>
              </c:extLst>
            </c:dLbl>
            <c:dLbl>
              <c:idx val="5"/>
              <c:layout>
                <c:manualLayout>
                  <c:x val="-1.503966467045708E-2"/>
                  <c:y val="1.1553257335370395E-2"/>
                </c:manualLayout>
              </c:layout>
              <c:dLblPos val="outEnd"/>
              <c:showVal val="1"/>
              <c:extLst>
                <c:ext xmlns:c15="http://schemas.microsoft.com/office/drawing/2012/chart" uri="{CE6537A1-D6FC-4f65-9D91-7224C49458BB}"/>
              </c:extLst>
            </c:dLbl>
            <c:dLbl>
              <c:idx val="6"/>
              <c:layout>
                <c:manualLayout>
                  <c:x val="-8.5951762710580748E-3"/>
                  <c:y val="1.3686191665066542E-2"/>
                </c:manualLayout>
              </c:layout>
              <c:dLblPos val="outEnd"/>
              <c:showVal val="1"/>
              <c:extLst>
                <c:ext xmlns:c15="http://schemas.microsoft.com/office/drawing/2012/chart" uri="{CE6537A1-D6FC-4f65-9D91-7224C49458BB}"/>
              </c:extLst>
            </c:dLbl>
            <c:dLbl>
              <c:idx val="7"/>
              <c:layout>
                <c:manualLayout>
                  <c:x val="-1.2075566983843605E-2"/>
                  <c:y val="1.0418027014915825E-2"/>
                </c:manualLayout>
              </c:layout>
              <c:dLblPos val="outEnd"/>
              <c:showVal val="1"/>
              <c:extLst>
                <c:ext xmlns:c15="http://schemas.microsoft.com/office/drawing/2012/chart" uri="{CE6537A1-D6FC-4f65-9D91-7224C49458BB}"/>
              </c:extLst>
            </c:dLbl>
            <c:dLbl>
              <c:idx val="8"/>
              <c:layout>
                <c:manualLayout>
                  <c:x val="-1.000551307355955E-2"/>
                  <c:y val="1.3133022551285567E-2"/>
                </c:manualLayout>
              </c:layout>
              <c:dLblPos val="outEnd"/>
              <c:showVal val="1"/>
              <c:extLst>
                <c:ext xmlns:c15="http://schemas.microsoft.com/office/drawing/2012/chart" uri="{CE6537A1-D6FC-4f65-9D91-7224C49458BB}"/>
              </c:extLst>
            </c:dLbl>
            <c:dLbl>
              <c:idx val="9"/>
              <c:layout>
                <c:manualLayout>
                  <c:x val="-9.4606025663148911E-3"/>
                  <c:y val="1.1595565479688404E-2"/>
                </c:manualLayout>
              </c:layout>
              <c:dLblPos val="outEnd"/>
              <c:showVal val="1"/>
              <c:extLst>
                <c:ext xmlns:c15="http://schemas.microsoft.com/office/drawing/2012/chart" uri="{CE6537A1-D6FC-4f65-9D91-7224C49458BB}"/>
              </c:extLst>
            </c:dLbl>
            <c:dLbl>
              <c:idx val="10"/>
              <c:layout>
                <c:manualLayout>
                  <c:x val="-8.0778600279755447E-3"/>
                  <c:y val="1.4523868110236223E-2"/>
                </c:manualLayout>
              </c:layout>
              <c:dLblPos val="outEnd"/>
              <c:showVal val="1"/>
              <c:extLst>
                <c:ext xmlns:c15="http://schemas.microsoft.com/office/drawing/2012/chart" uri="{CE6537A1-D6FC-4f65-9D91-7224C49458BB}"/>
              </c:extLst>
            </c:dLbl>
            <c:dLbl>
              <c:idx val="11"/>
              <c:layout>
                <c:manualLayout>
                  <c:x val="-5.9879554072309639E-3"/>
                  <c:y val="7.7831315861637534E-3"/>
                </c:manualLayout>
              </c:layout>
              <c:dLblPos val="outEnd"/>
              <c:showVal val="1"/>
              <c:extLst>
                <c:ext xmlns:c15="http://schemas.microsoft.com/office/drawing/2012/chart" uri="{CE6537A1-D6FC-4f65-9D91-7224C49458BB}"/>
              </c:extLst>
            </c:dLbl>
            <c:dLbl>
              <c:idx val="12"/>
              <c:layout>
                <c:manualLayout>
                  <c:x val="-1.3665352226482297E-2"/>
                  <c:y val="8.4952307790795746E-3"/>
                </c:manualLayout>
              </c:layout>
              <c:dLblPos val="outEnd"/>
              <c:showVal val="1"/>
              <c:extLst>
                <c:ext xmlns:c15="http://schemas.microsoft.com/office/drawing/2012/chart" uri="{CE6537A1-D6FC-4f65-9D91-7224C49458BB}"/>
              </c:extLst>
            </c:dLbl>
            <c:dLbl>
              <c:idx val="13"/>
              <c:layout>
                <c:manualLayout>
                  <c:x val="1.0449320794148381E-2"/>
                  <c:y val="6.790381606099713E-2"/>
                </c:manualLayout>
              </c:layout>
              <c:dLblPos val="outEnd"/>
              <c:showVal val="1"/>
              <c:extLst>
                <c:ext xmlns:c15="http://schemas.microsoft.com/office/drawing/2012/chart" uri="{CE6537A1-D6FC-4f65-9D91-7224C49458BB}"/>
              </c:extLst>
            </c:dLbl>
            <c:spPr>
              <a:noFill/>
              <a:ln w="25400">
                <a:noFill/>
              </a:ln>
            </c:spPr>
            <c:txPr>
              <a:bodyPr/>
              <a:lstStyle/>
              <a:p>
                <a:pPr>
                  <a:defRPr sz="700" b="0" i="0"/>
                </a:pPr>
                <a:endParaRPr lang="ru-RU"/>
              </a:p>
            </c:txPr>
            <c:showVal val="1"/>
            <c:extLst>
              <c:ext xmlns:c15="http://schemas.microsoft.com/office/drawing/2012/chart" uri="{CE6537A1-D6FC-4f65-9D91-7224C49458BB}">
                <c15:showLeaderLines val="0"/>
              </c:ext>
            </c:extLst>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Жилищно-ком. Хозяйство</c:v>
                </c:pt>
                <c:pt idx="6">
                  <c:v>Социальное обеспечение</c:v>
                </c:pt>
                <c:pt idx="7">
                  <c:v>Здравоохранение</c:v>
                </c:pt>
                <c:pt idx="8">
                  <c:v>Образование</c:v>
                </c:pt>
                <c:pt idx="9">
                  <c:v>Культура и искусство</c:v>
                </c:pt>
                <c:pt idx="10">
                  <c:v>Физкультура,отдых,туризм</c:v>
                </c:pt>
                <c:pt idx="11">
                  <c:v>Наука и научное обслуживание</c:v>
                </c:pt>
              </c:strCache>
            </c:strRef>
          </c:cat>
          <c:val>
            <c:numRef>
              <c:f>Лист1!$B$2:$B$13</c:f>
              <c:numCache>
                <c:formatCode>#,##0</c:formatCode>
                <c:ptCount val="12"/>
                <c:pt idx="0">
                  <c:v>2406</c:v>
                </c:pt>
                <c:pt idx="1">
                  <c:v>2721</c:v>
                </c:pt>
                <c:pt idx="2">
                  <c:v>1913</c:v>
                </c:pt>
                <c:pt idx="3">
                  <c:v>2219</c:v>
                </c:pt>
                <c:pt idx="4">
                  <c:v>4000</c:v>
                </c:pt>
                <c:pt idx="5">
                  <c:v>2180</c:v>
                </c:pt>
                <c:pt idx="6">
                  <c:v>2229</c:v>
                </c:pt>
                <c:pt idx="7">
                  <c:v>2754</c:v>
                </c:pt>
                <c:pt idx="8">
                  <c:v>2815</c:v>
                </c:pt>
                <c:pt idx="9">
                  <c:v>2519</c:v>
                </c:pt>
                <c:pt idx="10">
                  <c:v>2583</c:v>
                </c:pt>
                <c:pt idx="11">
                  <c:v>3014</c:v>
                </c:pt>
              </c:numCache>
            </c:numRef>
          </c:val>
        </c:ser>
        <c:ser>
          <c:idx val="1"/>
          <c:order val="1"/>
          <c:tx>
            <c:strRef>
              <c:f>Лист1!$C$1</c:f>
              <c:strCache>
                <c:ptCount val="1"/>
                <c:pt idx="0">
                  <c:v>СНЗП за I полугодие 2019 года</c:v>
                </c:pt>
              </c:strCache>
            </c:strRef>
          </c:tx>
          <c:spPr>
            <a:gradFill flip="none" rotWithShape="1">
              <a:gsLst>
                <a:gs pos="0">
                  <a:srgbClr val="CBCBCB"/>
                </a:gs>
                <a:gs pos="13000">
                  <a:srgbClr val="5F5F5F"/>
                </a:gs>
                <a:gs pos="21001">
                  <a:srgbClr val="5F5F5F"/>
                </a:gs>
                <a:gs pos="63000">
                  <a:srgbClr val="FFFFFF"/>
                </a:gs>
                <a:gs pos="67000">
                  <a:srgbClr val="B2B2B2"/>
                </a:gs>
                <a:gs pos="69000">
                  <a:srgbClr val="292929"/>
                </a:gs>
                <a:gs pos="82001">
                  <a:srgbClr val="777777"/>
                </a:gs>
                <a:gs pos="100000">
                  <a:srgbClr val="EAEAEA"/>
                </a:gs>
              </a:gsLst>
              <a:lin ang="0" scaled="1"/>
              <a:tileRect/>
            </a:gradFill>
            <a:ln>
              <a:solidFill>
                <a:sysClr val="windowText" lastClr="000000"/>
              </a:solidFill>
            </a:ln>
          </c:spPr>
          <c:dLbls>
            <c:dLbl>
              <c:idx val="0"/>
              <c:layout>
                <c:manualLayout>
                  <c:x val="5.2908672359301646E-4"/>
                  <c:y val="6.1609886703860445E-3"/>
                </c:manualLayout>
              </c:layout>
              <c:dLblPos val="outEnd"/>
              <c:showVal val="1"/>
              <c:extLst>
                <c:ext xmlns:c15="http://schemas.microsoft.com/office/drawing/2012/chart" uri="{CE6537A1-D6FC-4f65-9D91-7224C49458BB}"/>
              </c:extLst>
            </c:dLbl>
            <c:dLbl>
              <c:idx val="1"/>
              <c:layout>
                <c:manualLayout>
                  <c:x val="4.0308563781210937E-3"/>
                  <c:y val="6.8635810767556475E-3"/>
                </c:manualLayout>
              </c:layout>
              <c:dLblPos val="outEnd"/>
              <c:showVal val="1"/>
              <c:extLst>
                <c:ext xmlns:c15="http://schemas.microsoft.com/office/drawing/2012/chart" uri="{CE6537A1-D6FC-4f65-9D91-7224C49458BB}"/>
              </c:extLst>
            </c:dLbl>
            <c:dLbl>
              <c:idx val="2"/>
              <c:layout>
                <c:manualLayout>
                  <c:x val="1.2655828497119466E-2"/>
                  <c:y val="5.440368734396149E-3"/>
                </c:manualLayout>
              </c:layout>
              <c:dLblPos val="outEnd"/>
              <c:showVal val="1"/>
              <c:extLst>
                <c:ext xmlns:c15="http://schemas.microsoft.com/office/drawing/2012/chart" uri="{CE6537A1-D6FC-4f65-9D91-7224C49458BB}"/>
              </c:extLst>
            </c:dLbl>
            <c:dLbl>
              <c:idx val="3"/>
              <c:layout>
                <c:manualLayout>
                  <c:x val="3.3249472891249382E-2"/>
                  <c:y val="2.8844657017342332E-2"/>
                </c:manualLayout>
              </c:layout>
              <c:dLblPos val="outEnd"/>
              <c:showVal val="1"/>
              <c:extLst>
                <c:ext xmlns:c15="http://schemas.microsoft.com/office/drawing/2012/chart" uri="{CE6537A1-D6FC-4f65-9D91-7224C49458BB}"/>
              </c:extLst>
            </c:dLbl>
            <c:dLbl>
              <c:idx val="4"/>
              <c:layout>
                <c:manualLayout>
                  <c:x val="1.4105556420626468E-2"/>
                  <c:y val="3.1291210549901725E-3"/>
                </c:manualLayout>
              </c:layout>
              <c:dLblPos val="outEnd"/>
              <c:showVal val="1"/>
              <c:extLst>
                <c:ext xmlns:c15="http://schemas.microsoft.com/office/drawing/2012/chart" uri="{CE6537A1-D6FC-4f65-9D91-7224C49458BB}"/>
              </c:extLst>
            </c:dLbl>
            <c:dLbl>
              <c:idx val="5"/>
              <c:layout>
                <c:manualLayout>
                  <c:x val="4.5032131539411374E-3"/>
                  <c:y val="1.0801634870268082E-2"/>
                </c:manualLayout>
              </c:layout>
              <c:dLblPos val="outEnd"/>
              <c:showVal val="1"/>
              <c:extLst>
                <c:ext xmlns:c15="http://schemas.microsoft.com/office/drawing/2012/chart" uri="{CE6537A1-D6FC-4f65-9D91-7224C49458BB}"/>
              </c:extLst>
            </c:dLbl>
            <c:dLbl>
              <c:idx val="6"/>
              <c:layout>
                <c:manualLayout>
                  <c:x val="7.5102370621631344E-3"/>
                  <c:y val="7.7938672300109134E-3"/>
                </c:manualLayout>
              </c:layout>
              <c:dLblPos val="outEnd"/>
              <c:showVal val="1"/>
              <c:extLst>
                <c:ext xmlns:c15="http://schemas.microsoft.com/office/drawing/2012/chart" uri="{CE6537A1-D6FC-4f65-9D91-7224C49458BB}"/>
              </c:extLst>
            </c:dLbl>
            <c:dLbl>
              <c:idx val="7"/>
              <c:layout>
                <c:manualLayout>
                  <c:x val="9.1118059734783298E-3"/>
                  <c:y val="9.7527687087894527E-3"/>
                </c:manualLayout>
              </c:layout>
              <c:dLblPos val="outEnd"/>
              <c:showVal val="1"/>
              <c:extLst>
                <c:ext xmlns:c15="http://schemas.microsoft.com/office/drawing/2012/chart" uri="{CE6537A1-D6FC-4f65-9D91-7224C49458BB}"/>
              </c:extLst>
            </c:dLbl>
            <c:dLbl>
              <c:idx val="8"/>
              <c:layout>
                <c:manualLayout>
                  <c:x val="1.0377540327501818E-2"/>
                  <c:y val="7.6258882273861975E-3"/>
                </c:manualLayout>
              </c:layout>
              <c:dLblPos val="outEnd"/>
              <c:showVal val="1"/>
              <c:extLst>
                <c:ext xmlns:c15="http://schemas.microsoft.com/office/drawing/2012/chart" uri="{CE6537A1-D6FC-4f65-9D91-7224C49458BB}"/>
              </c:extLst>
            </c:dLbl>
            <c:dLbl>
              <c:idx val="9"/>
              <c:layout>
                <c:manualLayout>
                  <c:x val="1.0803940795481805E-2"/>
                  <c:y val="4.6836682728092034E-3"/>
                </c:manualLayout>
              </c:layout>
              <c:dLblPos val="outEnd"/>
              <c:showVal val="1"/>
              <c:extLst>
                <c:ext xmlns:c15="http://schemas.microsoft.com/office/drawing/2012/chart" uri="{CE6537A1-D6FC-4f65-9D91-7224C49458BB}"/>
              </c:extLst>
            </c:dLbl>
            <c:dLbl>
              <c:idx val="10"/>
              <c:layout>
                <c:manualLayout>
                  <c:x val="9.2811541261778405E-3"/>
                  <c:y val="8.0745876914641267E-3"/>
                </c:manualLayout>
              </c:layout>
              <c:dLblPos val="outEnd"/>
              <c:showVal val="1"/>
              <c:extLst>
                <c:ext xmlns:c15="http://schemas.microsoft.com/office/drawing/2012/chart" uri="{CE6537A1-D6FC-4f65-9D91-7224C49458BB}"/>
              </c:extLst>
            </c:dLbl>
            <c:dLbl>
              <c:idx val="11"/>
              <c:layout>
                <c:manualLayout>
                  <c:x val="1.2098965983073404E-2"/>
                  <c:y val="7.584648933808758E-3"/>
                </c:manualLayout>
              </c:layout>
              <c:dLblPos val="outEnd"/>
              <c:showVal val="1"/>
              <c:extLst>
                <c:ext xmlns:c15="http://schemas.microsoft.com/office/drawing/2012/chart" uri="{CE6537A1-D6FC-4f65-9D91-7224C49458BB}"/>
              </c:extLst>
            </c:dLbl>
            <c:dLbl>
              <c:idx val="12"/>
              <c:layout>
                <c:manualLayout>
                  <c:x val="0"/>
                  <c:y val="1.9587103850824851E-4"/>
                </c:manualLayout>
              </c:layout>
              <c:dLblPos val="outEnd"/>
              <c:showVal val="1"/>
              <c:extLst>
                <c:ext xmlns:c15="http://schemas.microsoft.com/office/drawing/2012/chart" uri="{CE6537A1-D6FC-4f65-9D91-7224C49458BB}"/>
              </c:extLst>
            </c:dLbl>
            <c:dLbl>
              <c:idx val="13"/>
              <c:layout>
                <c:manualLayout>
                  <c:x val="1.2539184952978056E-2"/>
                  <c:y val="9.5011876484560574E-3"/>
                </c:manualLayout>
              </c:layout>
              <c:dLblPos val="outEnd"/>
              <c:showVal val="1"/>
              <c:extLst>
                <c:ext xmlns:c15="http://schemas.microsoft.com/office/drawing/2012/chart" uri="{CE6537A1-D6FC-4f65-9D91-7224C49458BB}"/>
              </c:extLst>
            </c:dLbl>
            <c:spPr>
              <a:noFill/>
              <a:ln w="25400">
                <a:noFill/>
              </a:ln>
            </c:spPr>
            <c:txPr>
              <a:bodyPr/>
              <a:lstStyle/>
              <a:p>
                <a:pPr>
                  <a:defRPr sz="800" b="1" i="0">
                    <a:solidFill>
                      <a:schemeClr val="tx1"/>
                    </a:solidFill>
                  </a:defRPr>
                </a:pPr>
                <a:endParaRPr lang="ru-RU"/>
              </a:p>
            </c:txPr>
            <c:showVal val="1"/>
            <c:extLst>
              <c:ext xmlns:c15="http://schemas.microsoft.com/office/drawing/2012/chart" uri="{CE6537A1-D6FC-4f65-9D91-7224C49458BB}">
                <c15:showLeaderLines val="0"/>
              </c:ext>
            </c:extLst>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Жилищно-ком. Хозяйство</c:v>
                </c:pt>
                <c:pt idx="6">
                  <c:v>Социальное обеспечение</c:v>
                </c:pt>
                <c:pt idx="7">
                  <c:v>Здравоохранение</c:v>
                </c:pt>
                <c:pt idx="8">
                  <c:v>Образование</c:v>
                </c:pt>
                <c:pt idx="9">
                  <c:v>Культура и искусство</c:v>
                </c:pt>
                <c:pt idx="10">
                  <c:v>Физкультура,отдых,туризм</c:v>
                </c:pt>
                <c:pt idx="11">
                  <c:v>Наука и научное обслуживание</c:v>
                </c:pt>
              </c:strCache>
            </c:strRef>
          </c:cat>
          <c:val>
            <c:numRef>
              <c:f>Лист1!$C$2:$C$13</c:f>
              <c:numCache>
                <c:formatCode>#,##0</c:formatCode>
                <c:ptCount val="12"/>
                <c:pt idx="0">
                  <c:v>2709</c:v>
                </c:pt>
                <c:pt idx="1">
                  <c:v>5246</c:v>
                </c:pt>
                <c:pt idx="2">
                  <c:v>2128</c:v>
                </c:pt>
                <c:pt idx="3">
                  <c:v>2480</c:v>
                </c:pt>
                <c:pt idx="4">
                  <c:v>4170</c:v>
                </c:pt>
                <c:pt idx="5">
                  <c:v>2575</c:v>
                </c:pt>
                <c:pt idx="6">
                  <c:v>2769</c:v>
                </c:pt>
                <c:pt idx="7">
                  <c:v>3075</c:v>
                </c:pt>
                <c:pt idx="8">
                  <c:v>3072</c:v>
                </c:pt>
                <c:pt idx="9">
                  <c:v>2819</c:v>
                </c:pt>
                <c:pt idx="10">
                  <c:v>2851</c:v>
                </c:pt>
                <c:pt idx="11">
                  <c:v>3195</c:v>
                </c:pt>
              </c:numCache>
            </c:numRef>
          </c:val>
        </c:ser>
        <c:axId val="71712768"/>
        <c:axId val="71714304"/>
      </c:barChart>
      <c:lineChart>
        <c:grouping val="standard"/>
        <c:ser>
          <c:idx val="2"/>
          <c:order val="2"/>
          <c:tx>
            <c:strRef>
              <c:f>Лист1!$D$1</c:f>
              <c:strCache>
                <c:ptCount val="1"/>
                <c:pt idx="0">
                  <c:v>СНЗП по республике за I полуг. 2019 года</c:v>
                </c:pt>
              </c:strCache>
            </c:strRef>
          </c:tx>
          <c:spPr>
            <a:ln w="31750">
              <a:solidFill>
                <a:sysClr val="windowText" lastClr="000000"/>
              </a:solidFill>
            </a:ln>
          </c:spPr>
          <c:marker>
            <c:symbol val="triangle"/>
            <c:size val="3"/>
            <c:spPr>
              <a:solidFill>
                <a:schemeClr val="tx1"/>
              </a:solidFill>
              <a:ln>
                <a:solidFill>
                  <a:schemeClr val="tx1"/>
                </a:solid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dLbl>
              <c:idx val="12"/>
              <c:layout>
                <c:manualLayout>
                  <c:x val="0"/>
                  <c:y val="-2.9850746268656792E-2"/>
                </c:manualLayout>
              </c:layout>
              <c:spPr/>
              <c:txPr>
                <a:bodyPr/>
                <a:lstStyle/>
                <a:p>
                  <a:pPr>
                    <a:defRPr sz="800"/>
                  </a:pPr>
                  <a:endParaRPr lang="ru-RU"/>
                </a:p>
              </c:txPr>
              <c:dLblPos val="r"/>
              <c:showVal val="1"/>
              <c:extLst>
                <c:ext xmlns:c15="http://schemas.microsoft.com/office/drawing/2012/chart" uri="{CE6537A1-D6FC-4f65-9D91-7224C49458BB}"/>
              </c:extLst>
            </c:dLbl>
            <c:spPr>
              <a:noFill/>
              <a:ln w="25400">
                <a:noFill/>
              </a:ln>
            </c:spPr>
            <c:showVal val="1"/>
            <c:extLst>
              <c:ext xmlns:c15="http://schemas.microsoft.com/office/drawing/2012/chart" uri="{CE6537A1-D6FC-4f65-9D91-7224C49458BB}">
                <c15:showLeaderLines val="0"/>
              </c:ext>
            </c:extLst>
          </c:dLbls>
          <c:cat>
            <c:strRef>
              <c:f>Лист1!$A$2:$A$13</c:f>
              <c:strCache>
                <c:ptCount val="12"/>
                <c:pt idx="0">
                  <c:v>Сельское хозяйство</c:v>
                </c:pt>
                <c:pt idx="1">
                  <c:v>Общая коммерческая деятельность</c:v>
                </c:pt>
                <c:pt idx="2">
                  <c:v>Торговля и общепит</c:v>
                </c:pt>
                <c:pt idx="3">
                  <c:v>Геология и метрология</c:v>
                </c:pt>
                <c:pt idx="4">
                  <c:v>Редакции и издательства</c:v>
                </c:pt>
                <c:pt idx="5">
                  <c:v>Жилищно-ком. Хозяйство</c:v>
                </c:pt>
                <c:pt idx="6">
                  <c:v>Социальное обеспечение</c:v>
                </c:pt>
                <c:pt idx="7">
                  <c:v>Здравоохранение</c:v>
                </c:pt>
                <c:pt idx="8">
                  <c:v>Образование</c:v>
                </c:pt>
                <c:pt idx="9">
                  <c:v>Культура и искусство</c:v>
                </c:pt>
                <c:pt idx="10">
                  <c:v>Физкультура,отдых,туризм</c:v>
                </c:pt>
                <c:pt idx="11">
                  <c:v>Наука и научное обслуживание</c:v>
                </c:pt>
              </c:strCache>
            </c:strRef>
          </c:cat>
          <c:val>
            <c:numRef>
              <c:f>Лист1!$D$2:$D$13</c:f>
              <c:numCache>
                <c:formatCode>#,##0</c:formatCode>
                <c:ptCount val="12"/>
                <c:pt idx="0">
                  <c:v>4437</c:v>
                </c:pt>
                <c:pt idx="1">
                  <c:v>4437</c:v>
                </c:pt>
                <c:pt idx="2">
                  <c:v>4437</c:v>
                </c:pt>
                <c:pt idx="3">
                  <c:v>4437</c:v>
                </c:pt>
                <c:pt idx="4">
                  <c:v>4437</c:v>
                </c:pt>
                <c:pt idx="5">
                  <c:v>4437</c:v>
                </c:pt>
                <c:pt idx="6">
                  <c:v>4437</c:v>
                </c:pt>
                <c:pt idx="7">
                  <c:v>4437</c:v>
                </c:pt>
                <c:pt idx="8">
                  <c:v>4437</c:v>
                </c:pt>
                <c:pt idx="9">
                  <c:v>4437</c:v>
                </c:pt>
                <c:pt idx="10">
                  <c:v>4437</c:v>
                </c:pt>
                <c:pt idx="11">
                  <c:v>4437</c:v>
                </c:pt>
              </c:numCache>
            </c:numRef>
          </c:val>
        </c:ser>
        <c:marker val="1"/>
        <c:axId val="71712768"/>
        <c:axId val="71714304"/>
      </c:lineChart>
      <c:catAx>
        <c:axId val="71712768"/>
        <c:scaling>
          <c:orientation val="minMax"/>
        </c:scaling>
        <c:axPos val="b"/>
        <c:numFmt formatCode="General" sourceLinked="1"/>
        <c:tickLblPos val="nextTo"/>
        <c:txPr>
          <a:bodyPr rot="-5400000" vert="horz"/>
          <a:lstStyle/>
          <a:p>
            <a:pPr>
              <a:defRPr b="0" i="0"/>
            </a:pPr>
            <a:endParaRPr lang="ru-RU"/>
          </a:p>
        </c:txPr>
        <c:crossAx val="71714304"/>
        <c:crosses val="autoZero"/>
        <c:auto val="1"/>
        <c:lblAlgn val="ctr"/>
        <c:lblOffset val="100"/>
      </c:catAx>
      <c:valAx>
        <c:axId val="71714304"/>
        <c:scaling>
          <c:orientation val="minMax"/>
        </c:scaling>
        <c:axPos val="l"/>
        <c:numFmt formatCode="#,##0" sourceLinked="1"/>
        <c:tickLblPos val="nextTo"/>
        <c:txPr>
          <a:bodyPr/>
          <a:lstStyle/>
          <a:p>
            <a:pPr>
              <a:defRPr b="0"/>
            </a:pPr>
            <a:endParaRPr lang="ru-RU"/>
          </a:p>
        </c:txPr>
        <c:crossAx val="71712768"/>
        <c:crosses val="autoZero"/>
        <c:crossBetween val="between"/>
      </c:valAx>
    </c:plotArea>
    <c:legend>
      <c:legendPos val="b"/>
      <c:layout>
        <c:manualLayout>
          <c:xMode val="edge"/>
          <c:yMode val="edge"/>
          <c:x val="0"/>
          <c:y val="0.85614032116953165"/>
          <c:w val="0.60497046051061865"/>
          <c:h val="0.14385967883046891"/>
        </c:manualLayout>
      </c:layout>
      <c:txPr>
        <a:bodyPr/>
        <a:lstStyle/>
        <a:p>
          <a:pPr>
            <a:defRPr b="1"/>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3"/>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среднегодовой назначенной месячной пенсии и величины прожиточного минимума пенсионера</a:t>
            </a:r>
            <a:endParaRPr lang="ru-RU" sz="1200" b="0">
              <a:solidFill>
                <a:srgbClr val="FF0000"/>
              </a:solidFill>
              <a:latin typeface="Times New Roman" pitchFamily="18" charset="0"/>
              <a:cs typeface="Times New Roman" pitchFamily="18" charset="0"/>
            </a:endParaRPr>
          </a:p>
        </c:rich>
      </c:tx>
      <c:layout>
        <c:manualLayout>
          <c:xMode val="edge"/>
          <c:yMode val="edge"/>
          <c:x val="0.16721245702873039"/>
          <c:y val="0"/>
        </c:manualLayout>
      </c:layout>
      <c:spPr>
        <a:noFill/>
      </c:spPr>
    </c:title>
    <c:plotArea>
      <c:layout>
        <c:manualLayout>
          <c:layoutTarget val="inner"/>
          <c:xMode val="edge"/>
          <c:yMode val="edge"/>
          <c:x val="0.36913767019667182"/>
          <c:y val="0.26582278481012728"/>
          <c:w val="0.60665658093797259"/>
          <c:h val="0.35654374453193294"/>
        </c:manualLayout>
      </c:layout>
      <c:barChart>
        <c:barDir val="col"/>
        <c:grouping val="clustered"/>
        <c:ser>
          <c:idx val="0"/>
          <c:order val="0"/>
          <c:tx>
            <c:strRef>
              <c:f>Лист1!$B$1</c:f>
              <c:strCache>
                <c:ptCount val="1"/>
                <c:pt idx="0">
                  <c:v>Среднегодовой размер назначенных пенсий, руб. ПМР</c:v>
                </c:pt>
              </c:strCache>
            </c:strRef>
          </c:tx>
          <c:dLbls>
            <c:dLbl>
              <c:idx val="0"/>
              <c:layout>
                <c:manualLayout>
                  <c:x val="2.3147668339210388E-3"/>
                  <c:y val="9.6876959206010204E-3"/>
                </c:manualLayout>
              </c:layout>
              <c:tx>
                <c:rich>
                  <a:bodyPr/>
                  <a:lstStyle/>
                  <a:p>
                    <a:r>
                      <a:rPr lang="en-US" b="1">
                        <a:latin typeface="Times New Roman" pitchFamily="18" charset="0"/>
                        <a:cs typeface="Times New Roman" pitchFamily="18" charset="0"/>
                      </a:rPr>
                      <a:t>-0,9%</a:t>
                    </a:r>
                    <a:r>
                      <a:rPr lang="en-US" b="1" baseline="0">
                        <a:latin typeface="Times New Roman" pitchFamily="18" charset="0"/>
                        <a:cs typeface="Times New Roman" pitchFamily="18" charset="0"/>
                      </a:rPr>
                      <a:t>*</a:t>
                    </a:r>
                    <a:endParaRPr lang="en-US" b="1">
                      <a:latin typeface="Times New Roman" pitchFamily="18" charset="0"/>
                      <a:cs typeface="Times New Roman" pitchFamily="18" charset="0"/>
                    </a:endParaRPr>
                  </a:p>
                </c:rich>
              </c:tx>
              <c:dLblPos val="outEnd"/>
              <c:extLst>
                <c:ext xmlns:c15="http://schemas.microsoft.com/office/drawing/2012/chart" uri="{CE6537A1-D6FC-4f65-9D91-7224C49458BB}"/>
              </c:extLst>
            </c:dLbl>
            <c:dLbl>
              <c:idx val="1"/>
              <c:layout>
                <c:manualLayout>
                  <c:x val="0"/>
                  <c:y val="1.6194331983805644E-2"/>
                </c:manualLayout>
              </c:layout>
              <c:tx>
                <c:rich>
                  <a:bodyPr/>
                  <a:lstStyle/>
                  <a:p>
                    <a:r>
                      <a:rPr lang="en-US" b="1">
                        <a:latin typeface="Times New Roman" pitchFamily="18" charset="0"/>
                        <a:cs typeface="Times New Roman" pitchFamily="18" charset="0"/>
                      </a:rPr>
                      <a:t>+5,6%*</a:t>
                    </a:r>
                  </a:p>
                </c:rich>
              </c:tx>
              <c:dLblPos val="outEnd"/>
              <c:extLst>
                <c:ext xmlns:c15="http://schemas.microsoft.com/office/drawing/2012/chart" uri="{CE6537A1-D6FC-4f65-9D91-7224C49458BB}"/>
              </c:extLst>
            </c:dLbl>
            <c:spPr>
              <a:noFill/>
              <a:ln w="25399">
                <a:noFill/>
              </a:ln>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Лист1!$B$2:$B$3</c:f>
              <c:numCache>
                <c:formatCode>#,##0.0</c:formatCode>
                <c:ptCount val="2"/>
                <c:pt idx="0">
                  <c:v>1338.9</c:v>
                </c:pt>
                <c:pt idx="1">
                  <c:v>1413.3</c:v>
                </c:pt>
              </c:numCache>
            </c:numRef>
          </c:val>
        </c:ser>
        <c:ser>
          <c:idx val="1"/>
          <c:order val="1"/>
          <c:tx>
            <c:strRef>
              <c:f>Лист1!$C$1</c:f>
              <c:strCache>
                <c:ptCount val="1"/>
                <c:pt idx="0">
                  <c:v>Прожиточный минимум пенсионера, руб. ПМР</c:v>
                </c:pt>
              </c:strCache>
            </c:strRef>
          </c:tx>
          <c:dLbls>
            <c:dLbl>
              <c:idx val="0"/>
              <c:layout>
                <c:manualLayout>
                  <c:x val="6.9444444444447112E-3"/>
                  <c:y val="0"/>
                </c:manualLayout>
              </c:layout>
              <c:tx>
                <c:rich>
                  <a:bodyPr/>
                  <a:lstStyle/>
                  <a:p>
                    <a:r>
                      <a:rPr lang="en-US"/>
                      <a:t>+5,5%*</a:t>
                    </a:r>
                  </a:p>
                </c:rich>
              </c:tx>
              <c:dLblPos val="outEnd"/>
              <c:extLst>
                <c:ext xmlns:c15="http://schemas.microsoft.com/office/drawing/2012/chart" uri="{CE6537A1-D6FC-4f65-9D91-7224C49458BB}"/>
              </c:extLst>
            </c:dLbl>
            <c:dLbl>
              <c:idx val="1"/>
              <c:layout/>
              <c:tx>
                <c:rich>
                  <a:bodyPr/>
                  <a:lstStyle/>
                  <a:p>
                    <a:r>
                      <a:rPr lang="en-US"/>
                      <a:t>+5,0%*</a:t>
                    </a:r>
                  </a:p>
                </c:rich>
              </c:tx>
              <c:extLst>
                <c:ext xmlns:c15="http://schemas.microsoft.com/office/drawing/2012/chart" uri="{CE6537A1-D6FC-4f65-9D91-7224C49458BB}"/>
              </c:extLst>
            </c:dLbl>
            <c:spPr>
              <a:noFill/>
              <a:ln w="25399">
                <a:noFill/>
              </a:ln>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Лист1!$C$2:$C$3</c:f>
              <c:numCache>
                <c:formatCode>#,##0.0</c:formatCode>
                <c:ptCount val="2"/>
                <c:pt idx="0">
                  <c:v>1224.5</c:v>
                </c:pt>
                <c:pt idx="1">
                  <c:v>1286</c:v>
                </c:pt>
              </c:numCache>
            </c:numRef>
          </c:val>
        </c:ser>
        <c:axId val="71760128"/>
        <c:axId val="72962048"/>
      </c:barChart>
      <c:catAx>
        <c:axId val="71760128"/>
        <c:scaling>
          <c:orientation val="minMax"/>
        </c:scaling>
        <c:axPos val="b"/>
        <c:numFmt formatCode="General" sourceLinked="1"/>
        <c:tickLblPos val="nextTo"/>
        <c:crossAx val="72962048"/>
        <c:crosses val="autoZero"/>
        <c:auto val="1"/>
        <c:lblAlgn val="ctr"/>
        <c:lblOffset val="100"/>
      </c:catAx>
      <c:valAx>
        <c:axId val="72962048"/>
        <c:scaling>
          <c:orientation val="minMax"/>
          <c:max val="1500"/>
          <c:min val="0"/>
        </c:scaling>
        <c:axPos val="l"/>
        <c:title>
          <c:tx>
            <c:rich>
              <a:bodyPr rot="0" vert="horz"/>
              <a:lstStyle/>
              <a:p>
                <a:pPr algn="ctr">
                  <a:defRPr sz="1000" b="1" i="0" u="none" strike="noStrike" baseline="0">
                    <a:solidFill>
                      <a:srgbClr val="000000"/>
                    </a:solidFill>
                    <a:latin typeface="Times New Roman"/>
                    <a:ea typeface="Times New Roman"/>
                    <a:cs typeface="Times New Roman"/>
                  </a:defRPr>
                </a:pPr>
                <a:r>
                  <a:rPr lang="ru-RU"/>
                  <a:t>* - темп прироста</a:t>
                </a:r>
              </a:p>
            </c:rich>
          </c:tx>
          <c:layout>
            <c:manualLayout>
              <c:xMode val="edge"/>
              <c:yMode val="edge"/>
              <c:x val="3.9351873945049805E-2"/>
              <c:y val="0.5019135343931066"/>
            </c:manualLayout>
          </c:layout>
        </c:title>
        <c:numFmt formatCode="#,##0.0" sourceLinked="1"/>
        <c:tickLblPos val="nextTo"/>
        <c:txPr>
          <a:bodyPr/>
          <a:lstStyle/>
          <a:p>
            <a:pPr>
              <a:defRPr b="1">
                <a:latin typeface="Times New Roman" pitchFamily="18" charset="0"/>
                <a:cs typeface="Times New Roman" pitchFamily="18" charset="0"/>
              </a:defRPr>
            </a:pPr>
            <a:endParaRPr lang="ru-RU"/>
          </a:p>
        </c:txPr>
        <c:crossAx val="71760128"/>
        <c:crosses val="autoZero"/>
        <c:crossBetween val="between"/>
        <c:majorUnit val="300"/>
      </c:valAx>
      <c:dTable>
        <c:showHorzBorder val="1"/>
        <c:showVertBorder val="1"/>
        <c:showOutline val="1"/>
        <c:showKeys val="1"/>
        <c:txPr>
          <a:bodyPr/>
          <a:lstStyle/>
          <a:p>
            <a:pPr rtl="0">
              <a:defRPr b="1">
                <a:latin typeface="Times New Roman" pitchFamily="18" charset="0"/>
                <a:cs typeface="Times New Roman" pitchFamily="18" charset="0"/>
              </a:defRPr>
            </a:pPr>
            <a:endParaRPr lang="ru-RU"/>
          </a:p>
        </c:txPr>
      </c:dTable>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7"/>
  <c:clrMapOvr bg1="lt1" tx1="dk1" bg2="lt2" tx2="dk2" accent1="accent1" accent2="accent2" accent3="accent3" accent4="accent4" accent5="accent5" accent6="accent6" hlink="hlink" folHlink="folHlink"/>
  <c:chart>
    <c:title>
      <c:tx>
        <c:rich>
          <a:bodyPr/>
          <a:lstStyle/>
          <a:p>
            <a:pPr>
              <a:defRPr sz="1127">
                <a:solidFill>
                  <a:sysClr val="windowText" lastClr="000000"/>
                </a:solidFill>
                <a:latin typeface="Times New Roman" pitchFamily="18" charset="0"/>
                <a:cs typeface="Times New Roman" pitchFamily="18" charset="0"/>
              </a:defRPr>
            </a:pPr>
            <a:r>
              <a:rPr lang="ru-RU" sz="1127">
                <a:solidFill>
                  <a:sysClr val="windowText" lastClr="000000"/>
                </a:solidFill>
                <a:latin typeface="Times New Roman" pitchFamily="18" charset="0"/>
                <a:cs typeface="Times New Roman" pitchFamily="18" charset="0"/>
              </a:rPr>
              <a:t>Структура ВДС  отраслей рыночных услуг, %</a:t>
            </a:r>
          </a:p>
        </c:rich>
      </c:tx>
      <c:layout>
        <c:manualLayout>
          <c:xMode val="edge"/>
          <c:yMode val="edge"/>
          <c:x val="0.31963659687233631"/>
          <c:y val="0"/>
        </c:manualLayout>
      </c:layout>
    </c:title>
    <c:plotArea>
      <c:layout>
        <c:manualLayout>
          <c:layoutTarget val="inner"/>
          <c:xMode val="edge"/>
          <c:yMode val="edge"/>
          <c:x val="7.0032573289902339E-2"/>
          <c:y val="0.11279826464208242"/>
          <c:w val="0.90553745928338769"/>
          <c:h val="0.36724342149538974"/>
        </c:manualLayout>
      </c:layout>
      <c:barChart>
        <c:barDir val="col"/>
        <c:grouping val="clustered"/>
        <c:ser>
          <c:idx val="0"/>
          <c:order val="0"/>
          <c:tx>
            <c:strRef>
              <c:f>Лист1!$B$1</c:f>
              <c:strCache>
                <c:ptCount val="1"/>
                <c:pt idx="0">
                  <c:v>январь- июнь 2018 года</c:v>
                </c:pt>
              </c:strCache>
            </c:strRef>
          </c:tx>
          <c:spPr>
            <a:solidFill>
              <a:sysClr val="windowText" lastClr="000000">
                <a:lumMod val="50000"/>
                <a:lumOff val="50000"/>
              </a:sysClr>
            </a:solidFill>
            <a:ln>
              <a:solidFill>
                <a:sysClr val="windowText" lastClr="000000"/>
              </a:solidFill>
            </a:ln>
          </c:spPr>
          <c:dLbls>
            <c:dLbl>
              <c:idx val="0"/>
              <c:layout>
                <c:manualLayout>
                  <c:x val="-6.2689279224712414E-3"/>
                  <c:y val="1.1035723338321033E-2"/>
                </c:manualLayout>
              </c:layout>
              <c:dLblPos val="outEnd"/>
              <c:showVal val="1"/>
              <c:extLst>
                <c:ext xmlns:c15="http://schemas.microsoft.com/office/drawing/2012/chart" uri="{CE6537A1-D6FC-4f65-9D91-7224C49458BB}">
                  <c15:layout/>
                </c:ext>
              </c:extLst>
            </c:dLbl>
            <c:dLbl>
              <c:idx val="1"/>
              <c:layout>
                <c:manualLayout>
                  <c:x val="-6.1730015229577804E-3"/>
                  <c:y val="7.7294685990343731E-3"/>
                </c:manualLayout>
              </c:layout>
              <c:dLblPos val="outEnd"/>
              <c:showVal val="1"/>
              <c:extLst>
                <c:ext xmlns:c15="http://schemas.microsoft.com/office/drawing/2012/chart" uri="{CE6537A1-D6FC-4f65-9D91-7224C49458BB}">
                  <c15:layout/>
                </c:ext>
              </c:extLst>
            </c:dLbl>
            <c:dLbl>
              <c:idx val="2"/>
              <c:layout>
                <c:manualLayout>
                  <c:x val="-6.5145130181149613E-3"/>
                  <c:y val="1.120454129280456E-2"/>
                </c:manualLayout>
              </c:layout>
              <c:dLblPos val="outEnd"/>
              <c:showVal val="1"/>
              <c:extLst>
                <c:ext xmlns:c15="http://schemas.microsoft.com/office/drawing/2012/chart" uri="{CE6537A1-D6FC-4f65-9D91-7224C49458BB}">
                  <c15:layout/>
                </c:ext>
              </c:extLst>
            </c:dLbl>
            <c:dLbl>
              <c:idx val="3"/>
              <c:layout>
                <c:manualLayout>
                  <c:x val="-1.0893496677426279E-2"/>
                  <c:y val="1.8300942344990835E-2"/>
                </c:manualLayout>
              </c:layout>
              <c:dLblPos val="outEnd"/>
              <c:showVal val="1"/>
              <c:extLst>
                <c:ext xmlns:c15="http://schemas.microsoft.com/office/drawing/2012/chart" uri="{CE6537A1-D6FC-4f65-9D91-7224C49458BB}">
                  <c15:layout/>
                </c:ext>
              </c:extLst>
            </c:dLbl>
            <c:dLbl>
              <c:idx val="4"/>
              <c:layout>
                <c:manualLayout>
                  <c:x val="0"/>
                  <c:y val="9.3023255813953227E-3"/>
                </c:manualLayout>
              </c:layout>
              <c:dLblPos val="outEnd"/>
              <c:showVal val="1"/>
              <c:extLst>
                <c:ext xmlns:c15="http://schemas.microsoft.com/office/drawing/2012/chart" uri="{CE6537A1-D6FC-4f65-9D91-7224C49458BB}">
                  <c15:layout/>
                </c:ext>
              </c:extLst>
            </c:dLbl>
            <c:dLbl>
              <c:idx val="5"/>
              <c:layout>
                <c:manualLayout>
                  <c:x val="-2.4122853162862929E-3"/>
                  <c:y val="1.7237190527960255E-2"/>
                </c:manualLayout>
              </c:layout>
              <c:dLblPos val="outEnd"/>
              <c:showVal val="1"/>
              <c:extLst>
                <c:ext xmlns:c15="http://schemas.microsoft.com/office/drawing/2012/chart" uri="{CE6537A1-D6FC-4f65-9D91-7224C49458BB}">
                  <c15:layout/>
                </c:ext>
              </c:extLst>
            </c:dLbl>
            <c:dLbl>
              <c:idx val="6"/>
              <c:layout>
                <c:manualLayout>
                  <c:x val="-8.5515766969535226E-3"/>
                  <c:y val="8.6185952639801205E-3"/>
                </c:manualLayout>
              </c:layout>
              <c:tx>
                <c:rich>
                  <a:bodyPr/>
                  <a:lstStyle/>
                  <a:p>
                    <a:r>
                      <a:rPr lang="en-US"/>
                      <a:t>0,54</a:t>
                    </a:r>
                  </a:p>
                </c:rich>
              </c:tx>
              <c:dLblPos val="outEnd"/>
              <c:extLst>
                <c:ext xmlns:c15="http://schemas.microsoft.com/office/drawing/2012/chart" uri="{CE6537A1-D6FC-4f65-9D91-7224C49458BB}">
                  <c15:layout/>
                </c:ext>
              </c:extLst>
            </c:dLbl>
            <c:dLbl>
              <c:idx val="7"/>
              <c:layout>
                <c:manualLayout>
                  <c:x val="-8.7254232337161067E-3"/>
                  <c:y val="6.8356222914001605E-3"/>
                </c:manualLayout>
              </c:layout>
              <c:dLblPos val="outEnd"/>
              <c:showVal val="1"/>
              <c:extLst>
                <c:ext xmlns:c15="http://schemas.microsoft.com/office/drawing/2012/chart" uri="{CE6537A1-D6FC-4f65-9D91-7224C49458BB}">
                  <c15:layout/>
                </c:ext>
              </c:extLst>
            </c:dLbl>
            <c:dLbl>
              <c:idx val="8"/>
              <c:layout>
                <c:manualLayout>
                  <c:x val="-8.5515766969535226E-3"/>
                  <c:y val="1.2402972940325389E-2"/>
                </c:manualLayout>
              </c:layout>
              <c:dLblPos val="outEnd"/>
              <c:showVal val="1"/>
              <c:extLst>
                <c:ext xmlns:c15="http://schemas.microsoft.com/office/drawing/2012/chart" uri="{CE6537A1-D6FC-4f65-9D91-7224C49458BB}">
                  <c15:layout/>
                </c:ext>
              </c:extLst>
            </c:dLbl>
            <c:dLbl>
              <c:idx val="9"/>
              <c:layout>
                <c:manualLayout>
                  <c:x val="-4.3643342016774665E-3"/>
                  <c:y val="1.6747559308830345E-2"/>
                </c:manualLayout>
              </c:layout>
              <c:dLblPos val="outEnd"/>
              <c:showVal val="1"/>
              <c:extLst>
                <c:ext xmlns:c15="http://schemas.microsoft.com/office/drawing/2012/chart" uri="{CE6537A1-D6FC-4f65-9D91-7224C49458BB}">
                  <c15:layout/>
                </c:ext>
              </c:extLst>
            </c:dLbl>
            <c:dLbl>
              <c:idx val="10"/>
              <c:layout>
                <c:manualLayout>
                  <c:x val="1.0653332817849487E-5"/>
                  <c:y val="9.3023255813953504E-3"/>
                </c:manualLayout>
              </c:layout>
              <c:dLblPos val="outEnd"/>
              <c:showVal val="1"/>
              <c:extLst>
                <c:ext xmlns:c15="http://schemas.microsoft.com/office/drawing/2012/chart" uri="{CE6537A1-D6FC-4f65-9D91-7224C49458BB}">
                  <c15:layout/>
                </c:ext>
              </c:extLst>
            </c:dLbl>
            <c:spPr>
              <a:noFill/>
              <a:ln w="23852">
                <a:noFill/>
              </a:ln>
            </c:spPr>
            <c:txPr>
              <a:bodyPr rot="-5400000" vert="horz"/>
              <a:lstStyle/>
              <a:p>
                <a:pPr>
                  <a:defRPr sz="752"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Лист1!$A$2:$A$12</c:f>
              <c:strCache>
                <c:ptCount val="11"/>
                <c:pt idx="0">
                  <c:v>Транспорт</c:v>
                </c:pt>
                <c:pt idx="1">
                  <c:v>Связь</c:v>
                </c:pt>
                <c:pt idx="2">
                  <c:v>Торговля и общественное питание</c:v>
                </c:pt>
                <c:pt idx="3">
                  <c:v>Операции с недвижимым имуществом</c:v>
                </c:pt>
                <c:pt idx="4">
                  <c:v>Общая коммерческая деятельность</c:v>
                </c:pt>
                <c:pt idx="5">
                  <c:v>Жилищно-коммунальное хозяйство</c:v>
                </c:pt>
                <c:pt idx="6">
                  <c:v>Непр. виды быт. Обслуживания</c:v>
                </c:pt>
                <c:pt idx="7">
                  <c:v>Финансы, кредит, страхование</c:v>
                </c:pt>
                <c:pt idx="8">
                  <c:v>Здравоохранение и соц. Обеспечение</c:v>
                </c:pt>
                <c:pt idx="9">
                  <c:v>Образование</c:v>
                </c:pt>
                <c:pt idx="10">
                  <c:v>Прочие отрасли</c:v>
                </c:pt>
              </c:strCache>
            </c:strRef>
          </c:cat>
          <c:val>
            <c:numRef>
              <c:f>Лист1!$B$2:$B$12</c:f>
              <c:numCache>
                <c:formatCode>0.00</c:formatCode>
                <c:ptCount val="11"/>
                <c:pt idx="0">
                  <c:v>3.44</c:v>
                </c:pt>
                <c:pt idx="1">
                  <c:v>3.3899999999999997</c:v>
                </c:pt>
                <c:pt idx="2">
                  <c:v>14</c:v>
                </c:pt>
                <c:pt idx="3">
                  <c:v>2.0299999999999998</c:v>
                </c:pt>
                <c:pt idx="4">
                  <c:v>0.41000000000000031</c:v>
                </c:pt>
                <c:pt idx="5">
                  <c:v>4.53</c:v>
                </c:pt>
                <c:pt idx="6">
                  <c:v>0.54</c:v>
                </c:pt>
                <c:pt idx="7">
                  <c:v>3.8099999999999987</c:v>
                </c:pt>
                <c:pt idx="8">
                  <c:v>0.8</c:v>
                </c:pt>
                <c:pt idx="9">
                  <c:v>0.26</c:v>
                </c:pt>
                <c:pt idx="10">
                  <c:v>2.4499999999999997</c:v>
                </c:pt>
              </c:numCache>
            </c:numRef>
          </c:val>
        </c:ser>
        <c:ser>
          <c:idx val="1"/>
          <c:order val="1"/>
          <c:tx>
            <c:strRef>
              <c:f>Лист1!$C$1</c:f>
              <c:strCache>
                <c:ptCount val="1"/>
                <c:pt idx="0">
                  <c:v>январь-июнь 2019года</c:v>
                </c:pt>
              </c:strCache>
            </c:strRef>
          </c:tx>
          <c:spPr>
            <a:solidFill>
              <a:sysClr val="window" lastClr="FFFFFF">
                <a:lumMod val="85000"/>
              </a:sysClr>
            </a:solidFill>
            <a:ln>
              <a:solidFill>
                <a:sysClr val="windowText" lastClr="000000"/>
              </a:solidFill>
            </a:ln>
          </c:spPr>
          <c:dLbls>
            <c:dLbl>
              <c:idx val="0"/>
              <c:layout>
                <c:manualLayout>
                  <c:x val="-2.0985597954101889E-3"/>
                  <c:y val="9.2558523642488708E-3"/>
                </c:manualLayout>
              </c:layout>
              <c:dLblPos val="outEnd"/>
              <c:showVal val="1"/>
              <c:extLst>
                <c:ext xmlns:c15="http://schemas.microsoft.com/office/drawing/2012/chart" uri="{CE6537A1-D6FC-4f65-9D91-7224C49458BB}">
                  <c15:layout/>
                </c:ext>
              </c:extLst>
            </c:dLbl>
            <c:dLbl>
              <c:idx val="1"/>
              <c:layout>
                <c:manualLayout>
                  <c:x val="-1.8853893263342755E-3"/>
                  <c:y val="3.9832871358371092E-3"/>
                </c:manualLayout>
              </c:layout>
              <c:dLblPos val="outEnd"/>
              <c:showVal val="1"/>
              <c:extLst>
                <c:ext xmlns:c15="http://schemas.microsoft.com/office/drawing/2012/chart" uri="{CE6537A1-D6FC-4f65-9D91-7224C49458BB}">
                  <c15:layout/>
                </c:ext>
              </c:extLst>
            </c:dLbl>
            <c:dLbl>
              <c:idx val="2"/>
              <c:layout>
                <c:manualLayout>
                  <c:x val="4.4616057608184104E-3"/>
                  <c:y val="7.4697672136780158E-3"/>
                </c:manualLayout>
              </c:layout>
              <c:dLblPos val="outEnd"/>
              <c:showVal val="1"/>
              <c:extLst>
                <c:ext xmlns:c15="http://schemas.microsoft.com/office/drawing/2012/chart" uri="{CE6537A1-D6FC-4f65-9D91-7224C49458BB}">
                  <c15:layout/>
                </c:ext>
              </c:extLst>
            </c:dLbl>
            <c:dLbl>
              <c:idx val="3"/>
              <c:layout>
                <c:manualLayout>
                  <c:x val="1.324113331987425E-4"/>
                  <c:y val="6.7325696437479134E-3"/>
                </c:manualLayout>
              </c:layout>
              <c:dLblPos val="outEnd"/>
              <c:showVal val="1"/>
              <c:extLst>
                <c:ext xmlns:c15="http://schemas.microsoft.com/office/drawing/2012/chart" uri="{CE6537A1-D6FC-4f65-9D91-7224C49458BB}">
                  <c15:layout/>
                </c:ext>
              </c:extLst>
            </c:dLbl>
            <c:dLbl>
              <c:idx val="4"/>
              <c:layout>
                <c:manualLayout>
                  <c:x val="1.1135230223426775E-2"/>
                  <c:y val="1.8386110353308161E-2"/>
                </c:manualLayout>
              </c:layout>
              <c:dLblPos val="outEnd"/>
              <c:showVal val="1"/>
              <c:extLst>
                <c:ext xmlns:c15="http://schemas.microsoft.com/office/drawing/2012/chart" uri="{CE6537A1-D6FC-4f65-9D91-7224C49458BB}">
                  <c15:layout/>
                </c:ext>
              </c:extLst>
            </c:dLbl>
            <c:dLbl>
              <c:idx val="5"/>
              <c:layout>
                <c:manualLayout>
                  <c:x val="2.5136281041792844E-4"/>
                  <c:y val="9.8668040326740786E-3"/>
                </c:manualLayout>
              </c:layout>
              <c:dLblPos val="outEnd"/>
              <c:showVal val="1"/>
              <c:extLst>
                <c:ext xmlns:c15="http://schemas.microsoft.com/office/drawing/2012/chart" uri="{CE6537A1-D6FC-4f65-9D91-7224C49458BB}">
                  <c15:layout/>
                </c:ext>
              </c:extLst>
            </c:dLbl>
            <c:dLbl>
              <c:idx val="6"/>
              <c:layout>
                <c:manualLayout>
                  <c:x val="-1.3197388787939981E-3"/>
                  <c:y val="7.885135853345434E-3"/>
                </c:manualLayout>
              </c:layout>
              <c:dLblPos val="outEnd"/>
              <c:showVal val="1"/>
              <c:extLst>
                <c:ext xmlns:c15="http://schemas.microsoft.com/office/drawing/2012/chart" uri="{CE6537A1-D6FC-4f65-9D91-7224C49458BB}">
                  <c15:layout/>
                </c:ext>
              </c:extLst>
            </c:dLbl>
            <c:dLbl>
              <c:idx val="7"/>
              <c:layout>
                <c:manualLayout>
                  <c:x val="1.56975570361403E-4"/>
                  <c:y val="1.4135616225541498E-3"/>
                </c:manualLayout>
              </c:layout>
              <c:dLblPos val="outEnd"/>
              <c:showVal val="1"/>
              <c:extLst>
                <c:ext xmlns:c15="http://schemas.microsoft.com/office/drawing/2012/chart" uri="{CE6537A1-D6FC-4f65-9D91-7224C49458BB}">
                  <c15:layout/>
                </c:ext>
              </c:extLst>
            </c:dLbl>
            <c:dLbl>
              <c:idx val="8"/>
              <c:layout>
                <c:manualLayout>
                  <c:x val="-3.626421697287989E-3"/>
                  <c:y val="1.2115354739536063E-2"/>
                </c:manualLayout>
              </c:layout>
              <c:dLblPos val="outEnd"/>
              <c:showVal val="1"/>
              <c:extLst>
                <c:ext xmlns:c15="http://schemas.microsoft.com/office/drawing/2012/chart" uri="{CE6537A1-D6FC-4f65-9D91-7224C49458BB}">
                  <c15:layout/>
                </c:ext>
              </c:extLst>
            </c:dLbl>
            <c:dLbl>
              <c:idx val="9"/>
              <c:layout>
                <c:manualLayout>
                  <c:x val="-6.1624268120331113E-3"/>
                  <c:y val="1.412645849175396E-2"/>
                </c:manualLayout>
              </c:layout>
              <c:dLblPos val="outEnd"/>
              <c:showVal val="1"/>
              <c:extLst>
                <c:ext xmlns:c15="http://schemas.microsoft.com/office/drawing/2012/chart" uri="{CE6537A1-D6FC-4f65-9D91-7224C49458BB}">
                  <c15:layout/>
                </c:ext>
              </c:extLst>
            </c:dLbl>
            <c:dLbl>
              <c:idx val="10"/>
              <c:layout>
                <c:manualLayout>
                  <c:x val="-9.5262130695201552E-4"/>
                  <c:y val="8.5686952682316707E-3"/>
                </c:manualLayout>
              </c:layout>
              <c:dLblPos val="outEnd"/>
              <c:showVal val="1"/>
              <c:extLst>
                <c:ext xmlns:c15="http://schemas.microsoft.com/office/drawing/2012/chart" uri="{CE6537A1-D6FC-4f65-9D91-7224C49458BB}">
                  <c15:layout/>
                </c:ext>
              </c:extLst>
            </c:dLbl>
            <c:spPr>
              <a:noFill/>
              <a:ln w="23852">
                <a:noFill/>
              </a:ln>
            </c:spPr>
            <c:txPr>
              <a:bodyPr rot="-5400000" vert="horz"/>
              <a:lstStyle/>
              <a:p>
                <a:pPr>
                  <a:defRPr sz="752"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Лист1!$A$2:$A$12</c:f>
              <c:strCache>
                <c:ptCount val="11"/>
                <c:pt idx="0">
                  <c:v>Транспорт</c:v>
                </c:pt>
                <c:pt idx="1">
                  <c:v>Связь</c:v>
                </c:pt>
                <c:pt idx="2">
                  <c:v>Торговля и общественное питание</c:v>
                </c:pt>
                <c:pt idx="3">
                  <c:v>Операции с недвижимым имуществом</c:v>
                </c:pt>
                <c:pt idx="4">
                  <c:v>Общая коммерческая деятельность</c:v>
                </c:pt>
                <c:pt idx="5">
                  <c:v>Жилищно-коммунальное хозяйство</c:v>
                </c:pt>
                <c:pt idx="6">
                  <c:v>Непр. виды быт. Обслуживания</c:v>
                </c:pt>
                <c:pt idx="7">
                  <c:v>Финансы, кредит, страхование</c:v>
                </c:pt>
                <c:pt idx="8">
                  <c:v>Здравоохранение и соц. Обеспечение</c:v>
                </c:pt>
                <c:pt idx="9">
                  <c:v>Образование</c:v>
                </c:pt>
                <c:pt idx="10">
                  <c:v>Прочие отрасли</c:v>
                </c:pt>
              </c:strCache>
            </c:strRef>
          </c:cat>
          <c:val>
            <c:numRef>
              <c:f>Лист1!$C$2:$C$12</c:f>
              <c:numCache>
                <c:formatCode>0.00</c:formatCode>
                <c:ptCount val="11"/>
                <c:pt idx="0">
                  <c:v>3.62</c:v>
                </c:pt>
                <c:pt idx="1">
                  <c:v>4.08</c:v>
                </c:pt>
                <c:pt idx="2">
                  <c:v>14.25</c:v>
                </c:pt>
                <c:pt idx="3">
                  <c:v>2.0699999999999998</c:v>
                </c:pt>
                <c:pt idx="4">
                  <c:v>0.42000000000000032</c:v>
                </c:pt>
                <c:pt idx="5">
                  <c:v>4.76</c:v>
                </c:pt>
                <c:pt idx="6">
                  <c:v>0.5</c:v>
                </c:pt>
                <c:pt idx="7">
                  <c:v>5.21</c:v>
                </c:pt>
                <c:pt idx="8">
                  <c:v>1.03</c:v>
                </c:pt>
                <c:pt idx="9">
                  <c:v>0.25</c:v>
                </c:pt>
                <c:pt idx="10">
                  <c:v>1.6800000000000028</c:v>
                </c:pt>
              </c:numCache>
            </c:numRef>
          </c:val>
        </c:ser>
        <c:axId val="63998592"/>
        <c:axId val="64156032"/>
      </c:barChart>
      <c:catAx>
        <c:axId val="63998592"/>
        <c:scaling>
          <c:orientation val="minMax"/>
        </c:scaling>
        <c:axPos val="b"/>
        <c:numFmt formatCode="General" sourceLinked="0"/>
        <c:tickLblPos val="nextTo"/>
        <c:txPr>
          <a:bodyPr rot="5400000" vert="horz"/>
          <a:lstStyle/>
          <a:p>
            <a:pPr>
              <a:defRPr b="1">
                <a:latin typeface="Times New Roman" pitchFamily="18" charset="0"/>
                <a:cs typeface="Times New Roman" pitchFamily="18" charset="0"/>
              </a:defRPr>
            </a:pPr>
            <a:endParaRPr lang="ru-RU"/>
          </a:p>
        </c:txPr>
        <c:crossAx val="64156032"/>
        <c:crosses val="autoZero"/>
        <c:auto val="1"/>
        <c:lblAlgn val="ctr"/>
        <c:lblOffset val="100"/>
      </c:catAx>
      <c:valAx>
        <c:axId val="64156032"/>
        <c:scaling>
          <c:orientation val="minMax"/>
        </c:scaling>
        <c:axPos val="l"/>
        <c:numFmt formatCode="0.00" sourceLinked="1"/>
        <c:tickLblPos val="nextTo"/>
        <c:txPr>
          <a:bodyPr/>
          <a:lstStyle/>
          <a:p>
            <a:pPr>
              <a:defRPr b="1">
                <a:latin typeface="Times New Roman" pitchFamily="18" charset="0"/>
                <a:cs typeface="Times New Roman" pitchFamily="18" charset="0"/>
              </a:defRPr>
            </a:pPr>
            <a:endParaRPr lang="ru-RU"/>
          </a:p>
        </c:txPr>
        <c:crossAx val="63998592"/>
        <c:crosses val="autoZero"/>
        <c:crossBetween val="between"/>
      </c:valAx>
    </c:plotArea>
    <c:legend>
      <c:legendPos val="b"/>
      <c:layout>
        <c:manualLayout>
          <c:xMode val="edge"/>
          <c:yMode val="edge"/>
          <c:x val="8.6370693025073997E-2"/>
          <c:y val="0.94450131233595802"/>
          <c:w val="0.58855102919209057"/>
          <c:h val="5.5498714834558899E-2"/>
        </c:manualLayout>
      </c:layout>
      <c:txPr>
        <a:bodyPr/>
        <a:lstStyle/>
        <a:p>
          <a:pPr>
            <a:defRPr sz="1050" b="1">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pPr>
            <a:r>
              <a:rPr lang="ru-RU" sz="1200"/>
              <a:t>Структура прожиточного минимума, руб.</a:t>
            </a:r>
          </a:p>
        </c:rich>
      </c:tx>
      <c:layout>
        <c:manualLayout>
          <c:xMode val="edge"/>
          <c:yMode val="edge"/>
          <c:x val="0.25523733583934921"/>
          <c:y val="0"/>
        </c:manualLayout>
      </c:layout>
      <c:overlay val="1"/>
      <c:spPr>
        <a:noFill/>
      </c:spPr>
    </c:title>
    <c:plotArea>
      <c:layout>
        <c:manualLayout>
          <c:layoutTarget val="inner"/>
          <c:xMode val="edge"/>
          <c:yMode val="edge"/>
          <c:x val="8.9285714285713996E-2"/>
          <c:y val="0.15254237288135658"/>
          <c:w val="0.58441558441558439"/>
          <c:h val="0.69915273356787944"/>
        </c:manualLayout>
      </c:layout>
      <c:barChart>
        <c:barDir val="col"/>
        <c:grouping val="percentStacked"/>
        <c:ser>
          <c:idx val="0"/>
          <c:order val="0"/>
          <c:tx>
            <c:strRef>
              <c:f>Лист1!$B$1</c:f>
              <c:strCache>
                <c:ptCount val="1"/>
                <c:pt idx="0">
                  <c:v>питание</c:v>
                </c:pt>
              </c:strCache>
            </c:strRef>
          </c:tx>
          <c:spPr>
            <a:solidFill>
              <a:schemeClr val="accent5">
                <a:lumMod val="75000"/>
              </a:schemeClr>
            </a:solidFill>
          </c:spPr>
          <c:dLbls>
            <c:dLbl>
              <c:idx val="0"/>
              <c:layout/>
              <c:tx>
                <c:rich>
                  <a:bodyPr/>
                  <a:lstStyle/>
                  <a:p>
                    <a:r>
                      <a:rPr lang="en-US" b="1"/>
                      <a:t>705;</a:t>
                    </a:r>
                  </a:p>
                  <a:p>
                    <a:r>
                      <a:rPr lang="en-US" b="1"/>
                      <a:t>48,5%</a:t>
                    </a:r>
                  </a:p>
                </c:rich>
              </c:tx>
              <c:extLst>
                <c:ext xmlns:c15="http://schemas.microsoft.com/office/drawing/2012/chart" uri="{CE6537A1-D6FC-4f65-9D91-7224C49458BB}"/>
              </c:extLst>
            </c:dLbl>
            <c:dLbl>
              <c:idx val="1"/>
              <c:layout/>
              <c:tx>
                <c:rich>
                  <a:bodyPr/>
                  <a:lstStyle/>
                  <a:p>
                    <a:r>
                      <a:rPr lang="en-US" b="1"/>
                      <a:t>759;</a:t>
                    </a:r>
                  </a:p>
                  <a:p>
                    <a:r>
                      <a:rPr lang="en-US" b="1"/>
                      <a:t>49,8%</a:t>
                    </a:r>
                  </a:p>
                </c:rich>
              </c:tx>
              <c:extLst>
                <c:ext xmlns:c15="http://schemas.microsoft.com/office/drawing/2012/chart" uri="{CE6537A1-D6FC-4f65-9D91-7224C49458BB}"/>
              </c:extLst>
            </c:dLbl>
            <c:spPr>
              <a:noFill/>
              <a:ln w="25400">
                <a:noFill/>
              </a:ln>
            </c:spPr>
            <c:txPr>
              <a:bodyPr/>
              <a:lstStyle/>
              <a:p>
                <a:pPr>
                  <a:defRPr sz="10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Лист1!$B$2:$B$3</c:f>
              <c:numCache>
                <c:formatCode>0.0</c:formatCode>
                <c:ptCount val="2"/>
                <c:pt idx="0">
                  <c:v>48.5</c:v>
                </c:pt>
                <c:pt idx="1">
                  <c:v>49.8</c:v>
                </c:pt>
              </c:numCache>
            </c:numRef>
          </c:val>
        </c:ser>
        <c:ser>
          <c:idx val="1"/>
          <c:order val="1"/>
          <c:tx>
            <c:strRef>
              <c:f>Лист1!$C$1</c:f>
              <c:strCache>
                <c:ptCount val="1"/>
                <c:pt idx="0">
                  <c:v>непродовольственные товары</c:v>
                </c:pt>
              </c:strCache>
            </c:strRef>
          </c:tx>
          <c:spPr>
            <a:solidFill>
              <a:schemeClr val="accent5">
                <a:lumMod val="60000"/>
                <a:lumOff val="40000"/>
              </a:schemeClr>
            </a:solidFill>
          </c:spPr>
          <c:dLbls>
            <c:dLbl>
              <c:idx val="0"/>
              <c:layout/>
              <c:tx>
                <c:rich>
                  <a:bodyPr/>
                  <a:lstStyle/>
                  <a:p>
                    <a:r>
                      <a:rPr lang="en-US" b="1"/>
                      <a:t>300;</a:t>
                    </a:r>
                  </a:p>
                  <a:p>
                    <a:r>
                      <a:rPr lang="en-US" b="1"/>
                      <a:t>20,7%</a:t>
                    </a:r>
                  </a:p>
                </c:rich>
              </c:tx>
              <c:extLst>
                <c:ext xmlns:c15="http://schemas.microsoft.com/office/drawing/2012/chart" uri="{CE6537A1-D6FC-4f65-9D91-7224C49458BB}"/>
              </c:extLst>
            </c:dLbl>
            <c:dLbl>
              <c:idx val="1"/>
              <c:layout/>
              <c:tx>
                <c:rich>
                  <a:bodyPr/>
                  <a:lstStyle/>
                  <a:p>
                    <a:r>
                      <a:rPr lang="en-US" b="1"/>
                      <a:t>297;</a:t>
                    </a:r>
                  </a:p>
                  <a:p>
                    <a:r>
                      <a:rPr lang="en-US" b="1"/>
                      <a:t>19,5%</a:t>
                    </a:r>
                  </a:p>
                </c:rich>
              </c:tx>
              <c:extLst>
                <c:ext xmlns:c15="http://schemas.microsoft.com/office/drawing/2012/chart" uri="{CE6537A1-D6FC-4f65-9D91-7224C49458BB}"/>
              </c:extLst>
            </c:dLbl>
            <c:spPr>
              <a:noFill/>
              <a:ln w="25400">
                <a:noFill/>
              </a:ln>
            </c:spPr>
            <c:txPr>
              <a:bodyPr/>
              <a:lstStyle/>
              <a:p>
                <a:pPr>
                  <a:defRPr sz="10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Лист1!$C$2:$C$3</c:f>
              <c:numCache>
                <c:formatCode>0.0</c:formatCode>
                <c:ptCount val="2"/>
                <c:pt idx="0">
                  <c:v>20.7</c:v>
                </c:pt>
                <c:pt idx="1">
                  <c:v>19.5</c:v>
                </c:pt>
              </c:numCache>
            </c:numRef>
          </c:val>
        </c:ser>
        <c:ser>
          <c:idx val="2"/>
          <c:order val="2"/>
          <c:tx>
            <c:strRef>
              <c:f>Лист1!$D$1</c:f>
              <c:strCache>
                <c:ptCount val="1"/>
                <c:pt idx="0">
                  <c:v>услуги</c:v>
                </c:pt>
              </c:strCache>
            </c:strRef>
          </c:tx>
          <c:spPr>
            <a:solidFill>
              <a:schemeClr val="accent5">
                <a:lumMod val="20000"/>
                <a:lumOff val="80000"/>
              </a:schemeClr>
            </a:solidFill>
          </c:spPr>
          <c:dLbls>
            <c:dLbl>
              <c:idx val="0"/>
              <c:layout>
                <c:manualLayout>
                  <c:x val="2.3148148148148147E-3"/>
                  <c:y val="2.1030494216614092E-2"/>
                </c:manualLayout>
              </c:layout>
              <c:tx>
                <c:rich>
                  <a:bodyPr/>
                  <a:lstStyle/>
                  <a:p>
                    <a:r>
                      <a:rPr lang="en-US" b="1"/>
                      <a:t>423;</a:t>
                    </a:r>
                  </a:p>
                  <a:p>
                    <a:r>
                      <a:rPr lang="en-US" b="1"/>
                      <a:t>29,1%</a:t>
                    </a:r>
                  </a:p>
                </c:rich>
              </c:tx>
              <c:dLblPos val="ctr"/>
              <c:extLst>
                <c:ext xmlns:c15="http://schemas.microsoft.com/office/drawing/2012/chart" uri="{CE6537A1-D6FC-4f65-9D91-7224C49458BB}"/>
              </c:extLst>
            </c:dLbl>
            <c:dLbl>
              <c:idx val="1"/>
              <c:layout>
                <c:manualLayout>
                  <c:x val="0"/>
                  <c:y val="2.0278833967046894E-2"/>
                </c:manualLayout>
              </c:layout>
              <c:tx>
                <c:rich>
                  <a:bodyPr/>
                  <a:lstStyle/>
                  <a:p>
                    <a:r>
                      <a:rPr lang="en-US" b="1"/>
                      <a:t>441;</a:t>
                    </a:r>
                  </a:p>
                  <a:p>
                    <a:r>
                      <a:rPr lang="en-US" b="1"/>
                      <a:t>28,9%</a:t>
                    </a:r>
                  </a:p>
                </c:rich>
              </c:tx>
              <c:dLblPos val="ctr"/>
              <c:extLst>
                <c:ext xmlns:c15="http://schemas.microsoft.com/office/drawing/2012/chart" uri="{CE6537A1-D6FC-4f65-9D91-7224C49458BB}"/>
              </c:extLst>
            </c:dLbl>
            <c:spPr>
              <a:noFill/>
              <a:ln w="25400">
                <a:noFill/>
              </a:ln>
            </c:spPr>
            <c:txPr>
              <a:bodyPr/>
              <a:lstStyle/>
              <a:p>
                <a:pPr>
                  <a:defRPr sz="10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Лист1!$D$2:$D$3</c:f>
              <c:numCache>
                <c:formatCode>0.0</c:formatCode>
                <c:ptCount val="2"/>
                <c:pt idx="0">
                  <c:v>29.1</c:v>
                </c:pt>
                <c:pt idx="1">
                  <c:v>28.9</c:v>
                </c:pt>
              </c:numCache>
            </c:numRef>
          </c:val>
        </c:ser>
        <c:ser>
          <c:idx val="3"/>
          <c:order val="3"/>
          <c:tx>
            <c:strRef>
              <c:f>Лист1!$E$1</c:f>
              <c:strCache>
                <c:ptCount val="1"/>
                <c:pt idx="0">
                  <c:v>обязательные платежи и сборы</c:v>
                </c:pt>
              </c:strCache>
            </c:strRef>
          </c:tx>
          <c:spPr>
            <a:solidFill>
              <a:schemeClr val="accent6">
                <a:lumMod val="20000"/>
                <a:lumOff val="80000"/>
              </a:schemeClr>
            </a:solidFill>
          </c:spPr>
          <c:dLbls>
            <c:dLbl>
              <c:idx val="0"/>
              <c:layout>
                <c:manualLayout>
                  <c:x val="2.314574895390479E-3"/>
                  <c:y val="-8.1427642057563514E-3"/>
                </c:manualLayout>
              </c:layout>
              <c:tx>
                <c:rich>
                  <a:bodyPr/>
                  <a:lstStyle/>
                  <a:p>
                    <a:r>
                      <a:rPr lang="en-US" b="1"/>
                      <a:t>25;</a:t>
                    </a:r>
                  </a:p>
                  <a:p>
                    <a:r>
                      <a:rPr lang="en-US" b="1"/>
                      <a:t>1,7%</a:t>
                    </a:r>
                  </a:p>
                </c:rich>
              </c:tx>
              <c:dLblPos val="ctr"/>
              <c:extLst>
                <c:ext xmlns:c15="http://schemas.microsoft.com/office/drawing/2012/chart" uri="{CE6537A1-D6FC-4f65-9D91-7224C49458BB}"/>
              </c:extLst>
            </c:dLbl>
            <c:dLbl>
              <c:idx val="1"/>
              <c:layout>
                <c:manualLayout>
                  <c:x val="-2.3147426060560342E-3"/>
                  <c:y val="-1.3840769903762073E-2"/>
                </c:manualLayout>
              </c:layout>
              <c:tx>
                <c:rich>
                  <a:bodyPr/>
                  <a:lstStyle/>
                  <a:p>
                    <a:r>
                      <a:rPr lang="en-US" b="1"/>
                      <a:t>27;</a:t>
                    </a:r>
                  </a:p>
                  <a:p>
                    <a:r>
                      <a:rPr lang="en-US" b="1"/>
                      <a:t>1,8%</a:t>
                    </a:r>
                  </a:p>
                </c:rich>
              </c:tx>
              <c:dLblPos val="ctr"/>
              <c:extLst>
                <c:ext xmlns:c15="http://schemas.microsoft.com/office/drawing/2012/chart" uri="{CE6537A1-D6FC-4f65-9D91-7224C49458BB}"/>
              </c:extLst>
            </c:dLbl>
            <c:spPr>
              <a:noFill/>
              <a:ln w="25400">
                <a:noFill/>
              </a:ln>
            </c:spPr>
            <c:txPr>
              <a:bodyPr/>
              <a:lstStyle/>
              <a:p>
                <a:pPr>
                  <a:defRPr sz="10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Лист1!$E$2:$E$3</c:f>
              <c:numCache>
                <c:formatCode>0.0</c:formatCode>
                <c:ptCount val="2"/>
                <c:pt idx="0">
                  <c:v>1.7</c:v>
                </c:pt>
                <c:pt idx="1">
                  <c:v>1.8</c:v>
                </c:pt>
              </c:numCache>
            </c:numRef>
          </c:val>
        </c:ser>
        <c:overlap val="100"/>
        <c:axId val="73110656"/>
        <c:axId val="73112192"/>
      </c:barChart>
      <c:catAx>
        <c:axId val="73110656"/>
        <c:scaling>
          <c:orientation val="minMax"/>
        </c:scaling>
        <c:axPos val="b"/>
        <c:numFmt formatCode="General" sourceLinked="0"/>
        <c:tickLblPos val="nextTo"/>
        <c:txPr>
          <a:bodyPr/>
          <a:lstStyle/>
          <a:p>
            <a:pPr>
              <a:defRPr sz="1000" b="1"/>
            </a:pPr>
            <a:endParaRPr lang="ru-RU"/>
          </a:p>
        </c:txPr>
        <c:crossAx val="73112192"/>
        <c:crosses val="autoZero"/>
        <c:auto val="1"/>
        <c:lblAlgn val="ctr"/>
        <c:lblOffset val="100"/>
      </c:catAx>
      <c:valAx>
        <c:axId val="73112192"/>
        <c:scaling>
          <c:orientation val="minMax"/>
        </c:scaling>
        <c:axPos val="l"/>
        <c:numFmt formatCode="0%" sourceLinked="1"/>
        <c:tickLblPos val="nextTo"/>
        <c:txPr>
          <a:bodyPr/>
          <a:lstStyle/>
          <a:p>
            <a:pPr>
              <a:defRPr sz="1000"/>
            </a:pPr>
            <a:endParaRPr lang="ru-RU"/>
          </a:p>
        </c:txPr>
        <c:crossAx val="73110656"/>
        <c:crosses val="autoZero"/>
        <c:crossBetween val="between"/>
      </c:valAx>
    </c:plotArea>
    <c:legend>
      <c:legendPos val="r"/>
      <c:layout>
        <c:manualLayout>
          <c:xMode val="edge"/>
          <c:yMode val="edge"/>
          <c:x val="0.68784819619066595"/>
          <c:y val="0.18439825353584419"/>
          <c:w val="0.29594794321595935"/>
          <c:h val="0.65841449913547634"/>
        </c:manualLayout>
      </c:layout>
      <c:txPr>
        <a:bodyPr/>
        <a:lstStyle/>
        <a:p>
          <a:pPr>
            <a:defRPr sz="1000" i="1"/>
          </a:pPr>
          <a:endParaRPr lang="ru-RU"/>
        </a:p>
      </c:txP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a:pPr>
            <a:r>
              <a:rPr lang="ru-RU" sz="1100">
                <a:latin typeface="Times New Roman" pitchFamily="18" charset="0"/>
                <a:cs typeface="Times New Roman" pitchFamily="18" charset="0"/>
              </a:rPr>
              <a:t>январь-июнь 2019 года</a:t>
            </a:r>
          </a:p>
        </c:rich>
      </c:tx>
      <c:layout>
        <c:manualLayout>
          <c:xMode val="edge"/>
          <c:yMode val="edge"/>
          <c:x val="0.2911797388962743"/>
          <c:y val="0"/>
        </c:manualLayout>
      </c:layout>
    </c:title>
    <c:view3D>
      <c:rotX val="30"/>
      <c:perspective val="0"/>
    </c:view3D>
    <c:plotArea>
      <c:layout>
        <c:manualLayout>
          <c:layoutTarget val="inner"/>
          <c:xMode val="edge"/>
          <c:yMode val="edge"/>
          <c:x val="1.5655838719085557E-2"/>
          <c:y val="3.4013605442177811E-2"/>
          <c:w val="0.61812410241173465"/>
          <c:h val="0.93108243668494362"/>
        </c:manualLayout>
      </c:layout>
      <c:pie3DChart>
        <c:varyColors val="1"/>
        <c:ser>
          <c:idx val="0"/>
          <c:order val="0"/>
          <c:tx>
            <c:strRef>
              <c:f>Лист1!$B$1</c:f>
              <c:strCache>
                <c:ptCount val="1"/>
                <c:pt idx="0">
                  <c:v>Столбец1</c:v>
                </c:pt>
              </c:strCache>
            </c:strRef>
          </c:tx>
          <c:spPr>
            <a:gradFill>
              <a:gsLst>
                <a:gs pos="0">
                  <a:srgbClr val="E6DCAC"/>
                </a:gs>
                <a:gs pos="12000">
                  <a:srgbClr val="E6D78A"/>
                </a:gs>
                <a:gs pos="30000">
                  <a:srgbClr val="C7AC4C"/>
                </a:gs>
                <a:gs pos="45000">
                  <a:srgbClr val="E6D78A"/>
                </a:gs>
                <a:gs pos="77000">
                  <a:srgbClr val="C7AC4C"/>
                </a:gs>
                <a:gs pos="100000">
                  <a:srgbClr val="E6DCAC"/>
                </a:gs>
              </a:gsLst>
              <a:lin ang="5400000" scaled="0"/>
            </a:gradFill>
          </c:spPr>
          <c:explosion val="25"/>
          <c:dPt>
            <c:idx val="0"/>
            <c:spPr>
              <a:solidFill>
                <a:srgbClr val="E1E0E4"/>
              </a:solidFill>
            </c:spPr>
          </c:dPt>
          <c:dPt>
            <c:idx val="1"/>
            <c:spPr>
              <a:solidFill>
                <a:schemeClr val="tx1"/>
              </a:solidFill>
            </c:spPr>
          </c:dPt>
          <c:dLbls>
            <c:dLbl>
              <c:idx val="0"/>
              <c:layout>
                <c:manualLayout>
                  <c:x val="-3.4211264575535451E-2"/>
                  <c:y val="6.0393700787402124E-2"/>
                </c:manualLayout>
              </c:layout>
              <c:tx>
                <c:rich>
                  <a:bodyPr/>
                  <a:lstStyle/>
                  <a:p>
                    <a:r>
                      <a:rPr lang="en-US" sz="1000">
                        <a:latin typeface="Times New Roman" pitchFamily="18" charset="0"/>
                        <a:cs typeface="Times New Roman" pitchFamily="18" charset="0"/>
                      </a:rPr>
                      <a:t>97,9%</a:t>
                    </a:r>
                  </a:p>
                </c:rich>
              </c:tx>
              <c:dLblPos val="bestFit"/>
              <c:extLst>
                <c:ext xmlns:c15="http://schemas.microsoft.com/office/drawing/2012/chart" uri="{CE6537A1-D6FC-4f65-9D91-7224C49458BB}"/>
              </c:extLst>
            </c:dLbl>
            <c:dLbl>
              <c:idx val="1"/>
              <c:layout>
                <c:manualLayout>
                  <c:x val="-7.6677726604929095E-2"/>
                  <c:y val="2.4316710411198598E-2"/>
                </c:manualLayout>
              </c:layout>
              <c:tx>
                <c:rich>
                  <a:bodyPr/>
                  <a:lstStyle/>
                  <a:p>
                    <a:r>
                      <a:rPr lang="en-US" sz="1000">
                        <a:latin typeface="Times New Roman" pitchFamily="18" charset="0"/>
                        <a:cs typeface="Times New Roman" pitchFamily="18" charset="0"/>
                      </a:rPr>
                      <a:t>2,1%</a:t>
                    </a:r>
                  </a:p>
                </c:rich>
              </c:tx>
              <c:dLblPos val="bestFit"/>
              <c:extLst>
                <c:ext xmlns:c15="http://schemas.microsoft.com/office/drawing/2012/chart" uri="{CE6537A1-D6FC-4f65-9D91-7224C49458BB}"/>
              </c:extLst>
            </c:dLbl>
            <c:spPr>
              <a:noFill/>
              <a:ln w="25398">
                <a:noFill/>
              </a:ln>
            </c:spPr>
            <c:txPr>
              <a:bodyPr/>
              <a:lstStyle/>
              <a:p>
                <a:pPr>
                  <a:defRPr sz="1000">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Лист1!$A$2:$A$3</c:f>
              <c:strCache>
                <c:ptCount val="2"/>
                <c:pt idx="0">
                  <c:v>занятое население</c:v>
                </c:pt>
                <c:pt idx="1">
                  <c:v>лица ищущие работу</c:v>
                </c:pt>
              </c:strCache>
            </c:strRef>
          </c:cat>
          <c:val>
            <c:numRef>
              <c:f>Лист1!$B$2:$B$3</c:f>
              <c:numCache>
                <c:formatCode>General</c:formatCode>
                <c:ptCount val="2"/>
                <c:pt idx="0">
                  <c:v>130.69999999999999</c:v>
                </c:pt>
                <c:pt idx="1">
                  <c:v>2.8</c:v>
                </c:pt>
              </c:numCache>
            </c:numRef>
          </c:val>
        </c:ser>
      </c:pie3DChart>
      <c:spPr>
        <a:noFill/>
        <a:ln w="25398">
          <a:noFill/>
        </a:ln>
      </c:spPr>
    </c:plotArea>
    <c:legend>
      <c:legendPos val="r"/>
      <c:layout>
        <c:manualLayout>
          <c:xMode val="edge"/>
          <c:yMode val="edge"/>
          <c:x val="0.66099430752974309"/>
          <c:y val="0.37622479542998438"/>
          <c:w val="0.32514708388724189"/>
          <c:h val="0.39479573876794782"/>
        </c:manualLayout>
      </c:layout>
      <c:txPr>
        <a:bodyPr/>
        <a:lstStyle/>
        <a:p>
          <a:pPr>
            <a:defRPr sz="1050">
              <a:latin typeface="Times New Roman" pitchFamily="18" charset="0"/>
              <a:cs typeface="Times New Roman" pitchFamily="18" charset="0"/>
            </a:defRPr>
          </a:pPr>
          <a:endParaRPr lang="ru-RU"/>
        </a:p>
      </c:txPr>
    </c:legend>
    <c:plotVisOnly val="1"/>
    <c:dispBlanksAs val="zero"/>
  </c:chart>
  <c:spPr>
    <a:ln>
      <a:noFill/>
    </a:ln>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50">
                <a:latin typeface="Times New Roman" pitchFamily="18" charset="0"/>
                <a:cs typeface="Times New Roman" pitchFamily="18" charset="0"/>
              </a:defRPr>
            </a:pPr>
            <a:r>
              <a:rPr lang="ru-RU" sz="1100">
                <a:solidFill>
                  <a:sysClr val="windowText" lastClr="000000"/>
                </a:solidFill>
                <a:latin typeface="Times New Roman" pitchFamily="18" charset="0"/>
                <a:cs typeface="Times New Roman" pitchFamily="18" charset="0"/>
              </a:rPr>
              <a:t>январь-июнь 2018 года</a:t>
            </a:r>
          </a:p>
        </c:rich>
      </c:tx>
      <c:layout>
        <c:manualLayout>
          <c:xMode val="edge"/>
          <c:yMode val="edge"/>
          <c:x val="0.26516963157383105"/>
          <c:y val="4.3292414535139843E-3"/>
        </c:manualLayout>
      </c:layout>
    </c:title>
    <c:view3D>
      <c:rotX val="30"/>
      <c:perspective val="0"/>
    </c:view3D>
    <c:plotArea>
      <c:layout>
        <c:manualLayout>
          <c:layoutTarget val="inner"/>
          <c:xMode val="edge"/>
          <c:yMode val="edge"/>
          <c:x val="8.9700996677740868E-2"/>
          <c:y val="0.12777777777777777"/>
          <c:w val="0.73421926910299007"/>
          <c:h val="0.77222222222222225"/>
        </c:manualLayout>
      </c:layout>
      <c:pie3DChart>
        <c:varyColors val="1"/>
        <c:ser>
          <c:idx val="0"/>
          <c:order val="0"/>
          <c:tx>
            <c:strRef>
              <c:f>Лист1!$B$1</c:f>
              <c:strCache>
                <c:ptCount val="1"/>
                <c:pt idx="0">
                  <c:v>январь-июнь 2018 год</c:v>
                </c:pt>
              </c:strCache>
            </c:strRef>
          </c:tx>
          <c:explosion val="50"/>
          <c:dPt>
            <c:idx val="0"/>
            <c:explosion val="15"/>
            <c:spPr>
              <a:solidFill>
                <a:srgbClr val="E1E0E4"/>
              </a:solidFill>
            </c:spPr>
          </c:dPt>
          <c:dPt>
            <c:idx val="1"/>
            <c:spPr>
              <a:solidFill>
                <a:schemeClr val="tx1"/>
              </a:solidFill>
            </c:spPr>
          </c:dPt>
          <c:dLbls>
            <c:dLbl>
              <c:idx val="0"/>
              <c:layout>
                <c:manualLayout>
                  <c:x val="4.2872454448019187E-3"/>
                  <c:y val="0.33830845771145907"/>
                </c:manualLayout>
              </c:layout>
              <c:tx>
                <c:rich>
                  <a:bodyPr wrap="square" lIns="38100" tIns="19050" rIns="38100" bIns="19050" anchor="ctr">
                    <a:spAutoFit/>
                  </a:bodyPr>
                  <a:lstStyle/>
                  <a:p>
                    <a:pPr>
                      <a:defRPr/>
                    </a:pPr>
                    <a:r>
                      <a:rPr lang="en-US">
                        <a:latin typeface="Times New Roman" pitchFamily="18" charset="0"/>
                        <a:cs typeface="Times New Roman" pitchFamily="18" charset="0"/>
                      </a:rPr>
                      <a:t>97,4%</a:t>
                    </a:r>
                  </a:p>
                </c:rich>
              </c:tx>
              <c:spPr>
                <a:noFill/>
                <a:ln w="25400">
                  <a:noFill/>
                </a:ln>
              </c:spPr>
              <c:dLblPos val="bestFit"/>
              <c:extLst>
                <c:ext xmlns:c15="http://schemas.microsoft.com/office/drawing/2012/chart" uri="{CE6537A1-D6FC-4f65-9D91-7224C49458BB}"/>
              </c:extLst>
            </c:dLbl>
            <c:dLbl>
              <c:idx val="1"/>
              <c:layout>
                <c:manualLayout>
                  <c:x val="-6.4308681672026011E-2"/>
                  <c:y val="2.6147810471059747E-2"/>
                </c:manualLayout>
              </c:layout>
              <c:tx>
                <c:rich>
                  <a:bodyPr wrap="square" lIns="38100" tIns="19050" rIns="38100" bIns="19050" anchor="ctr">
                    <a:spAutoFit/>
                  </a:bodyPr>
                  <a:lstStyle/>
                  <a:p>
                    <a:pPr>
                      <a:defRPr/>
                    </a:pPr>
                    <a:r>
                      <a:rPr lang="en-US" sz="1000">
                        <a:latin typeface="Times New Roman" pitchFamily="18" charset="0"/>
                        <a:cs typeface="Times New Roman" pitchFamily="18" charset="0"/>
                      </a:rPr>
                      <a:t>2,6%</a:t>
                    </a:r>
                  </a:p>
                </c:rich>
              </c:tx>
              <c:spPr>
                <a:noFill/>
                <a:ln w="25400">
                  <a:noFill/>
                </a:ln>
              </c:spPr>
              <c:dLblPos val="bestFit"/>
              <c:extLst>
                <c:ext xmlns:c15="http://schemas.microsoft.com/office/drawing/2012/chart" uri="{CE6537A1-D6FC-4f65-9D91-7224C49458BB}"/>
              </c:extLst>
            </c:dLbl>
            <c:delete val="1"/>
            <c:extLst>
              <c:ext xmlns:c15="http://schemas.microsoft.com/office/drawing/2012/chart" uri="{CE6537A1-D6FC-4f65-9D91-7224C49458BB}"/>
            </c:extLst>
          </c:dLbls>
          <c:cat>
            <c:strRef>
              <c:f>Лист1!$A$2:$A$3</c:f>
              <c:strCache>
                <c:ptCount val="2"/>
                <c:pt idx="0">
                  <c:v>занятое население</c:v>
                </c:pt>
                <c:pt idx="1">
                  <c:v>лица ищущие работу</c:v>
                </c:pt>
              </c:strCache>
            </c:strRef>
          </c:cat>
          <c:val>
            <c:numRef>
              <c:f>Лист1!$B$2:$B$3</c:f>
              <c:numCache>
                <c:formatCode>General</c:formatCode>
                <c:ptCount val="2"/>
                <c:pt idx="0">
                  <c:v>132.6</c:v>
                </c:pt>
                <c:pt idx="1">
                  <c:v>3.6</c:v>
                </c:pt>
              </c:numCache>
            </c:numRef>
          </c:val>
        </c:ser>
      </c:pie3DChart>
      <c:spPr>
        <a:noFill/>
        <a:ln w="25400">
          <a:noFill/>
        </a:ln>
      </c:spPr>
    </c:plotArea>
    <c:plotVisOnly val="1"/>
    <c:dispBlanksAs val="zero"/>
  </c:chart>
  <c:spPr>
    <a:ln>
      <a:noFill/>
    </a:ln>
  </c:sp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100"/>
            </a:pPr>
            <a:r>
              <a:rPr lang="ru-RU" sz="1100">
                <a:latin typeface="Times New Roman" pitchFamily="18" charset="0"/>
                <a:cs typeface="Times New Roman" pitchFamily="18" charset="0"/>
              </a:rPr>
              <a:t>Динамика численности граждан зарегистрированных в службе занятости (чел.) </a:t>
            </a:r>
          </a:p>
        </c:rich>
      </c:tx>
      <c:layout>
        <c:manualLayout>
          <c:xMode val="edge"/>
          <c:yMode val="edge"/>
          <c:x val="0.11802106172805472"/>
          <c:y val="1.5875731879668887E-2"/>
        </c:manualLayout>
      </c:layout>
      <c:spPr>
        <a:noFill/>
        <a:ln w="24908">
          <a:noFill/>
        </a:ln>
      </c:spPr>
    </c:title>
    <c:plotArea>
      <c:layout>
        <c:manualLayout>
          <c:layoutTarget val="inner"/>
          <c:xMode val="edge"/>
          <c:yMode val="edge"/>
          <c:x val="7.2327044025157314E-2"/>
          <c:y val="0.16379310344827591"/>
          <c:w val="0.9198113207547165"/>
          <c:h val="0.43296104116017758"/>
        </c:manualLayout>
      </c:layout>
      <c:barChart>
        <c:barDir val="col"/>
        <c:grouping val="clustered"/>
        <c:ser>
          <c:idx val="0"/>
          <c:order val="0"/>
          <c:tx>
            <c:strRef>
              <c:f>Лист1!$B$1</c:f>
              <c:strCache>
                <c:ptCount val="1"/>
                <c:pt idx="0">
                  <c:v> I полугодие 2018 года</c:v>
                </c:pt>
              </c:strCache>
            </c:strRef>
          </c:tx>
          <c:spPr>
            <a:solidFill>
              <a:srgbClr val="EEECE1">
                <a:lumMod val="90000"/>
                <a:alpha val="70000"/>
              </a:srgbClr>
            </a:solidFill>
            <a:ln>
              <a:solidFill>
                <a:sysClr val="windowText" lastClr="000000"/>
              </a:solidFill>
            </a:ln>
          </c:spPr>
          <c:dLbls>
            <c:dLbl>
              <c:idx val="0"/>
              <c:layout>
                <c:manualLayout>
                  <c:x val="-6.2208398133749114E-3"/>
                  <c:y val="1.5564000445890461E-2"/>
                </c:manualLayout>
              </c:layout>
              <c:dLblPos val="outEnd"/>
              <c:showVal val="1"/>
              <c:extLst>
                <c:ext xmlns:c15="http://schemas.microsoft.com/office/drawing/2012/chart" uri="{CE6537A1-D6FC-4f65-9D91-7224C49458BB}"/>
              </c:extLst>
            </c:dLbl>
            <c:dLbl>
              <c:idx val="1"/>
              <c:layout>
                <c:manualLayout>
                  <c:x val="-1.0368229632261111E-2"/>
                  <c:y val="1.5358496854559834E-2"/>
                </c:manualLayout>
              </c:layout>
              <c:dLblPos val="outEnd"/>
              <c:showVal val="1"/>
              <c:extLst>
                <c:ext xmlns:c15="http://schemas.microsoft.com/office/drawing/2012/chart" uri="{CE6537A1-D6FC-4f65-9D91-7224C49458BB}"/>
              </c:extLst>
            </c:dLbl>
            <c:dLbl>
              <c:idx val="2"/>
              <c:layout>
                <c:manualLayout>
                  <c:x val="-6.9444444444450104E-3"/>
                  <c:y val="0"/>
                </c:manualLayout>
              </c:layout>
              <c:dLblPos val="outEnd"/>
              <c:showVal val="1"/>
              <c:extLst>
                <c:ext xmlns:c15="http://schemas.microsoft.com/office/drawing/2012/chart" uri="{CE6537A1-D6FC-4f65-9D91-7224C49458BB}"/>
              </c:extLst>
            </c:dLbl>
            <c:dLbl>
              <c:idx val="3"/>
              <c:layout>
                <c:manualLayout>
                  <c:x val="0"/>
                  <c:y val="1.5564405800626483E-2"/>
                </c:manualLayout>
              </c:layout>
              <c:dLblPos val="outEnd"/>
              <c:showVal val="1"/>
              <c:extLst>
                <c:ext xmlns:c15="http://schemas.microsoft.com/office/drawing/2012/chart" uri="{CE6537A1-D6FC-4f65-9D91-7224C49458BB}"/>
              </c:extLst>
            </c:dLbl>
            <c:dLbl>
              <c:idx val="4"/>
              <c:layout>
                <c:manualLayout>
                  <c:x val="-6.4619994040409122E-3"/>
                  <c:y val="1.5358496854559834E-2"/>
                </c:manualLayout>
              </c:layout>
              <c:dLblPos val="outEnd"/>
              <c:showVal val="1"/>
              <c:extLst>
                <c:ext xmlns:c15="http://schemas.microsoft.com/office/drawing/2012/chart" uri="{CE6537A1-D6FC-4f65-9D91-7224C49458BB}"/>
              </c:extLst>
            </c:dLbl>
            <c:dLbl>
              <c:idx val="5"/>
              <c:layout>
                <c:manualLayout>
                  <c:x val="-2.0736132711250692E-3"/>
                  <c:y val="1.0455720062019461E-2"/>
                </c:manualLayout>
              </c:layout>
              <c:dLblPos val="outEnd"/>
              <c:showVal val="1"/>
              <c:extLst>
                <c:ext xmlns:c15="http://schemas.microsoft.com/office/drawing/2012/chart" uri="{CE6537A1-D6FC-4f65-9D91-7224C49458BB}"/>
              </c:extLst>
            </c:dLbl>
            <c:dLbl>
              <c:idx val="6"/>
              <c:layout>
                <c:manualLayout>
                  <c:x val="7.6031608284303292E-17"/>
                  <c:y val="1.5564405800626445E-2"/>
                </c:manualLayout>
              </c:layout>
              <c:dLblPos val="outEnd"/>
              <c:showVal val="1"/>
              <c:extLst>
                <c:ext xmlns:c15="http://schemas.microsoft.com/office/drawing/2012/chart" uri="{CE6537A1-D6FC-4f65-9D91-7224C49458BB}"/>
              </c:extLst>
            </c:dLbl>
            <c:dLbl>
              <c:idx val="7"/>
              <c:layout>
                <c:manualLayout>
                  <c:x val="-2.0737765477607038E-3"/>
                  <c:y val="1.5604535919496823E-2"/>
                </c:manualLayout>
              </c:layout>
              <c:dLblPos val="outEnd"/>
              <c:showVal val="1"/>
              <c:extLst>
                <c:ext xmlns:c15="http://schemas.microsoft.com/office/drawing/2012/chart" uri="{CE6537A1-D6FC-4f65-9D91-7224C49458BB}"/>
              </c:extLst>
            </c:dLbl>
            <c:dLbl>
              <c:idx val="8"/>
              <c:layout>
                <c:manualLayout>
                  <c:x val="-4.1472265422497941E-3"/>
                  <c:y val="1.0273299170936938E-2"/>
                </c:manualLayout>
              </c:layout>
              <c:dLblPos val="outEnd"/>
              <c:showVal val="1"/>
              <c:extLst>
                <c:ext xmlns:c15="http://schemas.microsoft.com/office/drawing/2012/chart" uri="{CE6537A1-D6FC-4f65-9D91-7224C49458BB}"/>
              </c:extLst>
            </c:dLbl>
            <c:dLbl>
              <c:idx val="9"/>
              <c:layout>
                <c:manualLayout>
                  <c:x val="-4.1472265422498704E-3"/>
                  <c:y val="5.3085256234862536E-3"/>
                </c:manualLayout>
              </c:layout>
              <c:dLblPos val="outEnd"/>
              <c:showVal val="1"/>
              <c:extLst>
                <c:ext xmlns:c15="http://schemas.microsoft.com/office/drawing/2012/chart" uri="{CE6537A1-D6FC-4f65-9D91-7224C49458BB}"/>
              </c:extLst>
            </c:dLbl>
            <c:dLbl>
              <c:idx val="10"/>
              <c:layout>
                <c:manualLayout>
                  <c:x val="-3.0384149104225092E-3"/>
                  <c:y val="4.9595151957357534E-3"/>
                </c:manualLayout>
              </c:layout>
              <c:dLblPos val="outEnd"/>
              <c:showVal val="1"/>
              <c:extLst>
                <c:ext xmlns:c15="http://schemas.microsoft.com/office/drawing/2012/chart" uri="{CE6537A1-D6FC-4f65-9D91-7224C49458BB}"/>
              </c:extLst>
            </c:dLbl>
            <c:dLbl>
              <c:idx val="11"/>
              <c:layout>
                <c:manualLayout>
                  <c:x val="-9.6480163929742267E-4"/>
                  <c:y val="-5.3364951002750124E-3"/>
                </c:manualLayout>
              </c:layout>
              <c:dLblPos val="outEnd"/>
              <c:showVal val="1"/>
              <c:extLst>
                <c:ext xmlns:c15="http://schemas.microsoft.com/office/drawing/2012/chart" uri="{CE6537A1-D6FC-4f65-9D91-7224C49458BB}"/>
              </c:extLst>
            </c:dLbl>
            <c:spPr>
              <a:noFill/>
              <a:ln w="24908">
                <a:noFill/>
              </a:ln>
            </c:spPr>
            <c:txPr>
              <a:bodyPr/>
              <a:lstStyle/>
              <a:p>
                <a:pPr>
                  <a:defRPr sz="90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c:v>
                </c:pt>
                <c:pt idx="4">
                  <c:v>май  </c:v>
                </c:pt>
                <c:pt idx="5">
                  <c:v>июнь </c:v>
                </c:pt>
              </c:strCache>
            </c:strRef>
          </c:cat>
          <c:val>
            <c:numRef>
              <c:f>Лист1!$B$2:$B$7</c:f>
              <c:numCache>
                <c:formatCode>General</c:formatCode>
                <c:ptCount val="6"/>
                <c:pt idx="0">
                  <c:v>684</c:v>
                </c:pt>
                <c:pt idx="1">
                  <c:v>561</c:v>
                </c:pt>
                <c:pt idx="2">
                  <c:v>492</c:v>
                </c:pt>
                <c:pt idx="3">
                  <c:v>361</c:v>
                </c:pt>
                <c:pt idx="4">
                  <c:v>682</c:v>
                </c:pt>
                <c:pt idx="5">
                  <c:v>487</c:v>
                </c:pt>
              </c:numCache>
            </c:numRef>
          </c:val>
        </c:ser>
        <c:ser>
          <c:idx val="1"/>
          <c:order val="1"/>
          <c:tx>
            <c:strRef>
              <c:f>Лист1!$C$1</c:f>
              <c:strCache>
                <c:ptCount val="1"/>
                <c:pt idx="0">
                  <c:v>I полугодие 2019 года</c:v>
                </c:pt>
              </c:strCache>
            </c:strRef>
          </c:tx>
          <c:spPr>
            <a:solidFill>
              <a:sysClr val="windowText" lastClr="000000">
                <a:lumMod val="65000"/>
                <a:lumOff val="35000"/>
                <a:alpha val="68000"/>
              </a:sysClr>
            </a:solidFill>
            <a:ln>
              <a:solidFill>
                <a:sysClr val="windowText" lastClr="000000"/>
              </a:solidFill>
            </a:ln>
          </c:spPr>
          <c:dLbls>
            <c:dLbl>
              <c:idx val="0"/>
              <c:layout>
                <c:manualLayout>
                  <c:x val="3.2795745010880703E-3"/>
                  <c:y val="-1.7094017094017283E-2"/>
                </c:manualLayout>
              </c:layout>
              <c:dLblPos val="outEnd"/>
              <c:showVal val="1"/>
              <c:extLst>
                <c:ext xmlns:c15="http://schemas.microsoft.com/office/drawing/2012/chart" uri="{CE6537A1-D6FC-4f65-9D91-7224C49458BB}"/>
              </c:extLst>
            </c:dLbl>
            <c:dLbl>
              <c:idx val="1"/>
              <c:layout>
                <c:manualLayout>
                  <c:x val="6.9444818620067496E-3"/>
                  <c:y val="-5.6984543598716806E-3"/>
                </c:manualLayout>
              </c:layout>
              <c:dLblPos val="outEnd"/>
              <c:showVal val="1"/>
              <c:extLst>
                <c:ext xmlns:c15="http://schemas.microsoft.com/office/drawing/2012/chart" uri="{CE6537A1-D6FC-4f65-9D91-7224C49458BB}"/>
              </c:extLst>
            </c:dLbl>
            <c:dLbl>
              <c:idx val="2"/>
              <c:layout>
                <c:manualLayout>
                  <c:x val="6.9444444444450104E-3"/>
                  <c:y val="0"/>
                </c:manualLayout>
              </c:layout>
              <c:dLblPos val="outEnd"/>
              <c:showVal val="1"/>
              <c:extLst>
                <c:ext xmlns:c15="http://schemas.microsoft.com/office/drawing/2012/chart" uri="{CE6537A1-D6FC-4f65-9D91-7224C49458BB}"/>
              </c:extLst>
            </c:dLbl>
            <c:dLbl>
              <c:idx val="3"/>
              <c:layout>
                <c:manualLayout>
                  <c:x val="6.9444444444450104E-3"/>
                  <c:y val="1.5564202334630461E-2"/>
                </c:manualLayout>
              </c:layout>
              <c:dLblPos val="outEnd"/>
              <c:showVal val="1"/>
              <c:extLst>
                <c:ext xmlns:c15="http://schemas.microsoft.com/office/drawing/2012/chart" uri="{CE6537A1-D6FC-4f65-9D91-7224C49458BB}"/>
              </c:extLst>
            </c:dLbl>
            <c:dLbl>
              <c:idx val="4"/>
              <c:layout>
                <c:manualLayout>
                  <c:x val="6.9444444444450104E-3"/>
                  <c:y val="1.0376134889753573E-2"/>
                </c:manualLayout>
              </c:layout>
              <c:dLblPos val="outEnd"/>
              <c:showVal val="1"/>
              <c:extLst>
                <c:ext xmlns:c15="http://schemas.microsoft.com/office/drawing/2012/chart" uri="{CE6537A1-D6FC-4f65-9D91-7224C49458BB}"/>
              </c:extLst>
            </c:dLbl>
            <c:dLbl>
              <c:idx val="5"/>
              <c:layout>
                <c:manualLayout>
                  <c:x val="1.4472840972638917E-3"/>
                  <c:y val="-3.0871141107365356E-4"/>
                </c:manualLayout>
              </c:layout>
              <c:dLblPos val="outEnd"/>
              <c:showVal val="1"/>
              <c:extLst>
                <c:ext xmlns:c15="http://schemas.microsoft.com/office/drawing/2012/chart" uri="{CE6537A1-D6FC-4f65-9D91-7224C49458BB}"/>
              </c:extLst>
            </c:dLbl>
            <c:dLbl>
              <c:idx val="6"/>
              <c:layout>
                <c:manualLayout>
                  <c:x val="6.9444818620068415E-3"/>
                  <c:y val="1.5255593050868661E-2"/>
                </c:manualLayout>
              </c:layout>
              <c:dLblPos val="outEnd"/>
              <c:showVal val="1"/>
              <c:extLst>
                <c:ext xmlns:c15="http://schemas.microsoft.com/office/drawing/2012/chart" uri="{CE6537A1-D6FC-4f65-9D91-7224C49458BB}"/>
              </c:extLst>
            </c:dLbl>
            <c:dLbl>
              <c:idx val="7"/>
              <c:layout>
                <c:manualLayout>
                  <c:x val="5.3531877722127804E-3"/>
                  <c:y val="1.5564000445890501E-2"/>
                </c:manualLayout>
              </c:layout>
              <c:dLblPos val="outEnd"/>
              <c:showVal val="1"/>
              <c:extLst>
                <c:ext xmlns:c15="http://schemas.microsoft.com/office/drawing/2012/chart" uri="{CE6537A1-D6FC-4f65-9D91-7224C49458BB}"/>
              </c:extLst>
            </c:dLbl>
            <c:dLbl>
              <c:idx val="8"/>
              <c:layout>
                <c:manualLayout>
                  <c:x val="6.9444818620067496E-3"/>
                  <c:y val="1.539861571357634E-2"/>
                </c:manualLayout>
              </c:layout>
              <c:dLblPos val="outEnd"/>
              <c:showVal val="1"/>
              <c:extLst>
                <c:ext xmlns:c15="http://schemas.microsoft.com/office/drawing/2012/chart" uri="{CE6537A1-D6FC-4f65-9D91-7224C49458BB}"/>
              </c:extLst>
            </c:dLbl>
            <c:dLbl>
              <c:idx val="9"/>
              <c:layout>
                <c:manualLayout>
                  <c:x val="6.9444818620067496E-3"/>
                  <c:y val="1.5564405800626501E-2"/>
                </c:manualLayout>
              </c:layout>
              <c:dLblPos val="outEnd"/>
              <c:showVal val="1"/>
              <c:extLst>
                <c:ext xmlns:c15="http://schemas.microsoft.com/office/drawing/2012/chart" uri="{CE6537A1-D6FC-4f65-9D91-7224C49458BB}"/>
              </c:extLst>
            </c:dLbl>
            <c:dLbl>
              <c:idx val="10"/>
              <c:layout>
                <c:manualLayout>
                  <c:x val="7.6681239106387421E-3"/>
                  <c:y val="4.7361647361649113E-3"/>
                </c:manualLayout>
              </c:layout>
              <c:dLblPos val="outEnd"/>
              <c:showVal val="1"/>
              <c:extLst>
                <c:ext xmlns:c15="http://schemas.microsoft.com/office/drawing/2012/chart" uri="{CE6537A1-D6FC-4f65-9D91-7224C49458BB}"/>
              </c:extLst>
            </c:dLbl>
            <c:dLbl>
              <c:idx val="11"/>
              <c:layout>
                <c:manualLayout>
                  <c:x val="6.9444818620067496E-3"/>
                  <c:y val="-5.2736651161852388E-3"/>
                </c:manualLayout>
              </c:layout>
              <c:dLblPos val="outEnd"/>
              <c:showVal val="1"/>
              <c:extLst>
                <c:ext xmlns:c15="http://schemas.microsoft.com/office/drawing/2012/chart" uri="{CE6537A1-D6FC-4f65-9D91-7224C49458BB}"/>
              </c:extLst>
            </c:dLbl>
            <c:spPr>
              <a:noFill/>
              <a:ln w="24908">
                <a:noFill/>
              </a:ln>
            </c:spPr>
            <c:txPr>
              <a:bodyPr/>
              <a:lstStyle/>
              <a:p>
                <a:pPr>
                  <a:defRPr sz="900" b="1">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c:v>
                </c:pt>
                <c:pt idx="4">
                  <c:v>май  </c:v>
                </c:pt>
                <c:pt idx="5">
                  <c:v>июнь </c:v>
                </c:pt>
              </c:strCache>
            </c:strRef>
          </c:cat>
          <c:val>
            <c:numRef>
              <c:f>Лист1!$C$2:$C$7</c:f>
              <c:numCache>
                <c:formatCode>General</c:formatCode>
                <c:ptCount val="6"/>
                <c:pt idx="0">
                  <c:v>548</c:v>
                </c:pt>
                <c:pt idx="1">
                  <c:v>501</c:v>
                </c:pt>
                <c:pt idx="2">
                  <c:v>488</c:v>
                </c:pt>
                <c:pt idx="3">
                  <c:v>410</c:v>
                </c:pt>
                <c:pt idx="4">
                  <c:v>535</c:v>
                </c:pt>
                <c:pt idx="5">
                  <c:v>522</c:v>
                </c:pt>
              </c:numCache>
            </c:numRef>
          </c:val>
        </c:ser>
        <c:axId val="73463296"/>
        <c:axId val="73464832"/>
      </c:barChart>
      <c:catAx>
        <c:axId val="73463296"/>
        <c:scaling>
          <c:orientation val="minMax"/>
        </c:scaling>
        <c:axPos val="b"/>
        <c:numFmt formatCode="General" sourceLinked="1"/>
        <c:majorTickMark val="cross"/>
        <c:tickLblPos val="nextTo"/>
        <c:txPr>
          <a:bodyPr rot="-5400000" vert="horz"/>
          <a:lstStyle/>
          <a:p>
            <a:pPr>
              <a:defRPr b="0">
                <a:latin typeface="Times New Roman" pitchFamily="18" charset="0"/>
                <a:cs typeface="Times New Roman" pitchFamily="18" charset="0"/>
              </a:defRPr>
            </a:pPr>
            <a:endParaRPr lang="ru-RU"/>
          </a:p>
        </c:txPr>
        <c:crossAx val="73464832"/>
        <c:crosses val="autoZero"/>
        <c:auto val="1"/>
        <c:lblAlgn val="ctr"/>
        <c:lblOffset val="100"/>
      </c:catAx>
      <c:valAx>
        <c:axId val="73464832"/>
        <c:scaling>
          <c:orientation val="minMax"/>
        </c:scaling>
        <c:axPos val="l"/>
        <c:numFmt formatCode="General" sourceLinked="1"/>
        <c:tickLblPos val="nextTo"/>
        <c:txPr>
          <a:bodyPr/>
          <a:lstStyle/>
          <a:p>
            <a:pPr>
              <a:defRPr>
                <a:latin typeface="Times New Roman" pitchFamily="18" charset="0"/>
                <a:cs typeface="Times New Roman" pitchFamily="18" charset="0"/>
              </a:defRPr>
            </a:pPr>
            <a:endParaRPr lang="ru-RU"/>
          </a:p>
        </c:txPr>
        <c:crossAx val="73463296"/>
        <c:crosses val="autoZero"/>
        <c:crossBetween val="between"/>
        <c:majorUnit val="200"/>
      </c:valAx>
    </c:plotArea>
    <c:legend>
      <c:legendPos val="r"/>
      <c:layout>
        <c:manualLayout>
          <c:xMode val="edge"/>
          <c:yMode val="edge"/>
          <c:x val="0.16867511526032972"/>
          <c:y val="0.87077124974762754"/>
          <c:w val="0.61656549498738267"/>
          <c:h val="0.12922875025237246"/>
        </c:manualLayout>
      </c:layout>
      <c:txPr>
        <a:bodyPr/>
        <a:lstStyle/>
        <a:p>
          <a:pPr>
            <a:defRPr sz="1150" b="1">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2"/>
            </a:pPr>
            <a:r>
              <a:rPr lang="ru-RU" sz="1202"/>
              <a:t>Уровень регистрируемой безработицы, %</a:t>
            </a:r>
          </a:p>
        </c:rich>
      </c:tx>
      <c:layout>
        <c:manualLayout>
          <c:xMode val="edge"/>
          <c:yMode val="edge"/>
          <c:x val="0.22968192692727568"/>
          <c:y val="2.0689699501847982E-2"/>
        </c:manualLayout>
      </c:layout>
      <c:spPr>
        <a:noFill/>
        <a:ln w="25437">
          <a:noFill/>
        </a:ln>
      </c:spPr>
    </c:title>
    <c:view3D>
      <c:rotX val="0"/>
      <c:rotY val="40"/>
      <c:depthPercent val="100"/>
      <c:rAngAx val="1"/>
    </c:view3D>
    <c:plotArea>
      <c:layout>
        <c:manualLayout>
          <c:layoutTarget val="inner"/>
          <c:xMode val="edge"/>
          <c:yMode val="edge"/>
          <c:x val="0.23932926829268292"/>
          <c:y val="7.0422535211267623E-2"/>
          <c:w val="0.52591463414634143"/>
          <c:h val="0.8556338028169016"/>
        </c:manualLayout>
      </c:layout>
      <c:bar3DChart>
        <c:barDir val="bar"/>
        <c:grouping val="clustered"/>
        <c:ser>
          <c:idx val="0"/>
          <c:order val="0"/>
          <c:tx>
            <c:strRef>
              <c:f>Лист1!$B$1</c:f>
              <c:strCache>
                <c:ptCount val="1"/>
                <c:pt idx="0">
                  <c:v>на 1.07.2018г.</c:v>
                </c:pt>
              </c:strCache>
            </c:strRef>
          </c:tx>
          <c:spPr>
            <a:solidFill>
              <a:sysClr val="windowText" lastClr="000000">
                <a:lumMod val="50000"/>
                <a:lumOff val="50000"/>
              </a:sysClr>
            </a:solidFill>
          </c:spPr>
          <c:dLbls>
            <c:dLbl>
              <c:idx val="0"/>
              <c:layout>
                <c:manualLayout>
                  <c:x val="2.3107735479102292E-3"/>
                  <c:y val="7.9129574678536412E-3"/>
                </c:manualLayout>
              </c:layout>
              <c:tx>
                <c:rich>
                  <a:bodyPr/>
                  <a:lstStyle/>
                  <a:p>
                    <a:r>
                      <a:rPr lang="en-US" sz="951"/>
                      <a:t>2,62</a:t>
                    </a:r>
                  </a:p>
                </c:rich>
              </c:tx>
              <c:extLst>
                <c:ext xmlns:c15="http://schemas.microsoft.com/office/drawing/2012/chart" uri="{CE6537A1-D6FC-4f65-9D91-7224C49458BB}"/>
              </c:extLst>
            </c:dLbl>
            <c:dLbl>
              <c:idx val="1"/>
              <c:layout>
                <c:manualLayout>
                  <c:x val="0"/>
                  <c:y val="7.9129574678536412E-3"/>
                </c:manualLayout>
              </c:layout>
              <c:tx>
                <c:rich>
                  <a:bodyPr/>
                  <a:lstStyle/>
                  <a:p>
                    <a:r>
                      <a:rPr lang="en-US" sz="951"/>
                      <a:t>2,71</a:t>
                    </a:r>
                  </a:p>
                </c:rich>
              </c:tx>
              <c:extLst>
                <c:ext xmlns:c15="http://schemas.microsoft.com/office/drawing/2012/chart" uri="{CE6537A1-D6FC-4f65-9D91-7224C49458BB}"/>
              </c:extLst>
            </c:dLbl>
            <c:dLbl>
              <c:idx val="2"/>
              <c:layout>
                <c:manualLayout>
                  <c:x val="2.3108030040439047E-3"/>
                  <c:y val="1.1869436201780601E-2"/>
                </c:manualLayout>
              </c:layout>
              <c:showVal val="1"/>
              <c:extLst>
                <c:ext xmlns:c15="http://schemas.microsoft.com/office/drawing/2012/chart" uri="{CE6537A1-D6FC-4f65-9D91-7224C49458BB}"/>
              </c:extLst>
            </c:dLbl>
            <c:dLbl>
              <c:idx val="3"/>
              <c:layout>
                <c:manualLayout>
                  <c:x val="6.9322270591395639E-3"/>
                  <c:y val="7.9129574678536412E-3"/>
                </c:manualLayout>
              </c:layout>
              <c:showVal val="1"/>
              <c:extLst>
                <c:ext xmlns:c15="http://schemas.microsoft.com/office/drawing/2012/chart" uri="{CE6537A1-D6FC-4f65-9D91-7224C49458BB}"/>
              </c:extLst>
            </c:dLbl>
            <c:dLbl>
              <c:idx val="4"/>
              <c:layout>
                <c:manualLayout>
                  <c:x val="-2.3148148148148147E-3"/>
                  <c:y val="1.1904761904761921E-2"/>
                </c:manualLayout>
              </c:layout>
              <c:showVal val="1"/>
              <c:extLst>
                <c:ext xmlns:c15="http://schemas.microsoft.com/office/drawing/2012/chart" uri="{CE6537A1-D6FC-4f65-9D91-7224C49458BB}"/>
              </c:extLst>
            </c:dLbl>
            <c:dLbl>
              <c:idx val="5"/>
              <c:layout>
                <c:manualLayout>
                  <c:x val="2.3108030040439047E-3"/>
                  <c:y val="7.9129574678536412E-3"/>
                </c:manualLayout>
              </c:layout>
              <c:showVal val="1"/>
              <c:extLst>
                <c:ext xmlns:c15="http://schemas.microsoft.com/office/drawing/2012/chart" uri="{CE6537A1-D6FC-4f65-9D91-7224C49458BB}"/>
              </c:extLst>
            </c:dLbl>
            <c:dLbl>
              <c:idx val="6"/>
              <c:layout>
                <c:manualLayout>
                  <c:x val="2.3108030040439047E-3"/>
                  <c:y val="7.9129574678536412E-3"/>
                </c:manualLayout>
              </c:layout>
              <c:showVal val="1"/>
              <c:extLst>
                <c:ext xmlns:c15="http://schemas.microsoft.com/office/drawing/2012/chart" uri="{CE6537A1-D6FC-4f65-9D91-7224C49458BB}"/>
              </c:extLst>
            </c:dLbl>
            <c:dLbl>
              <c:idx val="7"/>
              <c:layout>
                <c:manualLayout>
                  <c:x val="0"/>
                  <c:y val="7.9129574678536412E-3"/>
                </c:manualLayout>
              </c:layout>
              <c:showVal val="1"/>
              <c:extLst>
                <c:ext xmlns:c15="http://schemas.microsoft.com/office/drawing/2012/chart" uri="{CE6537A1-D6FC-4f65-9D91-7224C49458BB}"/>
              </c:extLst>
            </c:dLbl>
            <c:spPr>
              <a:noFill/>
              <a:ln w="25437">
                <a:noFill/>
              </a:ln>
            </c:spPr>
            <c:txPr>
              <a:bodyPr/>
              <a:lstStyle/>
              <a:p>
                <a:pPr>
                  <a:defRPr sz="951" b="1"/>
                </a:pPr>
                <a:endParaRPr lang="ru-RU"/>
              </a:p>
            </c:txPr>
            <c:showVal val="1"/>
            <c:extLst>
              <c:ext xmlns:c15="http://schemas.microsoft.com/office/drawing/2012/chart" uri="{CE6537A1-D6FC-4f65-9D91-7224C49458BB}">
                <c15:showLeaderLines val="0"/>
              </c:ext>
            </c:extLst>
          </c:dLbls>
          <c:cat>
            <c:strRef>
              <c:f>Лист1!$A$2:$A$9</c:f>
              <c:strCache>
                <c:ptCount val="8"/>
                <c:pt idx="0">
                  <c:v>Всего по республике</c:v>
                </c:pt>
                <c:pt idx="1">
                  <c:v>Каменка</c:v>
                </c:pt>
                <c:pt idx="2">
                  <c:v>Григориополь</c:v>
                </c:pt>
                <c:pt idx="3">
                  <c:v>Слободзея</c:v>
                </c:pt>
                <c:pt idx="4">
                  <c:v>Дубоссары</c:v>
                </c:pt>
                <c:pt idx="5">
                  <c:v>Рыбница</c:v>
                </c:pt>
                <c:pt idx="6">
                  <c:v>Бендеры</c:v>
                </c:pt>
                <c:pt idx="7">
                  <c:v>Тирасполь</c:v>
                </c:pt>
              </c:strCache>
            </c:strRef>
          </c:cat>
          <c:val>
            <c:numRef>
              <c:f>Лист1!$B$2:$B$9</c:f>
              <c:numCache>
                <c:formatCode>0.00</c:formatCode>
                <c:ptCount val="8"/>
                <c:pt idx="0">
                  <c:v>2.62</c:v>
                </c:pt>
                <c:pt idx="1">
                  <c:v>2.71</c:v>
                </c:pt>
                <c:pt idx="2" formatCode="General">
                  <c:v>5.4700000000000024</c:v>
                </c:pt>
                <c:pt idx="3">
                  <c:v>7.79</c:v>
                </c:pt>
                <c:pt idx="4">
                  <c:v>0.52</c:v>
                </c:pt>
                <c:pt idx="5" formatCode="General">
                  <c:v>4.38</c:v>
                </c:pt>
                <c:pt idx="6">
                  <c:v>1.6</c:v>
                </c:pt>
                <c:pt idx="7" formatCode="General">
                  <c:v>1.1800000000000028</c:v>
                </c:pt>
              </c:numCache>
            </c:numRef>
          </c:val>
        </c:ser>
        <c:ser>
          <c:idx val="1"/>
          <c:order val="1"/>
          <c:tx>
            <c:strRef>
              <c:f>Лист1!$C$1</c:f>
              <c:strCache>
                <c:ptCount val="1"/>
                <c:pt idx="0">
                  <c:v>на 1.07.2019г.</c:v>
                </c:pt>
              </c:strCache>
            </c:strRef>
          </c:tx>
          <c:spPr>
            <a:solidFill>
              <a:srgbClr val="4BACC6">
                <a:lumMod val="20000"/>
                <a:lumOff val="80000"/>
              </a:srgbClr>
            </a:solidFill>
            <a:ln w="12719"/>
          </c:spPr>
          <c:dLbls>
            <c:dLbl>
              <c:idx val="0"/>
              <c:layout>
                <c:manualLayout>
                  <c:x val="6.9324090121321794E-3"/>
                  <c:y val="-8.1282272950302572E-3"/>
                </c:manualLayout>
              </c:layout>
              <c:tx>
                <c:rich>
                  <a:bodyPr/>
                  <a:lstStyle/>
                  <a:p>
                    <a:r>
                      <a:rPr lang="en-US" sz="951"/>
                      <a:t>2,40</a:t>
                    </a:r>
                  </a:p>
                </c:rich>
              </c:tx>
              <c:extLst>
                <c:ext xmlns:c15="http://schemas.microsoft.com/office/drawing/2012/chart" uri="{CE6537A1-D6FC-4f65-9D91-7224C49458BB}"/>
              </c:extLst>
            </c:dLbl>
            <c:dLbl>
              <c:idx val="1"/>
              <c:layout>
                <c:manualLayout>
                  <c:x val="2.3108030040439047E-3"/>
                  <c:y val="-1.2084592145015121E-2"/>
                </c:manualLayout>
              </c:layout>
              <c:showVal val="1"/>
              <c:extLst>
                <c:ext xmlns:c15="http://schemas.microsoft.com/office/drawing/2012/chart" uri="{CE6537A1-D6FC-4f65-9D91-7224C49458BB}"/>
              </c:extLst>
            </c:dLbl>
            <c:dLbl>
              <c:idx val="2"/>
              <c:layout>
                <c:manualLayout>
                  <c:x val="2.3108030040439047E-3"/>
                  <c:y val="-8.0562629967990268E-3"/>
                </c:manualLayout>
              </c:layout>
              <c:showVal val="1"/>
              <c:extLst>
                <c:ext xmlns:c15="http://schemas.microsoft.com/office/drawing/2012/chart" uri="{CE6537A1-D6FC-4f65-9D91-7224C49458BB}"/>
              </c:extLst>
            </c:dLbl>
            <c:dLbl>
              <c:idx val="3"/>
              <c:layout>
                <c:manualLayout>
                  <c:x val="6.9324090121321794E-3"/>
                  <c:y val="-1.2084706028957063E-2"/>
                </c:manualLayout>
              </c:layout>
              <c:showVal val="1"/>
              <c:extLst>
                <c:ext xmlns:c15="http://schemas.microsoft.com/office/drawing/2012/chart" uri="{CE6537A1-D6FC-4f65-9D91-7224C49458BB}"/>
              </c:extLst>
            </c:dLbl>
            <c:dLbl>
              <c:idx val="4"/>
              <c:layout>
                <c:manualLayout>
                  <c:x val="0"/>
                  <c:y val="-8.0563947633434246E-3"/>
                </c:manualLayout>
              </c:layout>
              <c:showVal val="1"/>
              <c:extLst>
                <c:ext xmlns:c15="http://schemas.microsoft.com/office/drawing/2012/chart" uri="{CE6537A1-D6FC-4f65-9D91-7224C49458BB}"/>
              </c:extLst>
            </c:dLbl>
            <c:dLbl>
              <c:idx val="5"/>
              <c:layout>
                <c:manualLayout>
                  <c:x val="4.6216060080878103E-3"/>
                  <c:y val="-1.1869436201780601E-2"/>
                </c:manualLayout>
              </c:layout>
              <c:showVal val="1"/>
              <c:extLst>
                <c:ext xmlns:c15="http://schemas.microsoft.com/office/drawing/2012/chart" uri="{CE6537A1-D6FC-4f65-9D91-7224C49458BB}"/>
              </c:extLst>
            </c:dLbl>
            <c:dLbl>
              <c:idx val="6"/>
              <c:layout>
                <c:manualLayout>
                  <c:x val="2.3108030040439047E-3"/>
                  <c:y val="-8.0563947633434246E-3"/>
                </c:manualLayout>
              </c:layout>
              <c:showVal val="1"/>
              <c:extLst>
                <c:ext xmlns:c15="http://schemas.microsoft.com/office/drawing/2012/chart" uri="{CE6537A1-D6FC-4f65-9D91-7224C49458BB}"/>
              </c:extLst>
            </c:dLbl>
            <c:dLbl>
              <c:idx val="7"/>
              <c:layout>
                <c:manualLayout>
                  <c:x val="-1.2008897501330541E-5"/>
                  <c:y val="-7.7566588164394894E-3"/>
                </c:manualLayout>
              </c:layout>
              <c:showVal val="1"/>
              <c:extLst>
                <c:ext xmlns:c15="http://schemas.microsoft.com/office/drawing/2012/chart" uri="{CE6537A1-D6FC-4f65-9D91-7224C49458BB}"/>
              </c:extLst>
            </c:dLbl>
            <c:spPr>
              <a:noFill/>
              <a:ln w="25437">
                <a:noFill/>
              </a:ln>
            </c:spPr>
            <c:txPr>
              <a:bodyPr/>
              <a:lstStyle/>
              <a:p>
                <a:pPr>
                  <a:defRPr sz="951" b="1"/>
                </a:pPr>
                <a:endParaRPr lang="ru-RU"/>
              </a:p>
            </c:txPr>
            <c:showVal val="1"/>
            <c:extLst>
              <c:ext xmlns:c15="http://schemas.microsoft.com/office/drawing/2012/chart" uri="{CE6537A1-D6FC-4f65-9D91-7224C49458BB}">
                <c15:showLeaderLines val="0"/>
              </c:ext>
            </c:extLst>
          </c:dLbls>
          <c:cat>
            <c:strRef>
              <c:f>Лист1!$A$2:$A$9</c:f>
              <c:strCache>
                <c:ptCount val="8"/>
                <c:pt idx="0">
                  <c:v>Всего по республике</c:v>
                </c:pt>
                <c:pt idx="1">
                  <c:v>Каменка</c:v>
                </c:pt>
                <c:pt idx="2">
                  <c:v>Григориополь</c:v>
                </c:pt>
                <c:pt idx="3">
                  <c:v>Слободзея</c:v>
                </c:pt>
                <c:pt idx="4">
                  <c:v>Дубоссары</c:v>
                </c:pt>
                <c:pt idx="5">
                  <c:v>Рыбница</c:v>
                </c:pt>
                <c:pt idx="6">
                  <c:v>Бендеры</c:v>
                </c:pt>
                <c:pt idx="7">
                  <c:v>Тирасполь</c:v>
                </c:pt>
              </c:strCache>
            </c:strRef>
          </c:cat>
          <c:val>
            <c:numRef>
              <c:f>Лист1!$C$2:$C$9</c:f>
              <c:numCache>
                <c:formatCode>0.00</c:formatCode>
                <c:ptCount val="8"/>
                <c:pt idx="0">
                  <c:v>2.4</c:v>
                </c:pt>
                <c:pt idx="1">
                  <c:v>2.8899999999999997</c:v>
                </c:pt>
                <c:pt idx="2">
                  <c:v>4.8</c:v>
                </c:pt>
                <c:pt idx="3">
                  <c:v>6.99</c:v>
                </c:pt>
                <c:pt idx="4">
                  <c:v>0.35000000000000031</c:v>
                </c:pt>
                <c:pt idx="5" formatCode="General">
                  <c:v>4.07</c:v>
                </c:pt>
                <c:pt idx="6">
                  <c:v>1.3900000000000001</c:v>
                </c:pt>
                <c:pt idx="7" formatCode="General">
                  <c:v>0.97000000000000064</c:v>
                </c:pt>
              </c:numCache>
            </c:numRef>
          </c:val>
        </c:ser>
        <c:gapDepth val="100"/>
        <c:shape val="cylinder"/>
        <c:axId val="73818880"/>
        <c:axId val="73820416"/>
        <c:axId val="0"/>
      </c:bar3DChart>
      <c:catAx>
        <c:axId val="73818880"/>
        <c:scaling>
          <c:orientation val="minMax"/>
        </c:scaling>
        <c:axPos val="l"/>
        <c:numFmt formatCode="General" sourceLinked="1"/>
        <c:tickLblPos val="nextTo"/>
        <c:txPr>
          <a:bodyPr/>
          <a:lstStyle/>
          <a:p>
            <a:pPr>
              <a:defRPr sz="1052" b="1"/>
            </a:pPr>
            <a:endParaRPr lang="ru-RU"/>
          </a:p>
        </c:txPr>
        <c:crossAx val="73820416"/>
        <c:crosses val="autoZero"/>
        <c:auto val="1"/>
        <c:lblAlgn val="ctr"/>
        <c:lblOffset val="100"/>
      </c:catAx>
      <c:valAx>
        <c:axId val="73820416"/>
        <c:scaling>
          <c:orientation val="minMax"/>
        </c:scaling>
        <c:delete val="1"/>
        <c:axPos val="b"/>
        <c:numFmt formatCode="0.00" sourceLinked="1"/>
        <c:tickLblPos val="nextTo"/>
        <c:crossAx val="73818880"/>
        <c:crosses val="autoZero"/>
        <c:crossBetween val="between"/>
      </c:valAx>
      <c:spPr>
        <a:noFill/>
        <a:ln w="25438">
          <a:noFill/>
        </a:ln>
      </c:spPr>
    </c:plotArea>
    <c:legend>
      <c:legendPos val="r"/>
      <c:layout>
        <c:manualLayout>
          <c:xMode val="edge"/>
          <c:yMode val="edge"/>
          <c:x val="0.50479195410308475"/>
          <c:y val="0.90622957844555163"/>
          <c:w val="0.39388902050960489"/>
          <c:h val="9.3770421554448591E-2"/>
        </c:manualLayout>
      </c:layout>
      <c:txPr>
        <a:bodyPr/>
        <a:lstStyle/>
        <a:p>
          <a:pPr>
            <a:defRPr sz="1052"/>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ctr">
              <a:defRPr sz="1100"/>
            </a:pPr>
            <a:r>
              <a:rPr lang="ru-RU" sz="1200"/>
              <a:t>Динамика численности вакантных рабочих мест (должнотей) и безработных граждан, зарегистрированных в службе занятости</a:t>
            </a:r>
          </a:p>
        </c:rich>
      </c:tx>
      <c:layout>
        <c:manualLayout>
          <c:xMode val="edge"/>
          <c:yMode val="edge"/>
          <c:x val="0.1419739357224902"/>
          <c:y val="4.4344690558540279E-3"/>
        </c:manualLayout>
      </c:layout>
    </c:title>
    <c:plotArea>
      <c:layout>
        <c:manualLayout>
          <c:layoutTarget val="inner"/>
          <c:xMode val="edge"/>
          <c:yMode val="edge"/>
          <c:x val="3.7453047762497881E-2"/>
          <c:y val="0.23318716625938987"/>
          <c:w val="0.96182757214002779"/>
          <c:h val="0.41247890888638938"/>
        </c:manualLayout>
      </c:layout>
      <c:lineChart>
        <c:grouping val="standard"/>
        <c:ser>
          <c:idx val="0"/>
          <c:order val="0"/>
          <c:tx>
            <c:strRef>
              <c:f>Лист1!$B$1</c:f>
              <c:strCache>
                <c:ptCount val="1"/>
                <c:pt idx="0">
                  <c:v>Количество граждан состоявших на учете в службе занятости</c:v>
                </c:pt>
              </c:strCache>
            </c:strRef>
          </c:tx>
          <c:spPr>
            <a:ln w="38099">
              <a:solidFill>
                <a:schemeClr val="bg1">
                  <a:lumMod val="50000"/>
                </a:schemeClr>
              </a:solidFill>
              <a:prstDash val="lgDash"/>
            </a:ln>
          </c:spPr>
          <c:marker>
            <c:symbol val="diamond"/>
            <c:size val="7"/>
            <c:spPr>
              <a:solidFill>
                <a:schemeClr val="bg1">
                  <a:lumMod val="50000"/>
                </a:schemeClr>
              </a:solidFill>
              <a:ln>
                <a:solidFill>
                  <a:schemeClr val="tx1"/>
                </a:solidFill>
              </a:ln>
            </c:spPr>
          </c:marker>
          <c:dLbls>
            <c:dLbl>
              <c:idx val="4"/>
              <c:layout>
                <c:manualLayout>
                  <c:x val="-4.1472265422498683E-2"/>
                  <c:y val="-0.11496297337832771"/>
                </c:manualLayout>
              </c:layout>
              <c:dLblPos val="r"/>
              <c:showVal val="1"/>
              <c:extLst>
                <c:ext xmlns:c15="http://schemas.microsoft.com/office/drawing/2012/chart" uri="{CE6537A1-D6FC-4f65-9D91-7224C49458BB}"/>
              </c:extLst>
            </c:dLbl>
            <c:dLbl>
              <c:idx val="5"/>
              <c:layout>
                <c:manualLayout>
                  <c:x val="-3.7325038880248844E-2"/>
                  <c:y val="-0.12771325459317612"/>
                </c:manualLayout>
              </c:layout>
              <c:dLblPos val="r"/>
              <c:showVal val="1"/>
              <c:extLst>
                <c:ext xmlns:c15="http://schemas.microsoft.com/office/drawing/2012/chart" uri="{CE6537A1-D6FC-4f65-9D91-7224C49458BB}"/>
              </c:extLst>
            </c:dLbl>
            <c:dLbl>
              <c:idx val="6"/>
              <c:layout>
                <c:manualLayout>
                  <c:x val="-3.317781233799897E-2"/>
                  <c:y val="-0.14352784026996626"/>
                </c:manualLayout>
              </c:layout>
              <c:dLblPos val="r"/>
              <c:showVal val="1"/>
              <c:extLst>
                <c:ext xmlns:c15="http://schemas.microsoft.com/office/drawing/2012/chart" uri="{CE6537A1-D6FC-4f65-9D91-7224C49458BB}"/>
              </c:extLst>
            </c:dLbl>
            <c:spPr>
              <a:noFill/>
              <a:ln w="25400">
                <a:noFill/>
              </a:ln>
            </c:spPr>
            <c:txPr>
              <a:bodyPr/>
              <a:lstStyle/>
              <a:p>
                <a:pPr>
                  <a:defRPr sz="950"/>
                </a:pPr>
                <a:endParaRPr lang="ru-RU"/>
              </a:p>
            </c:txPr>
            <c:dLblPos val="t"/>
            <c:showVal val="1"/>
            <c:extLst>
              <c:ext xmlns:c15="http://schemas.microsoft.com/office/drawing/2012/chart" uri="{CE6537A1-D6FC-4f65-9D91-7224C49458BB}">
                <c15:showLeaderLines val="0"/>
              </c:ext>
            </c:extLst>
          </c:dLbls>
          <c:cat>
            <c:numRef>
              <c:f>Лист1!$A$2:$A$8</c:f>
              <c:numCache>
                <c:formatCode>dd/mm/yyyy</c:formatCode>
                <c:ptCount val="7"/>
                <c:pt idx="0">
                  <c:v>43466</c:v>
                </c:pt>
                <c:pt idx="1">
                  <c:v>43497</c:v>
                </c:pt>
                <c:pt idx="2">
                  <c:v>43525</c:v>
                </c:pt>
                <c:pt idx="3">
                  <c:v>43556</c:v>
                </c:pt>
                <c:pt idx="4">
                  <c:v>43586</c:v>
                </c:pt>
                <c:pt idx="5">
                  <c:v>43617</c:v>
                </c:pt>
                <c:pt idx="6">
                  <c:v>43647</c:v>
                </c:pt>
              </c:numCache>
            </c:numRef>
          </c:cat>
          <c:val>
            <c:numRef>
              <c:f>Лист1!$B$2:$B$8</c:f>
              <c:numCache>
                <c:formatCode>General</c:formatCode>
                <c:ptCount val="7"/>
                <c:pt idx="0">
                  <c:v>2632</c:v>
                </c:pt>
                <c:pt idx="1">
                  <c:v>2865</c:v>
                </c:pt>
                <c:pt idx="2">
                  <c:v>2986</c:v>
                </c:pt>
                <c:pt idx="3">
                  <c:v>3049</c:v>
                </c:pt>
                <c:pt idx="4">
                  <c:v>3013</c:v>
                </c:pt>
                <c:pt idx="5">
                  <c:v>3090</c:v>
                </c:pt>
                <c:pt idx="6">
                  <c:v>3129</c:v>
                </c:pt>
              </c:numCache>
            </c:numRef>
          </c:val>
        </c:ser>
        <c:ser>
          <c:idx val="1"/>
          <c:order val="1"/>
          <c:tx>
            <c:strRef>
              <c:f>Лист1!$C$1</c:f>
              <c:strCache>
                <c:ptCount val="1"/>
                <c:pt idx="0">
                  <c:v>Наличие вакансий в базе данных службы занятости</c:v>
                </c:pt>
              </c:strCache>
            </c:strRef>
          </c:tx>
          <c:spPr>
            <a:ln w="38099">
              <a:solidFill>
                <a:schemeClr val="tx1">
                  <a:lumMod val="65000"/>
                  <a:lumOff val="35000"/>
                </a:schemeClr>
              </a:solidFill>
            </a:ln>
          </c:spPr>
          <c:marker>
            <c:spPr>
              <a:solidFill>
                <a:sysClr val="windowText" lastClr="000000">
                  <a:lumMod val="50000"/>
                  <a:lumOff val="50000"/>
                </a:sysClr>
              </a:solidFill>
              <a:ln>
                <a:solidFill>
                  <a:schemeClr val="tx1"/>
                </a:solidFill>
                <a:bevel/>
              </a:ln>
            </c:spPr>
          </c:marker>
          <c:dLbls>
            <c:dLbl>
              <c:idx val="0"/>
              <c:layout>
                <c:manualLayout>
                  <c:x val="-2.9149124633137777E-2"/>
                  <c:y val="8.6274371953505818E-2"/>
                </c:manualLayout>
              </c:layout>
              <c:dLblPos val="r"/>
              <c:showVal val="1"/>
              <c:extLst>
                <c:ext xmlns:c15="http://schemas.microsoft.com/office/drawing/2012/chart" uri="{CE6537A1-D6FC-4f65-9D91-7224C49458BB}"/>
              </c:extLst>
            </c:dLbl>
            <c:dLbl>
              <c:idx val="1"/>
              <c:layout>
                <c:manualLayout>
                  <c:x val="-3.7440638738198181E-2"/>
                  <c:y val="6.5528683914510805E-2"/>
                </c:manualLayout>
              </c:layout>
              <c:dLblPos val="r"/>
              <c:showVal val="1"/>
              <c:extLst>
                <c:ext xmlns:c15="http://schemas.microsoft.com/office/drawing/2012/chart" uri="{CE6537A1-D6FC-4f65-9D91-7224C49458BB}"/>
              </c:extLst>
            </c:dLbl>
            <c:dLbl>
              <c:idx val="2"/>
              <c:layout>
                <c:manualLayout>
                  <c:x val="-3.317781233799897E-2"/>
                  <c:y val="8.440710536183002E-2"/>
                </c:manualLayout>
              </c:layout>
              <c:dLblPos val="r"/>
              <c:showVal val="1"/>
              <c:extLst>
                <c:ext xmlns:c15="http://schemas.microsoft.com/office/drawing/2012/chart" uri="{CE6537A1-D6FC-4f65-9D91-7224C49458BB}"/>
              </c:extLst>
            </c:dLbl>
            <c:dLbl>
              <c:idx val="3"/>
              <c:layout>
                <c:manualLayout>
                  <c:x val="-3.3056334521170856E-2"/>
                  <c:y val="7.9300243719535132E-2"/>
                </c:manualLayout>
              </c:layout>
              <c:dLblPos val="r"/>
              <c:showVal val="1"/>
              <c:extLst>
                <c:ext xmlns:c15="http://schemas.microsoft.com/office/drawing/2012/chart" uri="{CE6537A1-D6FC-4f65-9D91-7224C49458BB}"/>
              </c:extLst>
            </c:dLbl>
            <c:dLbl>
              <c:idx val="4"/>
              <c:layout>
                <c:manualLayout>
                  <c:x val="-2.4883359253499198E-2"/>
                  <c:y val="0.10827662167229123"/>
                </c:manualLayout>
              </c:layout>
              <c:dLblPos val="r"/>
              <c:showVal val="1"/>
              <c:extLst>
                <c:ext xmlns:c15="http://schemas.microsoft.com/office/drawing/2012/chart" uri="{CE6537A1-D6FC-4f65-9D91-7224C49458BB}"/>
              </c:extLst>
            </c:dLbl>
            <c:dLbl>
              <c:idx val="5"/>
              <c:layout>
                <c:manualLayout>
                  <c:x val="-3.7802459762514194E-2"/>
                  <c:y val="0.12680914885639344"/>
                </c:manualLayout>
              </c:layout>
              <c:dLblPos val="r"/>
              <c:showVal val="1"/>
              <c:extLst>
                <c:ext xmlns:c15="http://schemas.microsoft.com/office/drawing/2012/chart" uri="{CE6537A1-D6FC-4f65-9D91-7224C49458BB}"/>
              </c:extLst>
            </c:dLbl>
            <c:dLbl>
              <c:idx val="6"/>
              <c:layout>
                <c:manualLayout>
                  <c:x val="-4.7693105235873508E-2"/>
                  <c:y val="0.14881186726659171"/>
                </c:manualLayout>
              </c:layout>
              <c:dLblPos val="r"/>
              <c:showVal val="1"/>
              <c:extLst>
                <c:ext xmlns:c15="http://schemas.microsoft.com/office/drawing/2012/chart" uri="{CE6537A1-D6FC-4f65-9D91-7224C49458BB}"/>
              </c:extLst>
            </c:dLbl>
            <c:dLbl>
              <c:idx val="7"/>
              <c:layout>
                <c:manualLayout>
                  <c:x val="1.9550342130987301E-3"/>
                  <c:y val="-4.813856751660555E-3"/>
                </c:manualLayout>
              </c:layout>
              <c:dLblPos val="r"/>
              <c:showVal val="1"/>
              <c:extLst>
                <c:ext xmlns:c15="http://schemas.microsoft.com/office/drawing/2012/chart" uri="{CE6537A1-D6FC-4f65-9D91-7224C49458BB}"/>
              </c:extLst>
            </c:dLbl>
            <c:dLbl>
              <c:idx val="8"/>
              <c:layout>
                <c:manualLayout>
                  <c:x val="-1.9550342130987301E-3"/>
                  <c:y val="-9.6269554753309269E-3"/>
                </c:manualLayout>
              </c:layout>
              <c:dLblPos val="r"/>
              <c:showVal val="1"/>
              <c:extLst>
                <c:ext xmlns:c15="http://schemas.microsoft.com/office/drawing/2012/chart" uri="{CE6537A1-D6FC-4f65-9D91-7224C49458BB}"/>
              </c:extLst>
            </c:dLbl>
            <c:dLbl>
              <c:idx val="9"/>
              <c:layout>
                <c:manualLayout>
                  <c:x val="1.9550342130987301E-3"/>
                  <c:y val="-4.8134777376654635E-3"/>
                </c:manualLayout>
              </c:layout>
              <c:dLblPos val="r"/>
              <c:showVal val="1"/>
              <c:extLst>
                <c:ext xmlns:c15="http://schemas.microsoft.com/office/drawing/2012/chart" uri="{CE6537A1-D6FC-4f65-9D91-7224C49458BB}"/>
              </c:extLst>
            </c:dLbl>
            <c:dLbl>
              <c:idx val="10"/>
              <c:layout>
                <c:manualLayout>
                  <c:x val="0"/>
                  <c:y val="-4.8134777376654635E-3"/>
                </c:manualLayout>
              </c:layout>
              <c:dLblPos val="r"/>
              <c:showVal val="1"/>
              <c:extLst>
                <c:ext xmlns:c15="http://schemas.microsoft.com/office/drawing/2012/chart" uri="{CE6537A1-D6FC-4f65-9D91-7224C49458BB}"/>
              </c:extLst>
            </c:dLbl>
            <c:dLbl>
              <c:idx val="11"/>
              <c:layout>
                <c:manualLayout>
                  <c:x val="-1.9550342130987301E-3"/>
                  <c:y val="-3.7901399509180449E-7"/>
                </c:manualLayout>
              </c:layout>
              <c:dLblPos val="r"/>
              <c:showVal val="1"/>
              <c:extLst>
                <c:ext xmlns:c15="http://schemas.microsoft.com/office/drawing/2012/chart" uri="{CE6537A1-D6FC-4f65-9D91-7224C49458BB}"/>
              </c:extLst>
            </c:dLbl>
            <c:dLbl>
              <c:idx val="12"/>
              <c:layout>
                <c:manualLayout>
                  <c:x val="0"/>
                  <c:y val="-4.8134777376654635E-3"/>
                </c:manualLayout>
              </c:layout>
              <c:dLblPos val="r"/>
              <c:showVal val="1"/>
              <c:extLst>
                <c:ext xmlns:c15="http://schemas.microsoft.com/office/drawing/2012/chart" uri="{CE6537A1-D6FC-4f65-9D91-7224C49458BB}"/>
              </c:extLst>
            </c:dLbl>
            <c:spPr>
              <a:noFill/>
              <a:ln w="25400">
                <a:noFill/>
              </a:ln>
            </c:spPr>
            <c:txPr>
              <a:bodyPr/>
              <a:lstStyle/>
              <a:p>
                <a:pPr>
                  <a:defRPr sz="950"/>
                </a:pPr>
                <a:endParaRPr lang="ru-RU"/>
              </a:p>
            </c:txPr>
            <c:dLblPos val="b"/>
            <c:showVal val="1"/>
            <c:extLst>
              <c:ext xmlns:c15="http://schemas.microsoft.com/office/drawing/2012/chart" uri="{CE6537A1-D6FC-4f65-9D91-7224C49458BB}">
                <c15:showLeaderLines val="0"/>
              </c:ext>
            </c:extLst>
          </c:dLbls>
          <c:cat>
            <c:numRef>
              <c:f>Лист1!$A$2:$A$8</c:f>
              <c:numCache>
                <c:formatCode>dd/mm/yyyy</c:formatCode>
                <c:ptCount val="7"/>
                <c:pt idx="0">
                  <c:v>43466</c:v>
                </c:pt>
                <c:pt idx="1">
                  <c:v>43497</c:v>
                </c:pt>
                <c:pt idx="2">
                  <c:v>43525</c:v>
                </c:pt>
                <c:pt idx="3">
                  <c:v>43556</c:v>
                </c:pt>
                <c:pt idx="4">
                  <c:v>43586</c:v>
                </c:pt>
                <c:pt idx="5">
                  <c:v>43617</c:v>
                </c:pt>
                <c:pt idx="6">
                  <c:v>43647</c:v>
                </c:pt>
              </c:numCache>
            </c:numRef>
          </c:cat>
          <c:val>
            <c:numRef>
              <c:f>Лист1!$C$2:$C$8</c:f>
              <c:numCache>
                <c:formatCode>General</c:formatCode>
                <c:ptCount val="7"/>
                <c:pt idx="0">
                  <c:v>2790</c:v>
                </c:pt>
                <c:pt idx="1">
                  <c:v>2673</c:v>
                </c:pt>
                <c:pt idx="2">
                  <c:v>3012</c:v>
                </c:pt>
                <c:pt idx="3">
                  <c:v>3339</c:v>
                </c:pt>
                <c:pt idx="4">
                  <c:v>3447</c:v>
                </c:pt>
                <c:pt idx="5">
                  <c:v>3829</c:v>
                </c:pt>
                <c:pt idx="6">
                  <c:v>4029</c:v>
                </c:pt>
              </c:numCache>
            </c:numRef>
          </c:val>
        </c:ser>
        <c:marker val="1"/>
        <c:axId val="73452928"/>
        <c:axId val="73782400"/>
      </c:lineChart>
      <c:dateAx>
        <c:axId val="73452928"/>
        <c:scaling>
          <c:orientation val="minMax"/>
        </c:scaling>
        <c:axPos val="b"/>
        <c:numFmt formatCode="dd/mm/yyyy" sourceLinked="0"/>
        <c:majorTickMark val="cross"/>
        <c:tickLblPos val="nextTo"/>
        <c:txPr>
          <a:bodyPr/>
          <a:lstStyle/>
          <a:p>
            <a:pPr>
              <a:defRPr sz="950"/>
            </a:pPr>
            <a:endParaRPr lang="ru-RU"/>
          </a:p>
        </c:txPr>
        <c:crossAx val="73782400"/>
        <c:crosses val="autoZero"/>
        <c:auto val="1"/>
        <c:lblOffset val="100"/>
        <c:baseTimeUnit val="months"/>
      </c:dateAx>
      <c:valAx>
        <c:axId val="73782400"/>
        <c:scaling>
          <c:orientation val="minMax"/>
        </c:scaling>
        <c:delete val="1"/>
        <c:axPos val="l"/>
        <c:numFmt formatCode="General" sourceLinked="1"/>
        <c:tickLblPos val="nextTo"/>
        <c:crossAx val="73452928"/>
        <c:crosses val="autoZero"/>
        <c:crossBetween val="between"/>
      </c:valAx>
      <c:spPr>
        <a:ln>
          <a:noFill/>
        </a:ln>
      </c:spPr>
    </c:plotArea>
    <c:legend>
      <c:legendPos val="b"/>
      <c:layout>
        <c:manualLayout>
          <c:xMode val="edge"/>
          <c:yMode val="edge"/>
          <c:x val="3.371156804451577E-2"/>
          <c:y val="0.81549537616209344"/>
          <c:w val="0.92424060736483882"/>
          <c:h val="0.16043711825741441"/>
        </c:manualLayout>
      </c:layout>
      <c:txPr>
        <a:bodyPr/>
        <a:lstStyle/>
        <a:p>
          <a:pPr>
            <a:defRPr sz="105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title>
      <c:tx>
        <c:rich>
          <a:bodyPr/>
          <a:lstStyle/>
          <a:p>
            <a:pPr>
              <a:defRPr sz="1101">
                <a:latin typeface="Times New Roman" pitchFamily="18" charset="0"/>
                <a:cs typeface="Times New Roman" pitchFamily="18" charset="0"/>
              </a:defRPr>
            </a:pPr>
            <a:r>
              <a:rPr lang="ru-RU" sz="1101">
                <a:latin typeface="Times New Roman" pitchFamily="18" charset="0"/>
                <a:cs typeface="Times New Roman" pitchFamily="18" charset="0"/>
              </a:rPr>
              <a:t>Структура поступлений в доходную часть Консолидированного бюджета (%) </a:t>
            </a:r>
            <a:endParaRPr lang="ru-RU" sz="1100">
              <a:solidFill>
                <a:srgbClr val="FF0000"/>
              </a:solidFill>
              <a:latin typeface="Times New Roman" pitchFamily="18" charset="0"/>
              <a:cs typeface="Times New Roman" pitchFamily="18" charset="0"/>
            </a:endParaRPr>
          </a:p>
        </c:rich>
      </c:tx>
      <c:layout>
        <c:manualLayout>
          <c:xMode val="edge"/>
          <c:yMode val="edge"/>
          <c:x val="0.13278099016248981"/>
          <c:y val="0"/>
        </c:manualLayout>
      </c:layout>
      <c:spPr>
        <a:noFill/>
      </c:spPr>
    </c:title>
    <c:plotArea>
      <c:layout>
        <c:manualLayout>
          <c:layoutTarget val="inner"/>
          <c:xMode val="edge"/>
          <c:yMode val="edge"/>
          <c:x val="8.6935922483374228E-2"/>
          <c:y val="6.1087122174244363E-2"/>
          <c:w val="0.52481250370019539"/>
          <c:h val="0.78437877618238894"/>
        </c:manualLayout>
      </c:layout>
      <c:barChart>
        <c:barDir val="col"/>
        <c:grouping val="stacked"/>
        <c:ser>
          <c:idx val="0"/>
          <c:order val="0"/>
          <c:tx>
            <c:strRef>
              <c:f>Лист1!$B$1</c:f>
              <c:strCache>
                <c:ptCount val="1"/>
                <c:pt idx="0">
                  <c:v>Налоговые доходы</c:v>
                </c:pt>
              </c:strCache>
            </c:strRef>
          </c:tx>
          <c:spPr>
            <a:solidFill>
              <a:schemeClr val="accent5">
                <a:lumMod val="75000"/>
              </a:schemeClr>
            </a:solidFill>
          </c:spPr>
          <c:dLbls>
            <c:dLbl>
              <c:idx val="0"/>
              <c:layout>
                <c:manualLayout>
                  <c:x val="-8.4088173188877707E-2"/>
                  <c:y val="-5.4199475065616924E-3"/>
                </c:manualLayout>
              </c:layout>
              <c:dLblPos val="ctr"/>
              <c:showVal val="1"/>
              <c:extLst>
                <c:ext xmlns:c15="http://schemas.microsoft.com/office/drawing/2012/chart" uri="{CE6537A1-D6FC-4f65-9D91-7224C49458BB}"/>
              </c:extLst>
            </c:dLbl>
            <c:dLbl>
              <c:idx val="1"/>
              <c:layout>
                <c:manualLayout>
                  <c:x val="-8.1456870522763708E-2"/>
                  <c:y val="0"/>
                </c:manualLayout>
              </c:layout>
              <c:dLblPos val="ctr"/>
              <c:showVal val="1"/>
              <c:extLst>
                <c:ext xmlns:c15="http://schemas.microsoft.com/office/drawing/2012/chart" uri="{CE6537A1-D6FC-4f65-9D91-7224C49458BB}"/>
              </c:extLst>
            </c:dLbl>
            <c:spPr>
              <a:noFill/>
              <a:ln w="25423">
                <a:noFill/>
              </a:ln>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Лист1!$B$2:$B$3</c:f>
              <c:numCache>
                <c:formatCode>General</c:formatCode>
                <c:ptCount val="2"/>
                <c:pt idx="0">
                  <c:v>68.599999999999994</c:v>
                </c:pt>
                <c:pt idx="1">
                  <c:v>67.5</c:v>
                </c:pt>
              </c:numCache>
            </c:numRef>
          </c:val>
        </c:ser>
        <c:ser>
          <c:idx val="1"/>
          <c:order val="1"/>
          <c:tx>
            <c:strRef>
              <c:f>Лист1!$C$1</c:f>
              <c:strCache>
                <c:ptCount val="1"/>
                <c:pt idx="0">
                  <c:v>Неналоговые доходы</c:v>
                </c:pt>
              </c:strCache>
            </c:strRef>
          </c:tx>
          <c:spPr>
            <a:solidFill>
              <a:srgbClr val="FFFF00"/>
            </a:solidFill>
          </c:spPr>
          <c:dLbls>
            <c:dLbl>
              <c:idx val="0"/>
              <c:layout>
                <c:manualLayout>
                  <c:x val="7.6694571073352674E-2"/>
                  <c:y val="5.4199475065616924E-3"/>
                </c:manualLayout>
              </c:layout>
              <c:dLblPos val="ctr"/>
              <c:showVal val="1"/>
              <c:extLst>
                <c:ext xmlns:c15="http://schemas.microsoft.com/office/drawing/2012/chart" uri="{CE6537A1-D6FC-4f65-9D91-7224C49458BB}"/>
              </c:extLst>
            </c:dLbl>
            <c:dLbl>
              <c:idx val="1"/>
              <c:layout>
                <c:manualLayout>
                  <c:x val="7.5149132674205046E-2"/>
                  <c:y val="-5.3763440860215388E-3"/>
                </c:manualLayout>
              </c:layout>
              <c:dLblPos val="ctr"/>
              <c:showVal val="1"/>
              <c:extLst>
                <c:ext xmlns:c15="http://schemas.microsoft.com/office/drawing/2012/chart" uri="{CE6537A1-D6FC-4f65-9D91-7224C49458BB}"/>
              </c:extLst>
            </c:dLbl>
            <c:spPr>
              <a:noFill/>
              <a:ln w="25423">
                <a:noFill/>
              </a:ln>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Лист1!$C$2:$C$3</c:f>
              <c:numCache>
                <c:formatCode>0.0</c:formatCode>
                <c:ptCount val="2"/>
                <c:pt idx="0">
                  <c:v>4.2</c:v>
                </c:pt>
                <c:pt idx="1">
                  <c:v>4.3</c:v>
                </c:pt>
              </c:numCache>
            </c:numRef>
          </c:val>
        </c:ser>
        <c:ser>
          <c:idx val="2"/>
          <c:order val="2"/>
          <c:tx>
            <c:strRef>
              <c:f>Лист1!$D$1</c:f>
              <c:strCache>
                <c:ptCount val="1"/>
                <c:pt idx="0">
                  <c:v>Доходы целевых бюджетных фондов</c:v>
                </c:pt>
              </c:strCache>
            </c:strRef>
          </c:tx>
          <c:spPr>
            <a:solidFill>
              <a:schemeClr val="accent6">
                <a:lumMod val="50000"/>
              </a:schemeClr>
            </a:solidFill>
          </c:spPr>
          <c:dLbls>
            <c:dLbl>
              <c:idx val="0"/>
              <c:layout>
                <c:manualLayout>
                  <c:x val="-8.1164170268190228E-2"/>
                  <c:y val="1.6129032258064523E-2"/>
                </c:manualLayout>
              </c:layout>
              <c:dLblPos val="ctr"/>
              <c:showVal val="1"/>
              <c:extLst>
                <c:ext xmlns:c15="http://schemas.microsoft.com/office/drawing/2012/chart" uri="{CE6537A1-D6FC-4f65-9D91-7224C49458BB}"/>
              </c:extLst>
            </c:dLbl>
            <c:dLbl>
              <c:idx val="1"/>
              <c:layout>
                <c:manualLayout>
                  <c:x val="-7.8073135594892748E-2"/>
                  <c:y val="0"/>
                </c:manualLayout>
              </c:layout>
              <c:dLblPos val="ctr"/>
              <c:showVal val="1"/>
              <c:extLst>
                <c:ext xmlns:c15="http://schemas.microsoft.com/office/drawing/2012/chart" uri="{CE6537A1-D6FC-4f65-9D91-7224C49458BB}"/>
              </c:extLst>
            </c:dLbl>
            <c:spPr>
              <a:noFill/>
              <a:ln w="25423">
                <a:noFill/>
              </a:ln>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Лист1!$D$2:$D$3</c:f>
              <c:numCache>
                <c:formatCode>General</c:formatCode>
                <c:ptCount val="2"/>
                <c:pt idx="0">
                  <c:v>18.100000000000001</c:v>
                </c:pt>
                <c:pt idx="1">
                  <c:v>19.2</c:v>
                </c:pt>
              </c:numCache>
            </c:numRef>
          </c:val>
        </c:ser>
        <c:ser>
          <c:idx val="3"/>
          <c:order val="3"/>
          <c:tx>
            <c:strRef>
              <c:f>Лист1!$E$1</c:f>
              <c:strCache>
                <c:ptCount val="1"/>
                <c:pt idx="0">
                  <c:v>Доходы от предприн. и иной принос. доход деятельности</c:v>
                </c:pt>
              </c:strCache>
            </c:strRef>
          </c:tx>
          <c:spPr>
            <a:solidFill>
              <a:schemeClr val="accent2">
                <a:lumMod val="40000"/>
                <a:lumOff val="60000"/>
              </a:schemeClr>
            </a:solidFill>
          </c:spPr>
          <c:dLbls>
            <c:dLbl>
              <c:idx val="0"/>
              <c:layout>
                <c:manualLayout>
                  <c:x val="7.1697511495273619E-2"/>
                  <c:y val="4.4026754720176486E-5"/>
                </c:manualLayout>
              </c:layout>
              <c:dLblPos val="ctr"/>
              <c:showVal val="1"/>
              <c:extLst>
                <c:ext xmlns:c15="http://schemas.microsoft.com/office/drawing/2012/chart" uri="{CE6537A1-D6FC-4f65-9D91-7224C49458BB}"/>
              </c:extLst>
            </c:dLbl>
            <c:dLbl>
              <c:idx val="1"/>
              <c:layout>
                <c:manualLayout>
                  <c:x val="7.0679533479367715E-2"/>
                  <c:y val="2.9091524849716392E-3"/>
                </c:manualLayout>
              </c:layout>
              <c:dLblPos val="ctr"/>
              <c:showVal val="1"/>
              <c:extLst>
                <c:ext xmlns:c15="http://schemas.microsoft.com/office/drawing/2012/chart" uri="{CE6537A1-D6FC-4f65-9D91-7224C49458BB}"/>
              </c:extLst>
            </c:dLbl>
            <c:spPr>
              <a:noFill/>
              <a:ln w="25423">
                <a:noFill/>
              </a:ln>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Лист1!$E$2:$E$3</c:f>
              <c:numCache>
                <c:formatCode>General</c:formatCode>
                <c:ptCount val="2"/>
                <c:pt idx="0">
                  <c:v>7.6</c:v>
                </c:pt>
                <c:pt idx="1">
                  <c:v>8.3000000000000007</c:v>
                </c:pt>
              </c:numCache>
            </c:numRef>
          </c:val>
        </c:ser>
        <c:ser>
          <c:idx val="4"/>
          <c:order val="4"/>
          <c:tx>
            <c:strRef>
              <c:f>Лист1!$F$1</c:f>
              <c:strCache>
                <c:ptCount val="1"/>
                <c:pt idx="0">
                  <c:v>Безвозмездные перечисления</c:v>
                </c:pt>
              </c:strCache>
            </c:strRef>
          </c:tx>
          <c:dLbls>
            <c:dLbl>
              <c:idx val="0"/>
              <c:layout>
                <c:manualLayout>
                  <c:x val="-7.9168156612002452E-2"/>
                  <c:y val="-1.2154347642028617E-2"/>
                </c:manualLayout>
              </c:layout>
              <c:dLblPos val="ctr"/>
              <c:showVal val="1"/>
              <c:extLst>
                <c:ext xmlns:c15="http://schemas.microsoft.com/office/drawing/2012/chart" uri="{CE6537A1-D6FC-4f65-9D91-7224C49458BB}"/>
              </c:extLst>
            </c:dLbl>
            <c:dLbl>
              <c:idx val="1"/>
              <c:layout>
                <c:manualLayout>
                  <c:x val="-7.5775264933988534E-2"/>
                  <c:y val="-1.8727034120734908E-2"/>
                </c:manualLayout>
              </c:layout>
              <c:dLblPos val="ctr"/>
              <c:showVal val="1"/>
              <c:extLst>
                <c:ext xmlns:c15="http://schemas.microsoft.com/office/drawing/2012/chart" uri="{CE6537A1-D6FC-4f65-9D91-7224C49458BB}"/>
              </c:extLst>
            </c:dLbl>
            <c:spPr>
              <a:noFill/>
              <a:ln w="25423">
                <a:noFill/>
              </a:ln>
            </c:spPr>
            <c:txPr>
              <a:bodyPr/>
              <a:lstStyle/>
              <a:p>
                <a:pPr>
                  <a:defRPr>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Лист1!$F$2:$F$3</c:f>
              <c:numCache>
                <c:formatCode>General</c:formatCode>
                <c:ptCount val="2"/>
                <c:pt idx="0">
                  <c:v>1.4</c:v>
                </c:pt>
                <c:pt idx="1">
                  <c:v>0.70000000000000062</c:v>
                </c:pt>
              </c:numCache>
            </c:numRef>
          </c:val>
        </c:ser>
        <c:overlap val="100"/>
        <c:axId val="74061696"/>
        <c:axId val="74063232"/>
      </c:barChart>
      <c:catAx>
        <c:axId val="74061696"/>
        <c:scaling>
          <c:orientation val="minMax"/>
        </c:scaling>
        <c:axPos val="b"/>
        <c:numFmt formatCode="General" sourceLinked="0"/>
        <c:tickLblPos val="nextTo"/>
        <c:txPr>
          <a:bodyPr/>
          <a:lstStyle/>
          <a:p>
            <a:pPr>
              <a:defRPr sz="1201" b="1">
                <a:latin typeface="Times New Roman" pitchFamily="18" charset="0"/>
                <a:cs typeface="Times New Roman" pitchFamily="18" charset="0"/>
              </a:defRPr>
            </a:pPr>
            <a:endParaRPr lang="ru-RU"/>
          </a:p>
        </c:txPr>
        <c:crossAx val="74063232"/>
        <c:crosses val="autoZero"/>
        <c:auto val="1"/>
        <c:lblAlgn val="ctr"/>
        <c:lblOffset val="100"/>
      </c:catAx>
      <c:valAx>
        <c:axId val="74063232"/>
        <c:scaling>
          <c:orientation val="minMax"/>
          <c:max val="110"/>
          <c:min val="0"/>
        </c:scaling>
        <c:axPos val="l"/>
        <c:numFmt formatCode="General" sourceLinked="1"/>
        <c:tickLblPos val="nextTo"/>
        <c:txPr>
          <a:bodyPr/>
          <a:lstStyle/>
          <a:p>
            <a:pPr>
              <a:defRPr b="1">
                <a:latin typeface="Times New Roman" pitchFamily="18" charset="0"/>
                <a:cs typeface="Times New Roman" pitchFamily="18" charset="0"/>
              </a:defRPr>
            </a:pPr>
            <a:endParaRPr lang="ru-RU"/>
          </a:p>
        </c:txPr>
        <c:crossAx val="74061696"/>
        <c:crosses val="autoZero"/>
        <c:crossBetween val="between"/>
        <c:majorUnit val="50"/>
      </c:valAx>
    </c:plotArea>
    <c:legend>
      <c:legendPos val="b"/>
      <c:layout>
        <c:manualLayout>
          <c:xMode val="edge"/>
          <c:yMode val="edge"/>
          <c:x val="0.63597299192562751"/>
          <c:y val="0.10774256159156576"/>
          <c:w val="0.36402700807437288"/>
          <c:h val="0.83029947616380939"/>
        </c:manualLayout>
      </c:layout>
      <c:txPr>
        <a:bodyPr/>
        <a:lstStyle/>
        <a:p>
          <a:pPr>
            <a:defRPr sz="1101">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plotArea>
      <c:layout>
        <c:manualLayout>
          <c:layoutTarget val="inner"/>
          <c:xMode val="edge"/>
          <c:yMode val="edge"/>
          <c:x val="7.7951558882746838E-2"/>
          <c:y val="3.7259937102457036E-2"/>
          <c:w val="0.59981762917933057"/>
          <c:h val="0.75816230288287134"/>
        </c:manualLayout>
      </c:layout>
      <c:barChart>
        <c:barDir val="col"/>
        <c:grouping val="clustered"/>
        <c:ser>
          <c:idx val="0"/>
          <c:order val="0"/>
          <c:tx>
            <c:strRef>
              <c:f>Лист1!$B$1</c:f>
              <c:strCache>
                <c:ptCount val="1"/>
                <c:pt idx="0">
                  <c:v>Налог на доходы организаций по отрасли( подотрасли, виду деятельности)</c:v>
                </c:pt>
              </c:strCache>
            </c:strRef>
          </c:tx>
          <c:spPr>
            <a:solidFill>
              <a:sysClr val="window" lastClr="FFFFFF">
                <a:lumMod val="65000"/>
              </a:sysClr>
            </a:solidFill>
            <a:ln>
              <a:solidFill>
                <a:sysClr val="windowText" lastClr="000000"/>
              </a:solidFill>
            </a:ln>
          </c:spPr>
          <c:dLbls>
            <c:dLbl>
              <c:idx val="0"/>
              <c:layout>
                <c:manualLayout>
                  <c:x val="0.16289224485237269"/>
                  <c:y val="0.58745452207522941"/>
                </c:manualLayout>
              </c:layout>
              <c:tx>
                <c:rich>
                  <a:bodyPr/>
                  <a:lstStyle/>
                  <a:p>
                    <a:r>
                      <a:rPr lang="en-US" sz="800" b="1"/>
                      <a:t>69,3*</a:t>
                    </a:r>
                  </a:p>
                </c:rich>
              </c:tx>
              <c:dLblPos val="outEnd"/>
              <c:extLst>
                <c:ext xmlns:c15="http://schemas.microsoft.com/office/drawing/2012/chart" uri="{CE6537A1-D6FC-4f65-9D91-7224C49458BB}"/>
              </c:extLst>
            </c:dLbl>
            <c:dLbl>
              <c:idx val="1"/>
              <c:layout>
                <c:manualLayout>
                  <c:x val="0.18034383999872391"/>
                  <c:y val="0.59469770889589813"/>
                </c:manualLayout>
              </c:layout>
              <c:tx>
                <c:rich>
                  <a:bodyPr/>
                  <a:lstStyle/>
                  <a:p>
                    <a:r>
                      <a:rPr lang="en-US" sz="800" b="1"/>
                      <a:t>93,4*</a:t>
                    </a:r>
                  </a:p>
                </c:rich>
              </c:tx>
              <c:dLblPos val="outEnd"/>
              <c:extLst>
                <c:ext xmlns:c15="http://schemas.microsoft.com/office/drawing/2012/chart" uri="{CE6537A1-D6FC-4f65-9D91-7224C49458BB}"/>
              </c:extLst>
            </c:dLbl>
            <c:spPr>
              <a:noFill/>
              <a:ln w="25397">
                <a:noFill/>
              </a:ln>
            </c:spPr>
            <c:txPr>
              <a:bodyPr/>
              <a:lstStyle/>
              <a:p>
                <a:pPr>
                  <a:defRPr sz="8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Лист1!$B$2:$B$3</c:f>
              <c:numCache>
                <c:formatCode>0.0</c:formatCode>
                <c:ptCount val="2"/>
                <c:pt idx="0">
                  <c:v>393.13</c:v>
                </c:pt>
                <c:pt idx="1">
                  <c:v>402.2</c:v>
                </c:pt>
              </c:numCache>
            </c:numRef>
          </c:val>
        </c:ser>
        <c:ser>
          <c:idx val="1"/>
          <c:order val="1"/>
          <c:tx>
            <c:strRef>
              <c:f>Лист1!$C$1</c:f>
              <c:strCache>
                <c:ptCount val="1"/>
                <c:pt idx="0">
                  <c:v>Подоходный налог с физических лиц</c:v>
                </c:pt>
              </c:strCache>
            </c:strRef>
          </c:tx>
          <c:spPr>
            <a:solidFill>
              <a:srgbClr val="8064A2">
                <a:lumMod val="40000"/>
                <a:lumOff val="60000"/>
              </a:srgbClr>
            </a:solidFill>
            <a:ln>
              <a:solidFill>
                <a:sysClr val="windowText" lastClr="000000"/>
              </a:solidFill>
            </a:ln>
          </c:spPr>
          <c:dLbls>
            <c:dLbl>
              <c:idx val="0"/>
              <c:layout>
                <c:manualLayout>
                  <c:x val="8.1035249128368226E-3"/>
                  <c:y val="5.5312004918304809E-3"/>
                </c:manualLayout>
              </c:layout>
              <c:tx>
                <c:rich>
                  <a:bodyPr/>
                  <a:lstStyle/>
                  <a:p>
                    <a:r>
                      <a:rPr lang="en-US" sz="800" b="1"/>
                      <a:t>125,4*</a:t>
                    </a:r>
                  </a:p>
                </c:rich>
              </c:tx>
              <c:dLblPos val="outEnd"/>
              <c:extLst>
                <c:ext xmlns:c15="http://schemas.microsoft.com/office/drawing/2012/chart" uri="{CE6537A1-D6FC-4f65-9D91-7224C49458BB}"/>
              </c:extLst>
            </c:dLbl>
            <c:dLbl>
              <c:idx val="1"/>
              <c:layout>
                <c:manualLayout>
                  <c:x val="1.0128089416004521E-2"/>
                  <c:y val="5.9483105152396912E-3"/>
                </c:manualLayout>
              </c:layout>
              <c:tx>
                <c:rich>
                  <a:bodyPr/>
                  <a:lstStyle/>
                  <a:p>
                    <a:r>
                      <a:rPr lang="en-US" sz="800" b="1"/>
                      <a:t>109,2*</a:t>
                    </a:r>
                  </a:p>
                </c:rich>
              </c:tx>
              <c:dLblPos val="outEnd"/>
              <c:extLst>
                <c:ext xmlns:c15="http://schemas.microsoft.com/office/drawing/2012/chart" uri="{CE6537A1-D6FC-4f65-9D91-7224C49458BB}"/>
              </c:extLst>
            </c:dLbl>
            <c:spPr>
              <a:noFill/>
              <a:ln w="25397">
                <a:noFill/>
              </a:ln>
            </c:spPr>
            <c:txPr>
              <a:bodyPr/>
              <a:lstStyle/>
              <a:p>
                <a:pPr>
                  <a:defRPr sz="8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Лист1!$C$2:$C$3</c:f>
              <c:numCache>
                <c:formatCode>0.0</c:formatCode>
                <c:ptCount val="2"/>
                <c:pt idx="0">
                  <c:v>198.465</c:v>
                </c:pt>
                <c:pt idx="1">
                  <c:v>216.8</c:v>
                </c:pt>
              </c:numCache>
            </c:numRef>
          </c:val>
        </c:ser>
        <c:ser>
          <c:idx val="2"/>
          <c:order val="2"/>
          <c:tx>
            <c:strRef>
              <c:f>Лист1!$D$1</c:f>
              <c:strCache>
                <c:ptCount val="1"/>
                <c:pt idx="0">
                  <c:v>Налоги на товары и услуги, лицензионные и регистрационные сборы</c:v>
                </c:pt>
              </c:strCache>
            </c:strRef>
          </c:tx>
          <c:spPr>
            <a:solidFill>
              <a:srgbClr val="EEECE1">
                <a:lumMod val="50000"/>
              </a:srgbClr>
            </a:solidFill>
            <a:ln>
              <a:solidFill>
                <a:sysClr val="windowText" lastClr="000000"/>
              </a:solidFill>
            </a:ln>
          </c:spPr>
          <c:dLbls>
            <c:dLbl>
              <c:idx val="0"/>
              <c:layout>
                <c:manualLayout>
                  <c:x val="1.0130323858499138E-2"/>
                  <c:y val="6.7380766593365124E-3"/>
                </c:manualLayout>
              </c:layout>
              <c:tx>
                <c:rich>
                  <a:bodyPr/>
                  <a:lstStyle/>
                  <a:p>
                    <a:r>
                      <a:rPr lang="ru-RU" sz="800" b="1"/>
                      <a:t>в 2,5 р.*</a:t>
                    </a:r>
                  </a:p>
                </c:rich>
              </c:tx>
              <c:dLblPos val="outEnd"/>
              <c:extLst>
                <c:ext xmlns:c15="http://schemas.microsoft.com/office/drawing/2012/chart" uri="{CE6537A1-D6FC-4f65-9D91-7224C49458BB}"/>
              </c:extLst>
            </c:dLbl>
            <c:dLbl>
              <c:idx val="1"/>
              <c:layout>
                <c:manualLayout>
                  <c:x val="1.2156803598090828E-2"/>
                  <c:y val="1.0927462895966841E-2"/>
                </c:manualLayout>
              </c:layout>
              <c:tx>
                <c:rich>
                  <a:bodyPr/>
                  <a:lstStyle/>
                  <a:p>
                    <a:r>
                      <a:rPr lang="en-US" sz="800" b="1"/>
                      <a:t>97,2*</a:t>
                    </a:r>
                  </a:p>
                </c:rich>
              </c:tx>
              <c:dLblPos val="outEnd"/>
              <c:extLst>
                <c:ext xmlns:c15="http://schemas.microsoft.com/office/drawing/2012/chart" uri="{CE6537A1-D6FC-4f65-9D91-7224C49458BB}"/>
              </c:extLst>
            </c:dLbl>
            <c:spPr>
              <a:noFill/>
              <a:ln w="25397">
                <a:noFill/>
              </a:ln>
            </c:spPr>
            <c:txPr>
              <a:bodyPr/>
              <a:lstStyle/>
              <a:p>
                <a:pPr>
                  <a:defRPr sz="8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Лист1!$D$2:$D$3</c:f>
              <c:numCache>
                <c:formatCode>0.0</c:formatCode>
                <c:ptCount val="2"/>
                <c:pt idx="0">
                  <c:v>146.32100000000037</c:v>
                </c:pt>
                <c:pt idx="1">
                  <c:v>142.19999999999999</c:v>
                </c:pt>
              </c:numCache>
            </c:numRef>
          </c:val>
        </c:ser>
        <c:ser>
          <c:idx val="3"/>
          <c:order val="3"/>
          <c:tx>
            <c:strRef>
              <c:f>Лист1!$E$1</c:f>
              <c:strCache>
                <c:ptCount val="1"/>
                <c:pt idx="0">
                  <c:v>Налог на игорную деятельность</c:v>
                </c:pt>
              </c:strCache>
            </c:strRef>
          </c:tx>
          <c:dLbls>
            <c:dLbl>
              <c:idx val="0"/>
              <c:layout>
                <c:manualLayout>
                  <c:x val="4.0507250366887465E-3"/>
                  <c:y val="1.4628171478565287E-2"/>
                </c:manualLayout>
              </c:layout>
              <c:tx>
                <c:rich>
                  <a:bodyPr/>
                  <a:lstStyle/>
                  <a:p>
                    <a:r>
                      <a:rPr lang="en-US" sz="800" b="1"/>
                      <a:t>71,7*</a:t>
                    </a:r>
                  </a:p>
                </c:rich>
              </c:tx>
              <c:dLblPos val="outEnd"/>
              <c:extLst>
                <c:ext xmlns:c15="http://schemas.microsoft.com/office/drawing/2012/chart" uri="{CE6537A1-D6FC-4f65-9D91-7224C49458BB}"/>
              </c:extLst>
            </c:dLbl>
            <c:dLbl>
              <c:idx val="1"/>
              <c:layout>
                <c:manualLayout>
                  <c:x val="-3.6708698126021215E-6"/>
                  <c:y val="2.2175561388159851E-2"/>
                </c:manualLayout>
              </c:layout>
              <c:tx>
                <c:rich>
                  <a:bodyPr/>
                  <a:lstStyle/>
                  <a:p>
                    <a:r>
                      <a:rPr lang="en-US" sz="800" b="1"/>
                      <a:t>149,4*</a:t>
                    </a:r>
                  </a:p>
                </c:rich>
              </c:tx>
              <c:dLblPos val="outEnd"/>
              <c:extLst>
                <c:ext xmlns:c15="http://schemas.microsoft.com/office/drawing/2012/chart" uri="{CE6537A1-D6FC-4f65-9D91-7224C49458BB}"/>
              </c:extLst>
            </c:dLbl>
            <c:spPr>
              <a:noFill/>
              <a:ln w="25397">
                <a:noFill/>
              </a:ln>
            </c:spPr>
            <c:txPr>
              <a:bodyPr/>
              <a:lstStyle/>
              <a:p>
                <a:pPr>
                  <a:defRPr sz="8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Лист1!$E$2:$E$3</c:f>
              <c:numCache>
                <c:formatCode>0.0</c:formatCode>
                <c:ptCount val="2"/>
                <c:pt idx="0">
                  <c:v>2.4089999999999998</c:v>
                </c:pt>
                <c:pt idx="1">
                  <c:v>3.6</c:v>
                </c:pt>
              </c:numCache>
            </c:numRef>
          </c:val>
        </c:ser>
        <c:ser>
          <c:idx val="4"/>
          <c:order val="4"/>
          <c:tx>
            <c:strRef>
              <c:f>Лист1!$F$1</c:f>
              <c:strCache>
                <c:ptCount val="1"/>
                <c:pt idx="0">
                  <c:v>Платежи за пользование природными ресурсами</c:v>
                </c:pt>
              </c:strCache>
            </c:strRef>
          </c:tx>
          <c:spPr>
            <a:solidFill>
              <a:srgbClr val="4F81BD">
                <a:lumMod val="20000"/>
                <a:lumOff val="80000"/>
              </a:srgbClr>
            </a:solidFill>
            <a:ln>
              <a:solidFill>
                <a:sysClr val="windowText" lastClr="000000"/>
              </a:solidFill>
            </a:ln>
          </c:spPr>
          <c:dLbls>
            <c:dLbl>
              <c:idx val="0"/>
              <c:layout>
                <c:manualLayout>
                  <c:x val="-6.0821524703756824E-3"/>
                  <c:y val="1.1629267062337941E-2"/>
                </c:manualLayout>
              </c:layout>
              <c:tx>
                <c:rich>
                  <a:bodyPr/>
                  <a:lstStyle/>
                  <a:p>
                    <a:r>
                      <a:rPr lang="en-US" sz="800" b="1"/>
                      <a:t>69,7*</a:t>
                    </a:r>
                  </a:p>
                </c:rich>
              </c:tx>
              <c:dLblPos val="outEnd"/>
              <c:extLst>
                <c:ext xmlns:c15="http://schemas.microsoft.com/office/drawing/2012/chart" uri="{CE6537A1-D6FC-4f65-9D91-7224C49458BB}"/>
              </c:extLst>
            </c:dLbl>
            <c:dLbl>
              <c:idx val="1"/>
              <c:layout>
                <c:manualLayout>
                  <c:x val="-4.0559919368546573E-3"/>
                  <c:y val="1.2171544404520946E-2"/>
                </c:manualLayout>
              </c:layout>
              <c:tx>
                <c:rich>
                  <a:bodyPr/>
                  <a:lstStyle/>
                  <a:p>
                    <a:r>
                      <a:rPr lang="en-US" sz="800" b="1"/>
                      <a:t>97,7*</a:t>
                    </a:r>
                  </a:p>
                </c:rich>
              </c:tx>
              <c:dLblPos val="outEnd"/>
              <c:extLst>
                <c:ext xmlns:c15="http://schemas.microsoft.com/office/drawing/2012/chart" uri="{CE6537A1-D6FC-4f65-9D91-7224C49458BB}"/>
              </c:extLst>
            </c:dLbl>
            <c:spPr>
              <a:noFill/>
              <a:ln w="25397">
                <a:noFill/>
              </a:ln>
            </c:spPr>
            <c:txPr>
              <a:bodyPr/>
              <a:lstStyle/>
              <a:p>
                <a:pPr>
                  <a:defRPr sz="8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Лист1!$F$2:$F$3</c:f>
              <c:numCache>
                <c:formatCode>0.0</c:formatCode>
                <c:ptCount val="2"/>
                <c:pt idx="0">
                  <c:v>41.669000000000011</c:v>
                </c:pt>
                <c:pt idx="1">
                  <c:v>40.700000000000003</c:v>
                </c:pt>
              </c:numCache>
            </c:numRef>
          </c:val>
        </c:ser>
        <c:ser>
          <c:idx val="5"/>
          <c:order val="5"/>
          <c:tx>
            <c:strRef>
              <c:f>Лист1!$G$1</c:f>
              <c:strCache>
                <c:ptCount val="1"/>
                <c:pt idx="0">
                  <c:v>Налоги на внешнюю торговлю и внешнеэкономические операции</c:v>
                </c:pt>
              </c:strCache>
            </c:strRef>
          </c:tx>
          <c:spPr>
            <a:blipFill>
              <a:blip xmlns:r="http://schemas.openxmlformats.org/officeDocument/2006/relationships" r:embed="rId2"/>
              <a:tile tx="0" ty="0" sx="100000" sy="100000" flip="none" algn="tl"/>
            </a:blipFill>
            <a:ln>
              <a:solidFill>
                <a:sysClr val="windowText" lastClr="000000"/>
              </a:solidFill>
            </a:ln>
          </c:spPr>
          <c:dLbls>
            <c:dLbl>
              <c:idx val="0"/>
              <c:layout>
                <c:manualLayout>
                  <c:x val="-0.17426544698027158"/>
                  <c:y val="-0.57277939356679874"/>
                </c:manualLayout>
              </c:layout>
              <c:tx>
                <c:rich>
                  <a:bodyPr/>
                  <a:lstStyle/>
                  <a:p>
                    <a:r>
                      <a:rPr lang="en-US" sz="800" b="1"/>
                      <a:t>121,2*</a:t>
                    </a:r>
                  </a:p>
                </c:rich>
              </c:tx>
              <c:dLblPos val="outEnd"/>
              <c:extLst>
                <c:ext xmlns:c15="http://schemas.microsoft.com/office/drawing/2012/chart" uri="{CE6537A1-D6FC-4f65-9D91-7224C49458BB}"/>
              </c:extLst>
            </c:dLbl>
            <c:dLbl>
              <c:idx val="1"/>
              <c:layout>
                <c:manualLayout>
                  <c:x val="-0.17831808725338341"/>
                  <c:y val="-0.60801116076706385"/>
                </c:manualLayout>
              </c:layout>
              <c:tx>
                <c:rich>
                  <a:bodyPr/>
                  <a:lstStyle/>
                  <a:p>
                    <a:r>
                      <a:rPr lang="en-US" sz="800" b="1"/>
                      <a:t>102,3*</a:t>
                    </a:r>
                  </a:p>
                </c:rich>
              </c:tx>
              <c:dLblPos val="outEnd"/>
              <c:extLst>
                <c:ext xmlns:c15="http://schemas.microsoft.com/office/drawing/2012/chart" uri="{CE6537A1-D6FC-4f65-9D91-7224C49458BB}"/>
              </c:extLst>
            </c:dLbl>
            <c:spPr>
              <a:noFill/>
              <a:ln w="25397">
                <a:noFill/>
              </a:ln>
            </c:spPr>
            <c:txPr>
              <a:bodyPr/>
              <a:lstStyle/>
              <a:p>
                <a:pPr>
                  <a:defRPr sz="8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Лист1!$G$2:$G$3</c:f>
              <c:numCache>
                <c:formatCode>0.0</c:formatCode>
                <c:ptCount val="2"/>
                <c:pt idx="0">
                  <c:v>84.971999999999994</c:v>
                </c:pt>
                <c:pt idx="1">
                  <c:v>79.400000000000006</c:v>
                </c:pt>
              </c:numCache>
            </c:numRef>
          </c:val>
        </c:ser>
        <c:ser>
          <c:idx val="6"/>
          <c:order val="6"/>
          <c:tx>
            <c:strRef>
              <c:f>Лист1!$H$1</c:f>
              <c:strCache>
                <c:ptCount val="1"/>
                <c:pt idx="0">
                  <c:v>Прочие налоги, пошлины и сборы</c:v>
                </c:pt>
              </c:strCache>
            </c:strRef>
          </c:tx>
          <c:spPr>
            <a:blipFill>
              <a:blip xmlns:r="http://schemas.openxmlformats.org/officeDocument/2006/relationships" r:embed="rId3"/>
              <a:tile tx="0" ty="0" sx="100000" sy="100000" flip="none" algn="tl"/>
            </a:blipFill>
            <a:ln>
              <a:solidFill>
                <a:sysClr val="windowText" lastClr="000000"/>
              </a:solidFill>
            </a:ln>
          </c:spPr>
          <c:dLbls>
            <c:dLbl>
              <c:idx val="0"/>
              <c:layout>
                <c:manualLayout>
                  <c:x val="8.1041633249781149E-3"/>
                  <c:y val="1.29162233099241E-2"/>
                </c:manualLayout>
              </c:layout>
              <c:tx>
                <c:rich>
                  <a:bodyPr/>
                  <a:lstStyle/>
                  <a:p>
                    <a:r>
                      <a:rPr lang="ru-RU" sz="800" b="1"/>
                      <a:t>в 2,5 р.*</a:t>
                    </a:r>
                  </a:p>
                </c:rich>
              </c:tx>
              <c:dLblPos val="outEnd"/>
              <c:extLst>
                <c:ext xmlns:c15="http://schemas.microsoft.com/office/drawing/2012/chart" uri="{CE6537A1-D6FC-4f65-9D91-7224C49458BB}"/>
              </c:extLst>
            </c:dLbl>
            <c:dLbl>
              <c:idx val="1"/>
              <c:layout>
                <c:manualLayout>
                  <c:x val="1.215871883451479E-2"/>
                  <c:y val="9.0086937331031822E-3"/>
                </c:manualLayout>
              </c:layout>
              <c:tx>
                <c:rich>
                  <a:bodyPr/>
                  <a:lstStyle/>
                  <a:p>
                    <a:r>
                      <a:rPr lang="en-US" sz="800" b="1"/>
                      <a:t>50,6*</a:t>
                    </a:r>
                  </a:p>
                </c:rich>
              </c:tx>
              <c:dLblPos val="outEnd"/>
              <c:extLst>
                <c:ext xmlns:c15="http://schemas.microsoft.com/office/drawing/2012/chart" uri="{CE6537A1-D6FC-4f65-9D91-7224C49458BB}"/>
              </c:extLst>
            </c:dLbl>
            <c:spPr>
              <a:noFill/>
              <a:ln w="25397">
                <a:noFill/>
              </a:ln>
            </c:spPr>
            <c:txPr>
              <a:bodyPr/>
              <a:lstStyle/>
              <a:p>
                <a:pPr>
                  <a:defRPr sz="8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Лист1!$H$2:$H$3</c:f>
              <c:numCache>
                <c:formatCode>0.0</c:formatCode>
                <c:ptCount val="2"/>
                <c:pt idx="0">
                  <c:v>98.177999999999983</c:v>
                </c:pt>
                <c:pt idx="1">
                  <c:v>49.7</c:v>
                </c:pt>
              </c:numCache>
            </c:numRef>
          </c:val>
        </c:ser>
        <c:axId val="74259072"/>
        <c:axId val="74281344"/>
      </c:barChart>
      <c:catAx>
        <c:axId val="74259072"/>
        <c:scaling>
          <c:orientation val="minMax"/>
        </c:scaling>
        <c:axPos val="b"/>
        <c:numFmt formatCode="General" sourceLinked="0"/>
        <c:tickLblPos val="nextTo"/>
        <c:txPr>
          <a:bodyPr/>
          <a:lstStyle/>
          <a:p>
            <a:pPr>
              <a:defRPr b="1"/>
            </a:pPr>
            <a:endParaRPr lang="ru-RU"/>
          </a:p>
        </c:txPr>
        <c:crossAx val="74281344"/>
        <c:crosses val="autoZero"/>
        <c:auto val="1"/>
        <c:lblAlgn val="ctr"/>
        <c:lblOffset val="100"/>
      </c:catAx>
      <c:valAx>
        <c:axId val="74281344"/>
        <c:scaling>
          <c:orientation val="minMax"/>
          <c:max val="410"/>
          <c:min val="0"/>
        </c:scaling>
        <c:axPos val="l"/>
        <c:numFmt formatCode="0.0" sourceLinked="1"/>
        <c:tickLblPos val="nextTo"/>
        <c:txPr>
          <a:bodyPr/>
          <a:lstStyle/>
          <a:p>
            <a:pPr>
              <a:defRPr b="1"/>
            </a:pPr>
            <a:endParaRPr lang="ru-RU"/>
          </a:p>
        </c:txPr>
        <c:crossAx val="74259072"/>
        <c:crosses val="autoZero"/>
        <c:crossBetween val="between"/>
        <c:majorUnit val="50"/>
      </c:valAx>
    </c:plotArea>
    <c:legend>
      <c:legendPos val="r"/>
      <c:layout>
        <c:manualLayout>
          <c:xMode val="edge"/>
          <c:yMode val="edge"/>
          <c:x val="0.67933130699088295"/>
          <c:y val="3.6133694670280041E-2"/>
          <c:w val="0.31772544635624239"/>
          <c:h val="0.92282944508097475"/>
        </c:manualLayout>
      </c:layout>
      <c:spPr>
        <a:solidFill>
          <a:schemeClr val="bg1"/>
        </a:solidFill>
      </c:sp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4"/>
  <c:userShapes r:id="rId5"/>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99"/>
            </a:pPr>
            <a:r>
              <a:rPr lang="en-US" sz="1199"/>
              <a:t>I </a:t>
            </a:r>
            <a:r>
              <a:rPr lang="ru-RU" sz="1199"/>
              <a:t>полугодие 2018</a:t>
            </a:r>
            <a:r>
              <a:rPr lang="ru-RU" sz="1199" baseline="0"/>
              <a:t> </a:t>
            </a:r>
            <a:r>
              <a:rPr lang="ru-RU" sz="1199"/>
              <a:t>года</a:t>
            </a:r>
          </a:p>
        </c:rich>
      </c:tx>
      <c:layout>
        <c:manualLayout>
          <c:xMode val="edge"/>
          <c:yMode val="edge"/>
          <c:x val="0.37520417721636462"/>
          <c:y val="0"/>
        </c:manualLayout>
      </c:layout>
      <c:spPr>
        <a:solidFill>
          <a:schemeClr val="bg1"/>
        </a:solidFill>
      </c:spPr>
    </c:title>
    <c:view3D>
      <c:rotX val="30"/>
      <c:perspective val="0"/>
    </c:view3D>
    <c:plotArea>
      <c:layout>
        <c:manualLayout>
          <c:layoutTarget val="inner"/>
          <c:xMode val="edge"/>
          <c:yMode val="edge"/>
          <c:x val="0.13921037255502403"/>
          <c:y val="4.8713910761154873E-4"/>
          <c:w val="0.73542342542871175"/>
          <c:h val="0.99951286089237623"/>
        </c:manualLayout>
      </c:layout>
      <c:pie3DChart>
        <c:varyColors val="1"/>
        <c:ser>
          <c:idx val="0"/>
          <c:order val="0"/>
          <c:tx>
            <c:strRef>
              <c:f>Лист1!$B$1</c:f>
              <c:strCache>
                <c:ptCount val="1"/>
                <c:pt idx="0">
                  <c:v>I полугодие 2018 года</c:v>
                </c:pt>
              </c:strCache>
            </c:strRef>
          </c:tx>
          <c:explosion val="25"/>
          <c:dPt>
            <c:idx val="0"/>
            <c:explosion val="12"/>
            <c:spPr>
              <a:blipFill>
                <a:blip xmlns:r="http://schemas.openxmlformats.org/officeDocument/2006/relationships" r:embed="rId2"/>
                <a:tile tx="0" ty="0" sx="100000" sy="100000" flip="none" algn="tl"/>
              </a:blipFill>
              <a:ln>
                <a:solidFill>
                  <a:schemeClr val="tx1"/>
                </a:solidFill>
              </a:ln>
            </c:spPr>
          </c:dPt>
          <c:dPt>
            <c:idx val="1"/>
            <c:explosion val="19"/>
            <c:spPr>
              <a:solidFill>
                <a:schemeClr val="accent5">
                  <a:lumMod val="40000"/>
                  <a:lumOff val="60000"/>
                </a:schemeClr>
              </a:solidFill>
              <a:ln>
                <a:solidFill>
                  <a:sysClr val="windowText" lastClr="000000"/>
                </a:solidFill>
              </a:ln>
            </c:spPr>
          </c:dPt>
          <c:dPt>
            <c:idx val="2"/>
            <c:explosion val="16"/>
            <c:spPr>
              <a:blipFill>
                <a:blip xmlns:r="http://schemas.openxmlformats.org/officeDocument/2006/relationships" r:embed="rId3"/>
                <a:tile tx="0" ty="0" sx="100000" sy="100000" flip="none" algn="tl"/>
              </a:blipFill>
              <a:ln>
                <a:solidFill>
                  <a:sysClr val="windowText" lastClr="000000"/>
                </a:solidFill>
              </a:ln>
            </c:spPr>
          </c:dPt>
          <c:dPt>
            <c:idx val="3"/>
            <c:explosion val="17"/>
            <c:spPr>
              <a:blipFill>
                <a:blip xmlns:r="http://schemas.openxmlformats.org/officeDocument/2006/relationships" r:embed="rId4"/>
                <a:tile tx="0" ty="0" sx="100000" sy="100000" flip="none" algn="tl"/>
              </a:blipFill>
              <a:ln>
                <a:solidFill>
                  <a:schemeClr val="tx1"/>
                </a:solidFill>
              </a:ln>
            </c:spPr>
          </c:dPt>
          <c:dLbls>
            <c:dLbl>
              <c:idx val="0"/>
              <c:layout>
                <c:manualLayout>
                  <c:x val="-0.22167280284503685"/>
                  <c:y val="0.12577103537733494"/>
                </c:manualLayout>
              </c:layout>
              <c:spPr>
                <a:noFill/>
                <a:ln w="25378">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1"/>
              <c:layout>
                <c:manualLayout>
                  <c:x val="-6.2656390566020292E-2"/>
                  <c:y val="-3.9647746734360915E-3"/>
                </c:manualLayout>
              </c:layout>
              <c:spPr>
                <a:noFill/>
                <a:ln w="25378">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2"/>
              <c:layout>
                <c:manualLayout>
                  <c:x val="-1.8010628530090982E-2"/>
                  <c:y val="-9.2867580741596525E-2"/>
                </c:manualLayout>
              </c:layout>
              <c:spPr>
                <a:noFill/>
                <a:ln w="25378">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3"/>
              <c:layout>
                <c:manualLayout>
                  <c:x val="0.14644916825669893"/>
                  <c:y val="-9.7922354300307032E-2"/>
                </c:manualLayout>
              </c:layout>
              <c:spPr>
                <a:noFill/>
                <a:ln w="25378">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4"/>
              <c:layout>
                <c:manualLayout>
                  <c:x val="7.6163463438037982E-2"/>
                  <c:y val="-3.369102118049197E-2"/>
                </c:manualLayout>
              </c:layout>
              <c:tx>
                <c:rich>
                  <a:bodyPr wrap="square" lIns="38100" tIns="19050" rIns="38100" bIns="19050" anchor="ctr">
                    <a:spAutoFit/>
                  </a:bodyPr>
                  <a:lstStyle/>
                  <a:p>
                    <a:pPr>
                      <a:defRPr/>
                    </a:pPr>
                    <a:r>
                      <a:rPr lang="en-US"/>
                      <a:t>0,0</a:t>
                    </a:r>
                    <a:r>
                      <a:rPr lang="ru-RU"/>
                      <a:t>06</a:t>
                    </a:r>
                    <a:endParaRPr lang="en-US"/>
                  </a:p>
                </c:rich>
              </c:tx>
              <c:spPr>
                <a:noFill/>
                <a:ln w="25378">
                  <a:noFill/>
                </a:ln>
              </c:spPr>
              <c:dLblPos val="bestFit"/>
              <c:extLst>
                <c:ext xmlns:c15="http://schemas.microsoft.com/office/drawing/2012/chart" uri="{CE6537A1-D6FC-4f65-9D91-7224C49458BB}"/>
              </c:extLst>
            </c:dLbl>
            <c:spPr>
              <a:noFill/>
              <a:ln w="25378">
                <a:noFill/>
              </a:ln>
            </c:spPr>
            <c:showVal val="1"/>
            <c:showLeaderLines val="1"/>
            <c:extLst>
              <c:ext xmlns:c15="http://schemas.microsoft.com/office/drawing/2012/chart" uri="{CE6537A1-D6FC-4f65-9D91-7224C49458BB}"/>
            </c:extLst>
          </c:dLbls>
          <c:cat>
            <c:strRef>
              <c:f>Лист1!$A$2:$A$5</c:f>
              <c:strCache>
                <c:ptCount val="4"/>
                <c:pt idx="0">
                  <c:v>Доходы от имущества, наход. в гос. и муницип. собственности</c:v>
                </c:pt>
                <c:pt idx="1">
                  <c:v>Доходы от продажи имущества, наход. в гос. и муницип. собственности</c:v>
                </c:pt>
                <c:pt idx="2">
                  <c:v>Администратиные платежи и сборы</c:v>
                </c:pt>
                <c:pt idx="3">
                  <c:v>Штрафные санкции и возмещение ущерба</c:v>
                </c:pt>
              </c:strCache>
            </c:strRef>
          </c:cat>
          <c:val>
            <c:numRef>
              <c:f>Лист1!$B$2:$B$5</c:f>
              <c:numCache>
                <c:formatCode>0.0</c:formatCode>
                <c:ptCount val="4"/>
                <c:pt idx="0" formatCode="General">
                  <c:v>70.900000000000006</c:v>
                </c:pt>
                <c:pt idx="1">
                  <c:v>3.12</c:v>
                </c:pt>
                <c:pt idx="2">
                  <c:v>4.4000000000000004</c:v>
                </c:pt>
                <c:pt idx="3" formatCode="General">
                  <c:v>20.2</c:v>
                </c:pt>
              </c:numCache>
            </c:numRef>
          </c:val>
        </c:ser>
      </c:pie3DChart>
      <c:spPr>
        <a:noFill/>
        <a:ln w="25378">
          <a:noFill/>
        </a:ln>
      </c:spPr>
    </c:plotArea>
    <c:plotVisOnly val="1"/>
    <c:dispBlanksAs val="zero"/>
  </c:chart>
  <c:spPr>
    <a:ln>
      <a:noFill/>
    </a:ln>
  </c:spPr>
  <c:txPr>
    <a:bodyPr/>
    <a:lstStyle/>
    <a:p>
      <a:pPr>
        <a:defRPr sz="1099">
          <a:latin typeface="Times New Roman" pitchFamily="18" charset="0"/>
          <a:cs typeface="Times New Roman" pitchFamily="18" charset="0"/>
        </a:defRPr>
      </a:pPr>
      <a:endParaRPr lang="ru-RU"/>
    </a:p>
  </c:txPr>
  <c:externalData r:id="rId5"/>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99"/>
            </a:pPr>
            <a:r>
              <a:rPr lang="en-US" sz="1199"/>
              <a:t>I</a:t>
            </a:r>
            <a:r>
              <a:rPr lang="ru-RU" sz="1199"/>
              <a:t> полугодие 2019 года </a:t>
            </a:r>
          </a:p>
        </c:rich>
      </c:tx>
      <c:layout>
        <c:manualLayout>
          <c:xMode val="edge"/>
          <c:yMode val="edge"/>
          <c:x val="0.10465221172866605"/>
          <c:y val="0"/>
        </c:manualLayout>
      </c:layout>
      <c:spPr>
        <a:solidFill>
          <a:schemeClr val="bg1"/>
        </a:solidFill>
      </c:spPr>
    </c:title>
    <c:view3D>
      <c:rotX val="30"/>
      <c:perspective val="0"/>
    </c:view3D>
    <c:plotArea>
      <c:layout>
        <c:manualLayout>
          <c:layoutTarget val="inner"/>
          <c:xMode val="edge"/>
          <c:yMode val="edge"/>
          <c:x val="6.3263416859217617E-2"/>
          <c:y val="7.1399183210206829E-2"/>
          <c:w val="0.61058782182141758"/>
          <c:h val="0.85247762948550365"/>
        </c:manualLayout>
      </c:layout>
      <c:pie3DChart>
        <c:varyColors val="1"/>
        <c:ser>
          <c:idx val="0"/>
          <c:order val="0"/>
          <c:tx>
            <c:strRef>
              <c:f>Лист1!$B$1</c:f>
              <c:strCache>
                <c:ptCount val="1"/>
                <c:pt idx="0">
                  <c:v>I полугодие 2019 года</c:v>
                </c:pt>
              </c:strCache>
            </c:strRef>
          </c:tx>
          <c:explosion val="25"/>
          <c:dPt>
            <c:idx val="0"/>
            <c:explosion val="12"/>
            <c:spPr>
              <a:blipFill>
                <a:blip xmlns:r="http://schemas.openxmlformats.org/officeDocument/2006/relationships" r:embed="rId2"/>
                <a:tile tx="0" ty="0" sx="100000" sy="100000" flip="none" algn="tl"/>
              </a:blipFill>
              <a:ln>
                <a:solidFill>
                  <a:sysClr val="windowText" lastClr="000000"/>
                </a:solidFill>
              </a:ln>
            </c:spPr>
          </c:dPt>
          <c:dPt>
            <c:idx val="1"/>
            <c:explosion val="19"/>
            <c:spPr>
              <a:solidFill>
                <a:srgbClr val="4BACC6">
                  <a:lumMod val="40000"/>
                  <a:lumOff val="60000"/>
                </a:srgbClr>
              </a:solidFill>
              <a:ln>
                <a:solidFill>
                  <a:sysClr val="windowText" lastClr="000000"/>
                </a:solidFill>
              </a:ln>
            </c:spPr>
          </c:dPt>
          <c:dPt>
            <c:idx val="2"/>
            <c:explosion val="16"/>
            <c:spPr>
              <a:blipFill>
                <a:blip xmlns:r="http://schemas.openxmlformats.org/officeDocument/2006/relationships" r:embed="rId3"/>
                <a:tile tx="0" ty="0" sx="100000" sy="100000" flip="none" algn="tl"/>
              </a:blipFill>
              <a:ln>
                <a:solidFill>
                  <a:sysClr val="windowText" lastClr="000000"/>
                </a:solidFill>
              </a:ln>
            </c:spPr>
          </c:dPt>
          <c:dPt>
            <c:idx val="3"/>
            <c:explosion val="17"/>
            <c:spPr>
              <a:blipFill>
                <a:blip xmlns:r="http://schemas.openxmlformats.org/officeDocument/2006/relationships" r:embed="rId4"/>
                <a:tile tx="0" ty="0" sx="100000" sy="100000" flip="none" algn="tl"/>
              </a:blipFill>
              <a:ln>
                <a:solidFill>
                  <a:sysClr val="windowText" lastClr="000000"/>
                </a:solidFill>
              </a:ln>
            </c:spPr>
          </c:dPt>
          <c:dLbls>
            <c:dLbl>
              <c:idx val="0"/>
              <c:layout>
                <c:manualLayout>
                  <c:x val="-0.12145007515086255"/>
                  <c:y val="0.20749987332664521"/>
                </c:manualLayout>
              </c:layout>
              <c:dLblPos val="bestFit"/>
              <c:showVal val="1"/>
              <c:extLst>
                <c:ext xmlns:c15="http://schemas.microsoft.com/office/drawing/2012/chart" uri="{CE6537A1-D6FC-4f65-9D91-7224C49458BB}"/>
              </c:extLst>
            </c:dLbl>
            <c:dLbl>
              <c:idx val="1"/>
              <c:layout>
                <c:manualLayout>
                  <c:x val="-7.5973409306742514E-3"/>
                  <c:y val="4.9290325195837099E-2"/>
                </c:manualLayout>
              </c:layout>
              <c:dLblPos val="bestFit"/>
              <c:showVal val="1"/>
              <c:extLst>
                <c:ext xmlns:c15="http://schemas.microsoft.com/office/drawing/2012/chart" uri="{CE6537A1-D6FC-4f65-9D91-7224C49458BB}"/>
              </c:extLst>
            </c:dLbl>
            <c:dLbl>
              <c:idx val="2"/>
              <c:layout>
                <c:manualLayout>
                  <c:x val="-4.6266310728252956E-2"/>
                  <c:y val="2.9984089826609588E-3"/>
                </c:manualLayout>
              </c:layout>
              <c:dLblPos val="bestFit"/>
              <c:showVal val="1"/>
              <c:extLst>
                <c:ext xmlns:c15="http://schemas.microsoft.com/office/drawing/2012/chart" uri="{CE6537A1-D6FC-4f65-9D91-7224C49458BB}"/>
              </c:extLst>
            </c:dLbl>
            <c:dLbl>
              <c:idx val="3"/>
              <c:layout>
                <c:manualLayout>
                  <c:x val="0.129120398411737"/>
                  <c:y val="-0.10730023611913375"/>
                </c:manualLayout>
              </c:layout>
              <c:dLblPos val="bestFit"/>
              <c:showVal val="1"/>
              <c:extLst>
                <c:ext xmlns:c15="http://schemas.microsoft.com/office/drawing/2012/chart" uri="{CE6537A1-D6FC-4f65-9D91-7224C49458BB}"/>
              </c:extLst>
            </c:dLbl>
            <c:dLbl>
              <c:idx val="4"/>
              <c:layout>
                <c:manualLayout>
                  <c:x val="7.6163463438037982E-2"/>
                  <c:y val="-3.369102118049197E-2"/>
                </c:manualLayout>
              </c:layout>
              <c:tx>
                <c:rich>
                  <a:bodyPr/>
                  <a:lstStyle/>
                  <a:p>
                    <a:r>
                      <a:rPr lang="en-US" sz="1049"/>
                      <a:t>0,0</a:t>
                    </a:r>
                    <a:r>
                      <a:rPr lang="ru-RU" sz="1049"/>
                      <a:t>06</a:t>
                    </a:r>
                    <a:endParaRPr lang="en-US" sz="1050"/>
                  </a:p>
                </c:rich>
              </c:tx>
              <c:dLblPos val="bestFit"/>
              <c:extLst>
                <c:ext xmlns:c15="http://schemas.microsoft.com/office/drawing/2012/chart" uri="{CE6537A1-D6FC-4f65-9D91-7224C49458BB}"/>
              </c:extLst>
            </c:dLbl>
            <c:spPr>
              <a:noFill/>
              <a:ln w="25378">
                <a:noFill/>
              </a:ln>
            </c:spPr>
            <c:txPr>
              <a:bodyPr/>
              <a:lstStyle/>
              <a:p>
                <a:pPr>
                  <a:defRPr sz="1049"/>
                </a:pPr>
                <a:endParaRPr lang="ru-RU"/>
              </a:p>
            </c:txPr>
            <c:showVal val="1"/>
            <c:showLeaderLines val="1"/>
            <c:extLst>
              <c:ext xmlns:c15="http://schemas.microsoft.com/office/drawing/2012/chart" uri="{CE6537A1-D6FC-4f65-9D91-7224C49458BB}"/>
            </c:extLst>
          </c:dLbls>
          <c:cat>
            <c:strRef>
              <c:f>Лист1!$A$2:$A$5</c:f>
              <c:strCache>
                <c:ptCount val="4"/>
                <c:pt idx="0">
                  <c:v>Доходы от имущества, наход. в гос. и муницип. собственности</c:v>
                </c:pt>
                <c:pt idx="1">
                  <c:v>Доходы от продажи имущества, наход. в гос. и муницип. собственности</c:v>
                </c:pt>
                <c:pt idx="2">
                  <c:v>Администратиные платежи и сборы</c:v>
                </c:pt>
                <c:pt idx="3">
                  <c:v>Штрафные санкции и возмещение ущерба</c:v>
                </c:pt>
              </c:strCache>
            </c:strRef>
          </c:cat>
          <c:val>
            <c:numRef>
              <c:f>Лист1!$B$2:$B$5</c:f>
              <c:numCache>
                <c:formatCode>General</c:formatCode>
                <c:ptCount val="4"/>
                <c:pt idx="0">
                  <c:v>56.4</c:v>
                </c:pt>
                <c:pt idx="1">
                  <c:v>5.5</c:v>
                </c:pt>
                <c:pt idx="2" formatCode="0.0">
                  <c:v>4.4000000000000004</c:v>
                </c:pt>
                <c:pt idx="3">
                  <c:v>32.300000000000004</c:v>
                </c:pt>
              </c:numCache>
            </c:numRef>
          </c:val>
        </c:ser>
      </c:pie3DChart>
      <c:spPr>
        <a:noFill/>
        <a:ln w="25378">
          <a:noFill/>
        </a:ln>
      </c:spPr>
    </c:plotArea>
    <c:legend>
      <c:legendPos val="r"/>
      <c:layout>
        <c:manualLayout>
          <c:xMode val="edge"/>
          <c:yMode val="edge"/>
          <c:x val="0.63405361719814679"/>
          <c:y val="0"/>
          <c:w val="0.36197812516837125"/>
          <c:h val="1"/>
        </c:manualLayout>
      </c:layout>
      <c:txPr>
        <a:bodyPr/>
        <a:lstStyle/>
        <a:p>
          <a:pPr>
            <a:defRPr sz="949" b="0"/>
          </a:pPr>
          <a:endParaRPr lang="ru-RU"/>
        </a:p>
      </c:txPr>
    </c:legend>
    <c:plotVisOnly val="1"/>
    <c:dispBlanksAs val="zero"/>
  </c:chart>
  <c:spPr>
    <a:ln>
      <a:noFill/>
    </a:ln>
  </c:spPr>
  <c:txPr>
    <a:bodyPr/>
    <a:lstStyle/>
    <a:p>
      <a:pPr>
        <a:defRPr sz="1099">
          <a:latin typeface="Times New Roman" pitchFamily="18" charset="0"/>
          <a:cs typeface="Times New Roman" pitchFamily="18" charset="0"/>
        </a:defRPr>
      </a:pPr>
      <a:endParaRPr lang="ru-RU"/>
    </a:p>
  </c:txPr>
  <c:externalData r:id="rId5"/>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8"/>
  <c:clrMapOvr bg1="lt1" tx1="dk1" bg2="lt2" tx2="dk2" accent1="accent1" accent2="accent2" accent3="accent3" accent4="accent4" accent5="accent5" accent6="accent6" hlink="hlink" folHlink="folHlink"/>
  <c:chart>
    <c:title>
      <c:tx>
        <c:rich>
          <a:bodyPr/>
          <a:lstStyle/>
          <a:p>
            <a:pPr>
              <a:defRPr sz="1099" b="1" i="0" u="none" strike="noStrike" baseline="0">
                <a:solidFill>
                  <a:srgbClr val="000000"/>
                </a:solidFill>
                <a:latin typeface="Times New Roman"/>
                <a:ea typeface="Times New Roman"/>
                <a:cs typeface="Times New Roman"/>
              </a:defRPr>
            </a:pPr>
            <a:r>
              <a:rPr lang="ru-RU" sz="1099"/>
              <a:t>Структура нерыночных услуг в общем объеме ВВП, %</a:t>
            </a:r>
          </a:p>
        </c:rich>
      </c:tx>
      <c:layout>
        <c:manualLayout>
          <c:xMode val="edge"/>
          <c:yMode val="edge"/>
          <c:x val="0.19380050897893067"/>
          <c:y val="0"/>
        </c:manualLayout>
      </c:layout>
    </c:title>
    <c:plotArea>
      <c:layout>
        <c:manualLayout>
          <c:layoutTarget val="inner"/>
          <c:xMode val="edge"/>
          <c:yMode val="edge"/>
          <c:x val="8.1538461538461768E-2"/>
          <c:y val="0.18390804597701207"/>
          <c:w val="0.88153846153846149"/>
          <c:h val="0.27969348659003829"/>
        </c:manualLayout>
      </c:layout>
      <c:barChart>
        <c:barDir val="col"/>
        <c:grouping val="clustered"/>
        <c:ser>
          <c:idx val="0"/>
          <c:order val="0"/>
          <c:tx>
            <c:strRef>
              <c:f>Лист1!$B$1</c:f>
              <c:strCache>
                <c:ptCount val="1"/>
                <c:pt idx="0">
                  <c:v>январь-июнь 2018 года</c:v>
                </c:pt>
              </c:strCache>
            </c:strRef>
          </c:tx>
          <c:spPr>
            <a:solidFill>
              <a:sysClr val="windowText" lastClr="000000">
                <a:lumMod val="50000"/>
                <a:lumOff val="50000"/>
              </a:sysClr>
            </a:solidFill>
            <a:ln>
              <a:solidFill>
                <a:sysClr val="windowText" lastClr="000000"/>
              </a:solidFill>
            </a:ln>
          </c:spPr>
          <c:dLbls>
            <c:dLbl>
              <c:idx val="0"/>
              <c:layout>
                <c:manualLayout>
                  <c:x val="0"/>
                  <c:y val="1.2236662840434558E-2"/>
                </c:manualLayout>
              </c:layout>
              <c:dLblPos val="outEnd"/>
              <c:showVal val="1"/>
              <c:extLst>
                <c:ext xmlns:c15="http://schemas.microsoft.com/office/drawing/2012/chart" uri="{CE6537A1-D6FC-4f65-9D91-7224C49458BB}">
                  <c15:layout/>
                </c:ext>
              </c:extLst>
            </c:dLbl>
            <c:dLbl>
              <c:idx val="1"/>
              <c:layout>
                <c:manualLayout>
                  <c:x val="-2.1458375395383292E-3"/>
                  <c:y val="1.1904964125212801E-2"/>
                </c:manualLayout>
              </c:layout>
              <c:dLblPos val="outEnd"/>
              <c:showVal val="1"/>
              <c:extLst>
                <c:ext xmlns:c15="http://schemas.microsoft.com/office/drawing/2012/chart" uri="{CE6537A1-D6FC-4f65-9D91-7224C49458BB}">
                  <c15:layout/>
                </c:ext>
              </c:extLst>
            </c:dLbl>
            <c:dLbl>
              <c:idx val="2"/>
              <c:layout>
                <c:manualLayout>
                  <c:x val="-6.9444444444447112E-3"/>
                  <c:y val="-4.1875459282208826E-4"/>
                </c:manualLayout>
              </c:layout>
              <c:dLblPos val="outEnd"/>
              <c:showVal val="1"/>
              <c:extLst>
                <c:ext xmlns:c15="http://schemas.microsoft.com/office/drawing/2012/chart" uri="{CE6537A1-D6FC-4f65-9D91-7224C49458BB}">
                  <c15:layout/>
                </c:ext>
              </c:extLst>
            </c:dLbl>
            <c:dLbl>
              <c:idx val="3"/>
              <c:layout>
                <c:manualLayout>
                  <c:x val="0"/>
                  <c:y val="1.1904761904761921E-2"/>
                </c:manualLayout>
              </c:layout>
              <c:dLblPos val="outEnd"/>
              <c:showVal val="1"/>
              <c:extLst>
                <c:ext xmlns:c15="http://schemas.microsoft.com/office/drawing/2012/chart" uri="{CE6537A1-D6FC-4f65-9D91-7224C49458BB}">
                  <c15:layout/>
                </c:ext>
              </c:extLst>
            </c:dLbl>
            <c:dLbl>
              <c:idx val="4"/>
              <c:layout>
                <c:manualLayout>
                  <c:x val="-6.9446209656719134E-3"/>
                  <c:y val="1.5274067279660561E-2"/>
                </c:manualLayout>
              </c:layout>
              <c:dLblPos val="outEnd"/>
              <c:showVal val="1"/>
              <c:extLst>
                <c:ext xmlns:c15="http://schemas.microsoft.com/office/drawing/2012/chart" uri="{CE6537A1-D6FC-4f65-9D91-7224C49458BB}">
                  <c15:layout/>
                </c:ext>
              </c:extLst>
            </c:dLbl>
            <c:dLbl>
              <c:idx val="5"/>
              <c:layout>
                <c:manualLayout>
                  <c:x val="1.417659331045158E-3"/>
                  <c:y val="7.3370398592649084E-3"/>
                </c:manualLayout>
              </c:layout>
              <c:dLblPos val="outEnd"/>
              <c:showVal val="1"/>
              <c:extLst>
                <c:ext xmlns:c15="http://schemas.microsoft.com/office/drawing/2012/chart" uri="{CE6537A1-D6FC-4f65-9D91-7224C49458BB}">
                  <c15:layout/>
                </c:ext>
              </c:extLst>
            </c:dLbl>
            <c:dLbl>
              <c:idx val="6"/>
              <c:layout>
                <c:manualLayout>
                  <c:x val="-1.4381131038438192E-3"/>
                  <c:y val="2.7705082319255652E-3"/>
                </c:manualLayout>
              </c:layout>
              <c:dLblPos val="outEnd"/>
              <c:showVal val="1"/>
              <c:extLst>
                <c:ext xmlns:c15="http://schemas.microsoft.com/office/drawing/2012/chart" uri="{CE6537A1-D6FC-4f65-9D91-7224C49458BB}">
                  <c15:layout/>
                </c:ext>
              </c:extLst>
            </c:dLbl>
            <c:spPr>
              <a:noFill/>
              <a:ln w="21514">
                <a:noFill/>
              </a:ln>
            </c:spPr>
            <c:txPr>
              <a:bodyPr rot="-5400000" vert="horz"/>
              <a:lstStyle/>
              <a:p>
                <a:pPr algn="ctr">
                  <a:defRPr sz="916" b="1" i="0" u="none" strike="noStrike" baseline="0">
                    <a:solidFill>
                      <a:srgbClr val="000000"/>
                    </a:solidFill>
                    <a:latin typeface="Times New Roman"/>
                    <a:ea typeface="Times New Roman"/>
                    <a:cs typeface="Times New Roman"/>
                  </a:defRPr>
                </a:pPr>
                <a:endParaRPr lang="ru-RU"/>
              </a:p>
            </c:txPr>
            <c:dLblPos val="outEnd"/>
            <c:showVal val="1"/>
            <c:extLst>
              <c:ext xmlns:c15="http://schemas.microsoft.com/office/drawing/2012/chart" uri="{CE6537A1-D6FC-4f65-9D91-7224C49458BB}">
                <c15:showLeaderLines val="0"/>
              </c:ext>
            </c:extLst>
          </c:dLbls>
          <c:cat>
            <c:strRef>
              <c:f>Лист1!$A$2:$A$8</c:f>
              <c:strCache>
                <c:ptCount val="7"/>
                <c:pt idx="0">
                  <c:v>здравоохранение и социальное обеспечение</c:v>
                </c:pt>
                <c:pt idx="1">
                  <c:v>образование</c:v>
                </c:pt>
                <c:pt idx="2">
                  <c:v>культура, искусство, кинематографиямнаука и научное обслуживание</c:v>
                </c:pt>
                <c:pt idx="3">
                  <c:v>наука и научное обслуживание</c:v>
                </c:pt>
                <c:pt idx="4">
                  <c:v>управление</c:v>
                </c:pt>
                <c:pt idx="5">
                  <c:v>оборона</c:v>
                </c:pt>
                <c:pt idx="6">
                  <c:v>прочие отрасли</c:v>
                </c:pt>
              </c:strCache>
            </c:strRef>
          </c:cat>
          <c:val>
            <c:numRef>
              <c:f>Лист1!$B$2:$B$8</c:f>
              <c:numCache>
                <c:formatCode>0.00</c:formatCode>
                <c:ptCount val="7"/>
                <c:pt idx="0">
                  <c:v>8.7299999999999986</c:v>
                </c:pt>
                <c:pt idx="1">
                  <c:v>10.47</c:v>
                </c:pt>
                <c:pt idx="2">
                  <c:v>0.81</c:v>
                </c:pt>
                <c:pt idx="3">
                  <c:v>0.2</c:v>
                </c:pt>
                <c:pt idx="4">
                  <c:v>5.64</c:v>
                </c:pt>
                <c:pt idx="5">
                  <c:v>1.23</c:v>
                </c:pt>
                <c:pt idx="6">
                  <c:v>9.3000000000000007</c:v>
                </c:pt>
              </c:numCache>
            </c:numRef>
          </c:val>
        </c:ser>
        <c:ser>
          <c:idx val="1"/>
          <c:order val="1"/>
          <c:tx>
            <c:strRef>
              <c:f>Лист1!$C$1</c:f>
              <c:strCache>
                <c:ptCount val="1"/>
                <c:pt idx="0">
                  <c:v>январь-июнь 2019 года</c:v>
                </c:pt>
              </c:strCache>
            </c:strRef>
          </c:tx>
          <c:spPr>
            <a:solidFill>
              <a:sysClr val="window" lastClr="FFFFFF">
                <a:lumMod val="85000"/>
              </a:sysClr>
            </a:solidFill>
            <a:ln>
              <a:solidFill>
                <a:sysClr val="windowText" lastClr="000000"/>
              </a:solidFill>
            </a:ln>
          </c:spPr>
          <c:dLbls>
            <c:dLbl>
              <c:idx val="0"/>
              <c:layout>
                <c:manualLayout>
                  <c:x val="6.9441079480449574E-3"/>
                  <c:y val="8.5183694419927979E-3"/>
                </c:manualLayout>
              </c:layout>
              <c:tx>
                <c:rich>
                  <a:bodyPr/>
                  <a:lstStyle/>
                  <a:p>
                    <a:r>
                      <a:rPr lang="en-US" sz="916"/>
                      <a:t>9,12</a:t>
                    </a:r>
                  </a:p>
                </c:rich>
              </c:tx>
              <c:dLblPos val="outEnd"/>
              <c:extLst>
                <c:ext xmlns:c15="http://schemas.microsoft.com/office/drawing/2012/chart" uri="{CE6537A1-D6FC-4f65-9D91-7224C49458BB}">
                  <c15:layout/>
                </c:ext>
              </c:extLst>
            </c:dLbl>
            <c:dLbl>
              <c:idx val="1"/>
              <c:layout>
                <c:manualLayout>
                  <c:x val="0"/>
                  <c:y val="1.8759024087620889E-2"/>
                </c:manualLayout>
              </c:layout>
              <c:dLblPos val="outEnd"/>
              <c:showVal val="1"/>
              <c:extLst>
                <c:ext xmlns:c15="http://schemas.microsoft.com/office/drawing/2012/chart" uri="{CE6537A1-D6FC-4f65-9D91-7224C49458BB}">
                  <c15:layout/>
                </c:ext>
              </c:extLst>
            </c:dLbl>
            <c:dLbl>
              <c:idx val="2"/>
              <c:layout>
                <c:manualLayout>
                  <c:x val="5.3418803418803424E-4"/>
                  <c:y val="1.6063337555344659E-3"/>
                </c:manualLayout>
              </c:layout>
              <c:dLblPos val="outEnd"/>
              <c:showVal val="1"/>
              <c:extLst>
                <c:ext xmlns:c15="http://schemas.microsoft.com/office/drawing/2012/chart" uri="{CE6537A1-D6FC-4f65-9D91-7224C49458BB}">
                  <c15:layout/>
                </c:ext>
              </c:extLst>
            </c:dLbl>
            <c:dLbl>
              <c:idx val="3"/>
              <c:layout>
                <c:manualLayout>
                  <c:x val="0"/>
                  <c:y val="7.9365079365079413E-3"/>
                </c:manualLayout>
              </c:layout>
              <c:dLblPos val="outEnd"/>
              <c:showVal val="1"/>
              <c:extLst>
                <c:ext xmlns:c15="http://schemas.microsoft.com/office/drawing/2012/chart" uri="{CE6537A1-D6FC-4f65-9D91-7224C49458BB}">
                  <c15:layout/>
                </c:ext>
              </c:extLst>
            </c:dLbl>
            <c:dLbl>
              <c:idx val="4"/>
              <c:layout>
                <c:manualLayout>
                  <c:x val="6.3508924024798883E-3"/>
                  <c:y val="1.2585270186624246E-2"/>
                </c:manualLayout>
              </c:layout>
              <c:dLblPos val="outEnd"/>
              <c:showVal val="1"/>
              <c:extLst>
                <c:ext xmlns:c15="http://schemas.microsoft.com/office/drawing/2012/chart" uri="{CE6537A1-D6FC-4f65-9D91-7224C49458BB}">
                  <c15:layout/>
                </c:ext>
              </c:extLst>
            </c:dLbl>
            <c:dLbl>
              <c:idx val="5"/>
              <c:layout>
                <c:manualLayout>
                  <c:x val="4.2758597483007034E-3"/>
                  <c:y val="9.7923781032747109E-3"/>
                </c:manualLayout>
              </c:layout>
              <c:dLblPos val="outEnd"/>
              <c:showVal val="1"/>
              <c:extLst>
                <c:ext xmlns:c15="http://schemas.microsoft.com/office/drawing/2012/chart" uri="{CE6537A1-D6FC-4f65-9D91-7224C49458BB}">
                  <c15:layout/>
                </c:ext>
              </c:extLst>
            </c:dLbl>
            <c:dLbl>
              <c:idx val="6"/>
              <c:layout>
                <c:manualLayout>
                  <c:x val="1.0375596596804317E-2"/>
                  <c:y val="1.19048919030548E-2"/>
                </c:manualLayout>
              </c:layout>
              <c:dLblPos val="outEnd"/>
              <c:showVal val="1"/>
              <c:extLst>
                <c:ext xmlns:c15="http://schemas.microsoft.com/office/drawing/2012/chart" uri="{CE6537A1-D6FC-4f65-9D91-7224C49458BB}">
                  <c15:layout/>
                </c:ext>
              </c:extLst>
            </c:dLbl>
            <c:spPr>
              <a:noFill/>
              <a:ln w="21514">
                <a:noFill/>
              </a:ln>
            </c:spPr>
            <c:txPr>
              <a:bodyPr rot="-5400000" vert="horz"/>
              <a:lstStyle/>
              <a:p>
                <a:pPr algn="ctr">
                  <a:defRPr sz="916" b="1" i="0" u="none" strike="noStrike" baseline="0">
                    <a:solidFill>
                      <a:srgbClr val="000000"/>
                    </a:solidFill>
                    <a:latin typeface="Times New Roman"/>
                    <a:ea typeface="Times New Roman"/>
                    <a:cs typeface="Times New Roman"/>
                  </a:defRPr>
                </a:pPr>
                <a:endParaRPr lang="ru-RU"/>
              </a:p>
            </c:txPr>
            <c:dLblPos val="outEnd"/>
            <c:showVal val="1"/>
            <c:extLst>
              <c:ext xmlns:c15="http://schemas.microsoft.com/office/drawing/2012/chart" uri="{CE6537A1-D6FC-4f65-9D91-7224C49458BB}">
                <c15:showLeaderLines val="0"/>
              </c:ext>
            </c:extLst>
          </c:dLbls>
          <c:cat>
            <c:strRef>
              <c:f>Лист1!$A$2:$A$8</c:f>
              <c:strCache>
                <c:ptCount val="7"/>
                <c:pt idx="0">
                  <c:v>здравоохранение и социальное обеспечение</c:v>
                </c:pt>
                <c:pt idx="1">
                  <c:v>образование</c:v>
                </c:pt>
                <c:pt idx="2">
                  <c:v>культура, искусство, кинематографиямнаука и научное обслуживание</c:v>
                </c:pt>
                <c:pt idx="3">
                  <c:v>наука и научное обслуживание</c:v>
                </c:pt>
                <c:pt idx="4">
                  <c:v>управление</c:v>
                </c:pt>
                <c:pt idx="5">
                  <c:v>оборона</c:v>
                </c:pt>
                <c:pt idx="6">
                  <c:v>прочие отрасли</c:v>
                </c:pt>
              </c:strCache>
            </c:strRef>
          </c:cat>
          <c:val>
            <c:numRef>
              <c:f>Лист1!$C$2:$C$8</c:f>
              <c:numCache>
                <c:formatCode>#,##0.00</c:formatCode>
                <c:ptCount val="7"/>
                <c:pt idx="0">
                  <c:v>9.120000000000001</c:v>
                </c:pt>
                <c:pt idx="1">
                  <c:v>10.870000000000006</c:v>
                </c:pt>
                <c:pt idx="2">
                  <c:v>0.85000000000000064</c:v>
                </c:pt>
                <c:pt idx="3">
                  <c:v>0.19</c:v>
                </c:pt>
                <c:pt idx="4">
                  <c:v>6.21</c:v>
                </c:pt>
                <c:pt idx="5">
                  <c:v>1.3</c:v>
                </c:pt>
                <c:pt idx="6">
                  <c:v>10.739999999999998</c:v>
                </c:pt>
              </c:numCache>
            </c:numRef>
          </c:val>
        </c:ser>
        <c:ser>
          <c:idx val="2"/>
          <c:order val="2"/>
          <c:tx>
            <c:strRef>
              <c:f>Лист1!$D$1</c:f>
              <c:strCache>
                <c:ptCount val="1"/>
                <c:pt idx="0">
                  <c:v>Столбец1</c:v>
                </c:pt>
              </c:strCache>
            </c:strRef>
          </c:tx>
          <c:dLbls>
            <c:spPr>
              <a:noFill/>
              <a:ln w="21514">
                <a:noFill/>
              </a:ln>
            </c:spPr>
            <c:txPr>
              <a:bodyPr/>
              <a:lstStyle/>
              <a:p>
                <a:pPr>
                  <a:defRPr sz="678"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Лист1!$A$2:$A$8</c:f>
              <c:strCache>
                <c:ptCount val="7"/>
                <c:pt idx="0">
                  <c:v>здравоохранение и социальное обеспечение</c:v>
                </c:pt>
                <c:pt idx="1">
                  <c:v>образование</c:v>
                </c:pt>
                <c:pt idx="2">
                  <c:v>культура, искусство, кинематографиямнаука и научное обслуживание</c:v>
                </c:pt>
                <c:pt idx="3">
                  <c:v>наука и научное обслуживание</c:v>
                </c:pt>
                <c:pt idx="4">
                  <c:v>управление</c:v>
                </c:pt>
                <c:pt idx="5">
                  <c:v>оборона</c:v>
                </c:pt>
                <c:pt idx="6">
                  <c:v>прочие отрасли</c:v>
                </c:pt>
              </c:strCache>
            </c:strRef>
          </c:cat>
          <c:val>
            <c:numRef>
              <c:f>Лист1!$D$2:$D$8</c:f>
            </c:numRef>
          </c:val>
        </c:ser>
        <c:axId val="64502400"/>
        <c:axId val="64528768"/>
      </c:barChart>
      <c:catAx>
        <c:axId val="64502400"/>
        <c:scaling>
          <c:orientation val="minMax"/>
        </c:scaling>
        <c:axPos val="b"/>
        <c:numFmt formatCode="General" sourceLinked="0"/>
        <c:tickLblPos val="nextTo"/>
        <c:txPr>
          <a:bodyPr rot="-5400000" vert="horz"/>
          <a:lstStyle/>
          <a:p>
            <a:pPr>
              <a:defRPr sz="916" b="1" i="0" u="none" strike="noStrike" baseline="0">
                <a:solidFill>
                  <a:srgbClr val="000000"/>
                </a:solidFill>
                <a:latin typeface="Times New Roman"/>
                <a:ea typeface="Times New Roman"/>
                <a:cs typeface="Times New Roman"/>
              </a:defRPr>
            </a:pPr>
            <a:endParaRPr lang="ru-RU"/>
          </a:p>
        </c:txPr>
        <c:crossAx val="64528768"/>
        <c:crosses val="autoZero"/>
        <c:auto val="1"/>
        <c:lblAlgn val="ctr"/>
        <c:lblOffset val="100"/>
      </c:catAx>
      <c:valAx>
        <c:axId val="64528768"/>
        <c:scaling>
          <c:orientation val="minMax"/>
        </c:scaling>
        <c:axPos val="l"/>
        <c:numFmt formatCode="0.00" sourceLinked="1"/>
        <c:tickLblPos val="nextTo"/>
        <c:txPr>
          <a:bodyPr rot="0" vert="horz"/>
          <a:lstStyle/>
          <a:p>
            <a:pPr>
              <a:defRPr sz="916" b="1" i="0" u="none" strike="noStrike" baseline="0">
                <a:solidFill>
                  <a:srgbClr val="000000"/>
                </a:solidFill>
                <a:latin typeface="Times New Roman"/>
                <a:ea typeface="Times New Roman"/>
                <a:cs typeface="Times New Roman"/>
              </a:defRPr>
            </a:pPr>
            <a:endParaRPr lang="ru-RU"/>
          </a:p>
        </c:txPr>
        <c:crossAx val="64502400"/>
        <c:crosses val="autoZero"/>
        <c:crossBetween val="between"/>
      </c:valAx>
    </c:plotArea>
    <c:legend>
      <c:legendPos val="b"/>
      <c:layout>
        <c:manualLayout>
          <c:xMode val="edge"/>
          <c:yMode val="edge"/>
          <c:x val="0.15474012556941086"/>
          <c:y val="0.90471828830583467"/>
          <c:w val="0.72102960534188765"/>
          <c:h val="9.5281711694164925E-2"/>
        </c:manualLayout>
      </c:layout>
      <c:txPr>
        <a:bodyPr/>
        <a:lstStyle/>
        <a:p>
          <a:pPr>
            <a:defRPr sz="916" b="1" i="0" u="none" strike="noStrike" baseline="0">
              <a:solidFill>
                <a:srgbClr val="000000"/>
              </a:solidFill>
              <a:latin typeface="Times New Roman"/>
              <a:ea typeface="Times New Roman"/>
              <a:cs typeface="Times New Roman"/>
            </a:defRPr>
          </a:pPr>
          <a:endParaRPr lang="ru-RU"/>
        </a:p>
      </c:txPr>
    </c:legend>
    <c:plotVisOnly val="1"/>
    <c:dispBlanksAs val="gap"/>
  </c:chart>
  <c:spPr>
    <a:ln>
      <a:noFill/>
    </a:ln>
  </c:spPr>
  <c:txPr>
    <a:bodyPr/>
    <a:lstStyle/>
    <a:p>
      <a:pPr>
        <a:defRPr sz="678" b="1" i="0" u="none" strike="noStrike" baseline="0">
          <a:solidFill>
            <a:srgbClr val="000000"/>
          </a:solidFill>
          <a:latin typeface="Times New Roman"/>
          <a:ea typeface="Times New Roman"/>
          <a:cs typeface="Times New Roman"/>
        </a:defRPr>
      </a:pPr>
      <a:endParaRPr lang="ru-RU"/>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lang val="ru-RU"/>
  <c:style val="26"/>
  <c:clrMapOvr bg1="lt1" tx1="dk1" bg2="lt2" tx2="dk2" accent1="accent1" accent2="accent2" accent3="accent3" accent4="accent4" accent5="accent5" accent6="accent6" hlink="hlink" folHlink="folHlink"/>
  <c:chart>
    <c:title>
      <c:tx>
        <c:rich>
          <a:bodyPr/>
          <a:lstStyle/>
          <a:p>
            <a:pPr>
              <a:defRPr sz="1100"/>
            </a:pPr>
            <a:r>
              <a:rPr lang="ru-RU" sz="1300"/>
              <a:t>Структура расходов консолидированного бюджета за </a:t>
            </a:r>
            <a:r>
              <a:rPr lang="en-US" sz="1300"/>
              <a:t> </a:t>
            </a:r>
            <a:endParaRPr lang="ru-RU" sz="1300"/>
          </a:p>
          <a:p>
            <a:pPr>
              <a:defRPr sz="1100"/>
            </a:pPr>
            <a:r>
              <a:rPr lang="en-US" sz="1300"/>
              <a:t>I</a:t>
            </a:r>
            <a:r>
              <a:rPr lang="ru-RU" sz="1300"/>
              <a:t> полугодие 2018 - 2019 года, %</a:t>
            </a:r>
            <a:endParaRPr lang="ru-RU" sz="1300">
              <a:solidFill>
                <a:srgbClr val="FF0000"/>
              </a:solidFill>
            </a:endParaRPr>
          </a:p>
        </c:rich>
      </c:tx>
      <c:layout>
        <c:manualLayout>
          <c:xMode val="edge"/>
          <c:yMode val="edge"/>
          <c:x val="0.18907110948879741"/>
          <c:y val="5.0540504470839454E-3"/>
        </c:manualLayout>
      </c:layout>
      <c:spPr>
        <a:noFill/>
      </c:spPr>
    </c:title>
    <c:plotArea>
      <c:layout>
        <c:manualLayout>
          <c:layoutTarget val="inner"/>
          <c:xMode val="edge"/>
          <c:yMode val="edge"/>
          <c:x val="0.14671163575042237"/>
          <c:y val="0.20796460176991149"/>
          <c:w val="0.7892074198988196"/>
          <c:h val="0.53539823008849774"/>
        </c:manualLayout>
      </c:layout>
      <c:barChart>
        <c:barDir val="col"/>
        <c:grouping val="stacked"/>
        <c:ser>
          <c:idx val="0"/>
          <c:order val="0"/>
          <c:tx>
            <c:strRef>
              <c:f>Лист1!$B$1</c:f>
              <c:strCache>
                <c:ptCount val="1"/>
                <c:pt idx="0">
                  <c:v>Республиканский бюджет</c:v>
                </c:pt>
              </c:strCache>
            </c:strRef>
          </c:tx>
          <c:spPr>
            <a:gradFill>
              <a:gsLst>
                <a:gs pos="0">
                  <a:srgbClr val="D6B19C"/>
                </a:gs>
                <a:gs pos="30000">
                  <a:srgbClr val="D49E6C"/>
                </a:gs>
                <a:gs pos="70000">
                  <a:srgbClr val="A65528"/>
                </a:gs>
                <a:gs pos="100000">
                  <a:srgbClr val="663012"/>
                </a:gs>
              </a:gsLst>
              <a:lin ang="5400000" scaled="0"/>
            </a:gradFill>
            <a:ln>
              <a:solidFill>
                <a:sysClr val="windowText" lastClr="000000"/>
              </a:solidFill>
            </a:ln>
          </c:spPr>
          <c:dLbls>
            <c:spPr>
              <a:noFill/>
              <a:ln w="25399">
                <a:noFill/>
              </a:ln>
            </c:spPr>
            <c:txPr>
              <a:bodyPr/>
              <a:lstStyle/>
              <a:p>
                <a:pPr>
                  <a:defRPr sz="11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Лист1!$B$2:$B$3</c:f>
              <c:numCache>
                <c:formatCode>#,##0.0</c:formatCode>
                <c:ptCount val="2"/>
                <c:pt idx="0">
                  <c:v>69.400000000000006</c:v>
                </c:pt>
                <c:pt idx="1">
                  <c:v>69.5</c:v>
                </c:pt>
              </c:numCache>
            </c:numRef>
          </c:val>
        </c:ser>
        <c:ser>
          <c:idx val="1"/>
          <c:order val="1"/>
          <c:tx>
            <c:strRef>
              <c:f>Лист1!$C$1</c:f>
              <c:strCache>
                <c:ptCount val="1"/>
                <c:pt idx="0">
                  <c:v>Местный бюджет</c:v>
                </c:pt>
              </c:strCache>
            </c:strRef>
          </c:tx>
          <c:spPr>
            <a:gradFill>
              <a:gsLst>
                <a:gs pos="0">
                  <a:schemeClr val="accent6">
                    <a:lumMod val="60000"/>
                    <a:lumOff val="40000"/>
                  </a:schemeClr>
                </a:gs>
                <a:gs pos="53000">
                  <a:srgbClr val="D4DEFF"/>
                </a:gs>
                <a:gs pos="83000">
                  <a:srgbClr val="D4DEFF"/>
                </a:gs>
                <a:gs pos="100000">
                  <a:srgbClr val="96AB94"/>
                </a:gs>
              </a:gsLst>
              <a:lin ang="1800000" scaled="0"/>
            </a:gradFill>
            <a:ln>
              <a:solidFill>
                <a:sysClr val="windowText" lastClr="000000"/>
              </a:solidFill>
            </a:ln>
          </c:spPr>
          <c:dLbls>
            <c:spPr>
              <a:noFill/>
              <a:ln w="25399">
                <a:noFill/>
              </a:ln>
            </c:spPr>
            <c:txPr>
              <a:bodyPr/>
              <a:lstStyle/>
              <a:p>
                <a:pPr>
                  <a:defRPr sz="1100" b="1"/>
                </a:pPr>
                <a:endParaRPr lang="ru-RU"/>
              </a:p>
            </c:txPr>
            <c:showVal val="1"/>
            <c:extLst>
              <c:ext xmlns:c15="http://schemas.microsoft.com/office/drawing/2012/chart" uri="{CE6537A1-D6FC-4f65-9D91-7224C49458BB}">
                <c15:showLeaderLines val="0"/>
              </c:ext>
            </c:extLst>
          </c:dLbls>
          <c:cat>
            <c:strRef>
              <c:f>Лист1!$A$2:$A$3</c:f>
              <c:strCache>
                <c:ptCount val="2"/>
                <c:pt idx="0">
                  <c:v>I полугодие 2018 года</c:v>
                </c:pt>
                <c:pt idx="1">
                  <c:v>I полугодие 2019 года</c:v>
                </c:pt>
              </c:strCache>
            </c:strRef>
          </c:cat>
          <c:val>
            <c:numRef>
              <c:f>Лист1!$C$2:$C$3</c:f>
              <c:numCache>
                <c:formatCode>#,##0.0</c:formatCode>
                <c:ptCount val="2"/>
                <c:pt idx="0">
                  <c:v>30.6</c:v>
                </c:pt>
                <c:pt idx="1">
                  <c:v>30.5</c:v>
                </c:pt>
              </c:numCache>
            </c:numRef>
          </c:val>
        </c:ser>
        <c:overlap val="100"/>
        <c:axId val="74517120"/>
        <c:axId val="74527104"/>
      </c:barChart>
      <c:catAx>
        <c:axId val="74517120"/>
        <c:scaling>
          <c:orientation val="minMax"/>
        </c:scaling>
        <c:axPos val="b"/>
        <c:numFmt formatCode="General" sourceLinked="0"/>
        <c:tickLblPos val="nextTo"/>
        <c:txPr>
          <a:bodyPr/>
          <a:lstStyle/>
          <a:p>
            <a:pPr>
              <a:defRPr sz="1050" b="1"/>
            </a:pPr>
            <a:endParaRPr lang="ru-RU"/>
          </a:p>
        </c:txPr>
        <c:crossAx val="74527104"/>
        <c:crosses val="autoZero"/>
        <c:auto val="1"/>
        <c:lblAlgn val="ctr"/>
        <c:lblOffset val="100"/>
      </c:catAx>
      <c:valAx>
        <c:axId val="74527104"/>
        <c:scaling>
          <c:orientation val="minMax"/>
          <c:max val="100"/>
          <c:min val="0"/>
        </c:scaling>
        <c:axPos val="l"/>
        <c:numFmt formatCode="#,##0.0" sourceLinked="1"/>
        <c:tickLblPos val="nextTo"/>
        <c:txPr>
          <a:bodyPr/>
          <a:lstStyle/>
          <a:p>
            <a:pPr>
              <a:defRPr sz="1000" b="1"/>
            </a:pPr>
            <a:endParaRPr lang="ru-RU"/>
          </a:p>
        </c:txPr>
        <c:crossAx val="74517120"/>
        <c:crosses val="autoZero"/>
        <c:crossBetween val="between"/>
        <c:majorUnit val="20"/>
      </c:valAx>
    </c:plotArea>
    <c:legend>
      <c:legendPos val="b"/>
      <c:layout>
        <c:manualLayout>
          <c:xMode val="edge"/>
          <c:yMode val="edge"/>
          <c:x val="6.4022100426940134E-2"/>
          <c:y val="0.90643746264390213"/>
          <c:w val="0.93303038808704131"/>
          <c:h val="9.1918609183752067E-2"/>
        </c:manualLayout>
      </c:layout>
      <c:txPr>
        <a:bodyPr/>
        <a:lstStyle/>
        <a:p>
          <a:pPr>
            <a:defRPr sz="1100" b="1"/>
          </a:pPr>
          <a:endParaRPr lang="ru-RU"/>
        </a:p>
      </c:txPr>
    </c:legend>
    <c:plotVisOnly val="1"/>
    <c:dispBlanksAs val="gap"/>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l">
              <a:defRPr sz="1099"/>
            </a:pPr>
            <a:r>
              <a:rPr lang="en-US" sz="1299"/>
              <a:t>I</a:t>
            </a:r>
            <a:r>
              <a:rPr lang="ru-RU" sz="1299"/>
              <a:t> полугодие 201</a:t>
            </a:r>
            <a:r>
              <a:rPr lang="ru-RU" sz="1299" baseline="0"/>
              <a:t>8 </a:t>
            </a:r>
            <a:r>
              <a:rPr lang="ru-RU" sz="1299"/>
              <a:t>года</a:t>
            </a:r>
          </a:p>
        </c:rich>
      </c:tx>
      <c:layout>
        <c:manualLayout>
          <c:xMode val="edge"/>
          <c:yMode val="edge"/>
          <c:x val="0.24269184572267449"/>
          <c:y val="5.0414490267924601E-4"/>
        </c:manualLayout>
      </c:layout>
      <c:spPr>
        <a:noFill/>
      </c:spPr>
    </c:title>
    <c:view3D>
      <c:rotX val="30"/>
      <c:perspective val="0"/>
    </c:view3D>
    <c:plotArea>
      <c:layout>
        <c:manualLayout>
          <c:layoutTarget val="inner"/>
          <c:xMode val="edge"/>
          <c:yMode val="edge"/>
          <c:x val="0.15589353612167345"/>
          <c:y val="0.24778761061946938"/>
          <c:w val="0.68441064638783267"/>
          <c:h val="0.5"/>
        </c:manualLayout>
      </c:layout>
      <c:pie3DChart>
        <c:varyColors val="1"/>
        <c:ser>
          <c:idx val="0"/>
          <c:order val="0"/>
          <c:tx>
            <c:strRef>
              <c:f>Лист1!$B$1</c:f>
              <c:strCache>
                <c:ptCount val="1"/>
                <c:pt idx="0">
                  <c:v>I пол 17</c:v>
                </c:pt>
              </c:strCache>
            </c:strRef>
          </c:tx>
          <c:explosion val="28"/>
          <c:dPt>
            <c:idx val="0"/>
            <c:explosion val="5"/>
            <c:spPr>
              <a:blipFill>
                <a:blip xmlns:r="http://schemas.openxmlformats.org/officeDocument/2006/relationships" r:embed="rId2"/>
                <a:tile tx="0" ty="0" sx="100000" sy="100000" flip="none" algn="tl"/>
              </a:blipFill>
              <a:ln>
                <a:solidFill>
                  <a:sysClr val="windowText" lastClr="000000"/>
                </a:solidFill>
              </a:ln>
            </c:spPr>
          </c:dPt>
          <c:dPt>
            <c:idx val="1"/>
            <c:spPr>
              <a:blipFill>
                <a:blip xmlns:r="http://schemas.openxmlformats.org/officeDocument/2006/relationships" r:embed="rId3"/>
                <a:tile tx="0" ty="0" sx="100000" sy="100000" flip="none" algn="tl"/>
              </a:blipFill>
              <a:ln>
                <a:solidFill>
                  <a:sysClr val="windowText" lastClr="000000"/>
                </a:solidFill>
              </a:ln>
            </c:spPr>
          </c:dPt>
          <c:dPt>
            <c:idx val="2"/>
            <c:spPr>
              <a:blipFill>
                <a:blip xmlns:r="http://schemas.openxmlformats.org/officeDocument/2006/relationships" r:embed="rId4"/>
                <a:tile tx="0" ty="0" sx="100000" sy="100000" flip="none" algn="tl"/>
              </a:blipFill>
              <a:ln>
                <a:solidFill>
                  <a:sysClr val="windowText" lastClr="000000"/>
                </a:solidFill>
              </a:ln>
            </c:spPr>
          </c:dPt>
          <c:dPt>
            <c:idx val="3"/>
            <c:spPr>
              <a:blipFill>
                <a:blip xmlns:r="http://schemas.openxmlformats.org/officeDocument/2006/relationships" r:embed="rId5"/>
                <a:tile tx="0" ty="0" sx="100000" sy="100000" flip="none" algn="tl"/>
              </a:blipFill>
              <a:ln>
                <a:solidFill>
                  <a:sysClr val="windowText" lastClr="000000"/>
                </a:solidFill>
              </a:ln>
            </c:spPr>
          </c:dPt>
          <c:dPt>
            <c:idx val="4"/>
            <c:spPr>
              <a:solidFill>
                <a:sysClr val="window" lastClr="FFFFFF">
                  <a:lumMod val="85000"/>
                </a:sysClr>
              </a:solidFill>
              <a:ln>
                <a:solidFill>
                  <a:sysClr val="windowText" lastClr="000000"/>
                </a:solidFill>
              </a:ln>
            </c:spPr>
          </c:dPt>
          <c:dPt>
            <c:idx val="5"/>
            <c:spPr>
              <a:solidFill>
                <a:schemeClr val="tx2">
                  <a:lumMod val="50000"/>
                </a:schemeClr>
              </a:solidFill>
              <a:ln>
                <a:solidFill>
                  <a:sysClr val="windowText" lastClr="000000"/>
                </a:solidFill>
              </a:ln>
            </c:spPr>
          </c:dPt>
          <c:dLbls>
            <c:dLbl>
              <c:idx val="0"/>
              <c:layout>
                <c:manualLayout>
                  <c:x val="2.0174785844077184E-2"/>
                  <c:y val="-0.1695390629362819"/>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1"/>
              <c:layout>
                <c:manualLayout>
                  <c:x val="6.4451943507061613E-2"/>
                  <c:y val="5.4382308594404426E-2"/>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2"/>
              <c:layout>
                <c:manualLayout>
                  <c:x val="-2.2685836836767212E-2"/>
                  <c:y val="5.4410463885384924E-2"/>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3"/>
              <c:layout>
                <c:manualLayout>
                  <c:x val="-3.4188034188034191E-2"/>
                  <c:y val="-9.7396246521816346E-2"/>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4"/>
              <c:layout>
                <c:manualLayout>
                  <c:x val="-1.4596465826957221E-2"/>
                  <c:y val="-7.3986903231154283E-2"/>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5"/>
              <c:layout>
                <c:manualLayout>
                  <c:x val="0.1328206767221296"/>
                  <c:y val="-5.701998488363328E-2"/>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spPr>
              <a:noFill/>
              <a:ln w="25384">
                <a:noFill/>
              </a:ln>
            </c:spPr>
            <c:showVal val="1"/>
            <c:showLeaderLines val="1"/>
            <c:extLst>
              <c:ext xmlns:c15="http://schemas.microsoft.com/office/drawing/2012/chart" uri="{CE6537A1-D6FC-4f65-9D91-7224C49458BB}"/>
            </c:extLst>
          </c:dLbls>
          <c:cat>
            <c:strRef>
              <c:f>Лист1!$A$2:$A$7</c:f>
              <c:strCache>
                <c:ptCount val="6"/>
                <c:pt idx="0">
                  <c:v>социальные отрасли</c:v>
                </c:pt>
                <c:pt idx="1">
                  <c:v>силовые структуры</c:v>
                </c:pt>
                <c:pt idx="2">
                  <c:v>инфраструктура</c:v>
                </c:pt>
                <c:pt idx="3">
                  <c:v>прочие расходы </c:v>
                </c:pt>
                <c:pt idx="4">
                  <c:v>финансовая помощь другим бюджетам</c:v>
                </c:pt>
                <c:pt idx="5">
                  <c:v>функционирование государства</c:v>
                </c:pt>
              </c:strCache>
            </c:strRef>
          </c:cat>
          <c:val>
            <c:numRef>
              <c:f>Лист1!$B$2:$B$7</c:f>
              <c:numCache>
                <c:formatCode>General</c:formatCode>
                <c:ptCount val="6"/>
                <c:pt idx="0" formatCode="#,##0.0">
                  <c:v>51</c:v>
                </c:pt>
                <c:pt idx="1">
                  <c:v>14.1</c:v>
                </c:pt>
                <c:pt idx="2" formatCode="0.0">
                  <c:v>8.8000000000000007</c:v>
                </c:pt>
                <c:pt idx="3" formatCode="0.0">
                  <c:v>12.2</c:v>
                </c:pt>
                <c:pt idx="4">
                  <c:v>7.6</c:v>
                </c:pt>
                <c:pt idx="5" formatCode="0.0">
                  <c:v>6.3</c:v>
                </c:pt>
              </c:numCache>
            </c:numRef>
          </c:val>
        </c:ser>
      </c:pie3DChart>
      <c:spPr>
        <a:noFill/>
        <a:ln w="25384">
          <a:noFill/>
        </a:ln>
      </c:spPr>
    </c:plotArea>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6"/>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9"/>
            </a:pPr>
            <a:r>
              <a:rPr lang="en-US" sz="1299"/>
              <a:t>I</a:t>
            </a:r>
            <a:r>
              <a:rPr lang="ru-RU" sz="1299"/>
              <a:t> полугодие 2019</a:t>
            </a:r>
            <a:r>
              <a:rPr lang="ru-RU" sz="1299" baseline="0"/>
              <a:t> </a:t>
            </a:r>
            <a:r>
              <a:rPr lang="ru-RU" sz="1299"/>
              <a:t>года</a:t>
            </a:r>
          </a:p>
        </c:rich>
      </c:tx>
      <c:layout>
        <c:manualLayout>
          <c:xMode val="edge"/>
          <c:yMode val="edge"/>
          <c:x val="0.10425404061334442"/>
          <c:y val="0"/>
        </c:manualLayout>
      </c:layout>
      <c:spPr>
        <a:noFill/>
      </c:spPr>
    </c:title>
    <c:view3D>
      <c:rotX val="30"/>
      <c:perspective val="0"/>
    </c:view3D>
    <c:plotArea>
      <c:layout>
        <c:manualLayout>
          <c:layoutTarget val="inner"/>
          <c:xMode val="edge"/>
          <c:yMode val="edge"/>
          <c:x val="9.6774193548387247E-2"/>
          <c:y val="0.23008849557522207"/>
          <c:w val="0.53372434017595249"/>
          <c:h val="0.50442477876106007"/>
        </c:manualLayout>
      </c:layout>
      <c:pie3DChart>
        <c:varyColors val="1"/>
        <c:ser>
          <c:idx val="0"/>
          <c:order val="0"/>
          <c:tx>
            <c:strRef>
              <c:f>Лист1!$B$1</c:f>
              <c:strCache>
                <c:ptCount val="1"/>
                <c:pt idx="0">
                  <c:v>I пол 2019</c:v>
                </c:pt>
              </c:strCache>
            </c:strRef>
          </c:tx>
          <c:explosion val="25"/>
          <c:dPt>
            <c:idx val="0"/>
            <c:explosion val="0"/>
            <c:spPr>
              <a:blipFill>
                <a:blip xmlns:r="http://schemas.openxmlformats.org/officeDocument/2006/relationships" r:embed="rId2"/>
                <a:tile tx="0" ty="0" sx="100000" sy="100000" flip="none" algn="tl"/>
              </a:blipFill>
              <a:ln>
                <a:solidFill>
                  <a:sysClr val="windowText" lastClr="000000"/>
                </a:solidFill>
              </a:ln>
            </c:spPr>
          </c:dPt>
          <c:dPt>
            <c:idx val="1"/>
            <c:explosion val="16"/>
            <c:spPr>
              <a:blipFill>
                <a:blip xmlns:r="http://schemas.openxmlformats.org/officeDocument/2006/relationships" r:embed="rId3"/>
                <a:tile tx="0" ty="0" sx="100000" sy="100000" flip="none" algn="tl"/>
              </a:blipFill>
              <a:ln>
                <a:solidFill>
                  <a:sysClr val="windowText" lastClr="000000"/>
                </a:solidFill>
              </a:ln>
            </c:spPr>
          </c:dPt>
          <c:dPt>
            <c:idx val="2"/>
            <c:spPr>
              <a:blipFill>
                <a:blip xmlns:r="http://schemas.openxmlformats.org/officeDocument/2006/relationships" r:embed="rId4"/>
                <a:tile tx="0" ty="0" sx="100000" sy="100000" flip="none" algn="tl"/>
              </a:blipFill>
              <a:ln>
                <a:solidFill>
                  <a:sysClr val="windowText" lastClr="000000"/>
                </a:solidFill>
              </a:ln>
            </c:spPr>
          </c:dPt>
          <c:dPt>
            <c:idx val="3"/>
            <c:spPr>
              <a:blipFill>
                <a:blip xmlns:r="http://schemas.openxmlformats.org/officeDocument/2006/relationships" r:embed="rId5"/>
                <a:tile tx="0" ty="0" sx="100000" sy="100000" flip="none" algn="tl"/>
              </a:blipFill>
              <a:ln>
                <a:solidFill>
                  <a:sysClr val="windowText" lastClr="000000"/>
                </a:solidFill>
              </a:ln>
            </c:spPr>
          </c:dPt>
          <c:dPt>
            <c:idx val="4"/>
            <c:spPr>
              <a:solidFill>
                <a:sysClr val="window" lastClr="FFFFFF">
                  <a:lumMod val="85000"/>
                </a:sysClr>
              </a:solidFill>
              <a:ln>
                <a:solidFill>
                  <a:sysClr val="windowText" lastClr="000000"/>
                </a:solidFill>
              </a:ln>
            </c:spPr>
          </c:dPt>
          <c:dPt>
            <c:idx val="5"/>
            <c:spPr>
              <a:solidFill>
                <a:schemeClr val="tx2">
                  <a:lumMod val="50000"/>
                </a:schemeClr>
              </a:solidFill>
              <a:ln>
                <a:solidFill>
                  <a:sysClr val="windowText" lastClr="000000"/>
                </a:solidFill>
              </a:ln>
            </c:spPr>
          </c:dPt>
          <c:dLbls>
            <c:dLbl>
              <c:idx val="0"/>
              <c:layout>
                <c:manualLayout>
                  <c:x val="-8.0674351817661527E-2"/>
                  <c:y val="-0.19810800245713991"/>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1"/>
              <c:layout>
                <c:manualLayout>
                  <c:x val="-0.11595418808836475"/>
                  <c:y val="5.8892428522770594E-2"/>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2"/>
              <c:layout>
                <c:manualLayout>
                  <c:x val="-3.3219682491144945E-2"/>
                  <c:y val="-5.1576978292078085E-3"/>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3"/>
              <c:layout>
                <c:manualLayout>
                  <c:x val="-1.9472902891125701E-2"/>
                  <c:y val="-2.2907689730273094E-2"/>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4"/>
              <c:layout>
                <c:manualLayout>
                  <c:x val="-4.9930259571929807E-2"/>
                  <c:y val="-5.4648073570956295E-2"/>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dLbl>
              <c:idx val="5"/>
              <c:layout>
                <c:manualLayout>
                  <c:x val="8.8514282211780745E-2"/>
                  <c:y val="-5.6334675722786581E-2"/>
                </c:manualLayout>
              </c:layout>
              <c:spPr>
                <a:noFill/>
                <a:ln w="25384">
                  <a:noFill/>
                </a:ln>
              </c:spPr>
              <c:txPr>
                <a:bodyPr wrap="square" lIns="38100" tIns="19050" rIns="38100" bIns="19050" anchor="ctr">
                  <a:spAutoFit/>
                </a:bodyPr>
                <a:lstStyle/>
                <a:p>
                  <a:pPr>
                    <a:defRPr/>
                  </a:pPr>
                  <a:endParaRPr lang="ru-RU"/>
                </a:p>
              </c:txPr>
              <c:dLblPos val="bestFit"/>
              <c:showVal val="1"/>
              <c:extLst>
                <c:ext xmlns:c15="http://schemas.microsoft.com/office/drawing/2012/chart" uri="{CE6537A1-D6FC-4f65-9D91-7224C49458BB}"/>
              </c:extLst>
            </c:dLbl>
            <c:spPr>
              <a:noFill/>
              <a:ln w="25384">
                <a:noFill/>
              </a:ln>
            </c:spPr>
            <c:showVal val="1"/>
            <c:showLeaderLines val="1"/>
            <c:extLst>
              <c:ext xmlns:c15="http://schemas.microsoft.com/office/drawing/2012/chart" uri="{CE6537A1-D6FC-4f65-9D91-7224C49458BB}"/>
            </c:extLst>
          </c:dLbls>
          <c:cat>
            <c:strRef>
              <c:f>Лист1!$A$2:$A$7</c:f>
              <c:strCache>
                <c:ptCount val="6"/>
                <c:pt idx="0">
                  <c:v>социальные отрасли</c:v>
                </c:pt>
                <c:pt idx="1">
                  <c:v>силовые структуры</c:v>
                </c:pt>
                <c:pt idx="2">
                  <c:v>инфраструктура</c:v>
                </c:pt>
                <c:pt idx="3">
                  <c:v>прочие расходы </c:v>
                </c:pt>
                <c:pt idx="4">
                  <c:v>финансовая помощь другим бюджетам</c:v>
                </c:pt>
                <c:pt idx="5">
                  <c:v>функционирование государства</c:v>
                </c:pt>
              </c:strCache>
            </c:strRef>
          </c:cat>
          <c:val>
            <c:numRef>
              <c:f>Лист1!$B$2:$B$7</c:f>
              <c:numCache>
                <c:formatCode>General</c:formatCode>
                <c:ptCount val="6"/>
                <c:pt idx="0" formatCode="#,##0.0">
                  <c:v>48.6</c:v>
                </c:pt>
                <c:pt idx="1">
                  <c:v>14.4</c:v>
                </c:pt>
                <c:pt idx="2" formatCode="0.0">
                  <c:v>10.200000000000001</c:v>
                </c:pt>
                <c:pt idx="3" formatCode="0.0">
                  <c:v>15.2</c:v>
                </c:pt>
                <c:pt idx="4">
                  <c:v>5.4</c:v>
                </c:pt>
                <c:pt idx="5">
                  <c:v>6.2</c:v>
                </c:pt>
              </c:numCache>
            </c:numRef>
          </c:val>
        </c:ser>
      </c:pie3DChart>
      <c:spPr>
        <a:noFill/>
        <a:ln w="25384">
          <a:noFill/>
        </a:ln>
      </c:spPr>
    </c:plotArea>
    <c:legend>
      <c:legendPos val="r"/>
      <c:layout>
        <c:manualLayout>
          <c:xMode val="edge"/>
          <c:yMode val="edge"/>
          <c:x val="0.62904026799281665"/>
          <c:y val="0"/>
          <c:w val="0.36527179168393381"/>
          <c:h val="0.99973025649021585"/>
        </c:manualLayout>
      </c:layout>
      <c:txPr>
        <a:bodyPr/>
        <a:lstStyle/>
        <a:p>
          <a:pPr>
            <a:defRPr sz="899" b="1"/>
          </a:pPr>
          <a:endParaRPr lang="ru-RU"/>
        </a:p>
      </c:txPr>
    </c:legend>
    <c:plotVisOnly val="1"/>
    <c:dispBlanksAs val="zero"/>
  </c:chart>
  <c:spPr>
    <a:ln>
      <a:noFill/>
    </a:ln>
  </c:spPr>
  <c:txPr>
    <a:bodyPr/>
    <a:lstStyle/>
    <a:p>
      <a:pPr>
        <a:defRPr>
          <a:latin typeface="Times New Roman" pitchFamily="18" charset="0"/>
          <a:cs typeface="Times New Roman" pitchFamily="18" charset="0"/>
        </a:defRPr>
      </a:pPr>
      <a:endParaRPr lang="ru-RU"/>
    </a:p>
  </c:txPr>
  <c:externalData r:id="rId6"/>
</c:chartSpace>
</file>

<file path=word/charts/chart5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093" b="1" i="0" u="none" strike="noStrike" baseline="0">
                <a:solidFill>
                  <a:srgbClr val="000000"/>
                </a:solidFill>
                <a:latin typeface="Times New Roman"/>
                <a:ea typeface="Times New Roman"/>
                <a:cs typeface="Times New Roman"/>
              </a:defRPr>
            </a:pPr>
            <a:r>
              <a:rPr lang="ru-RU"/>
              <a:t>январь-июнь 2018 года</a:t>
            </a:r>
          </a:p>
        </c:rich>
      </c:tx>
      <c:layout>
        <c:manualLayout>
          <c:xMode val="edge"/>
          <c:yMode val="edge"/>
          <c:x val="0.21878635170603741"/>
          <c:y val="6.9002244284682001E-3"/>
        </c:manualLayout>
      </c:layout>
      <c:spPr>
        <a:noFill/>
        <a:ln w="24940">
          <a:noFill/>
        </a:ln>
      </c:spPr>
    </c:title>
    <c:view3D>
      <c:rotX val="30"/>
      <c:perspective val="0"/>
    </c:view3D>
    <c:plotArea>
      <c:layout>
        <c:manualLayout>
          <c:layoutTarget val="inner"/>
          <c:xMode val="edge"/>
          <c:yMode val="edge"/>
          <c:x val="2.0544505107593258E-2"/>
          <c:y val="0.1617117425539199"/>
          <c:w val="0.94925805006081565"/>
          <c:h val="0.83828825744608815"/>
        </c:manualLayout>
      </c:layout>
      <c:pie3DChart>
        <c:varyColors val="1"/>
        <c:ser>
          <c:idx val="0"/>
          <c:order val="0"/>
          <c:tx>
            <c:strRef>
              <c:f>Лист1!$B$1</c:f>
              <c:strCache>
                <c:ptCount val="1"/>
                <c:pt idx="0">
                  <c:v>6 мес. 2018 года</c:v>
                </c:pt>
              </c:strCache>
            </c:strRef>
          </c:tx>
          <c:spPr>
            <a:solidFill>
              <a:srgbClr val="4BACC6">
                <a:lumMod val="75000"/>
              </a:srgbClr>
            </a:solidFill>
          </c:spPr>
          <c:explosion val="2"/>
          <c:dPt>
            <c:idx val="0"/>
            <c:explosion val="7"/>
            <c:spPr>
              <a:blipFill>
                <a:blip xmlns:r="http://schemas.openxmlformats.org/officeDocument/2006/relationships" r:embed="rId2"/>
                <a:tile tx="0" ty="0" sx="100000" sy="100000" flip="none" algn="tl"/>
              </a:blipFill>
              <a:ln>
                <a:solidFill>
                  <a:sysClr val="window" lastClr="FFFFFF">
                    <a:lumMod val="75000"/>
                  </a:sysClr>
                </a:solidFill>
              </a:ln>
            </c:spPr>
          </c:dPt>
          <c:dPt>
            <c:idx val="1"/>
            <c:explosion val="4"/>
            <c:spPr>
              <a:solidFill>
                <a:sysClr val="window" lastClr="FFFFFF">
                  <a:lumMod val="75000"/>
                </a:sysClr>
              </a:solidFill>
              <a:ln>
                <a:solidFill>
                  <a:sysClr val="window" lastClr="FFFFFF">
                    <a:lumMod val="75000"/>
                  </a:sysClr>
                </a:solidFill>
              </a:ln>
            </c:spPr>
          </c:dPt>
          <c:dLbls>
            <c:dLbl>
              <c:idx val="0"/>
              <c:layout>
                <c:manualLayout>
                  <c:x val="-0.19011234318446318"/>
                  <c:y val="7.9754912392707794E-2"/>
                </c:manualLayout>
              </c:layout>
              <c:numFmt formatCode="0.0%" sourceLinked="0"/>
              <c:spPr/>
              <c:txPr>
                <a:bodyPr/>
                <a:lstStyle/>
                <a:p>
                  <a:pPr>
                    <a:defRPr sz="995" b="1" i="0" u="none" strike="noStrike" baseline="0">
                      <a:solidFill>
                        <a:srgbClr val="000000"/>
                      </a:solidFill>
                      <a:latin typeface="Times New Roman"/>
                      <a:ea typeface="Times New Roman"/>
                      <a:cs typeface="Times New Roman"/>
                    </a:defRPr>
                  </a:pPr>
                  <a:endParaRPr lang="ru-RU"/>
                </a:p>
              </c:txPr>
              <c:dLblPos val="bestFit"/>
              <c:showVal val="1"/>
              <c:showPercent val="1"/>
              <c:separator>; </c:separator>
              <c:extLst>
                <c:ext xmlns:c15="http://schemas.microsoft.com/office/drawing/2012/chart" uri="{CE6537A1-D6FC-4f65-9D91-7224C49458BB}"/>
              </c:extLst>
            </c:dLbl>
            <c:dLbl>
              <c:idx val="1"/>
              <c:layout>
                <c:manualLayout>
                  <c:x val="0.30114003011400331"/>
                  <c:y val="-0.20977725757253374"/>
                </c:manualLayout>
              </c:layout>
              <c:numFmt formatCode="0.0%" sourceLinked="0"/>
              <c:spPr/>
              <c:txPr>
                <a:bodyPr/>
                <a:lstStyle/>
                <a:p>
                  <a:pPr>
                    <a:defRPr sz="995" b="1" i="0" u="none" strike="noStrike" baseline="0">
                      <a:solidFill>
                        <a:srgbClr val="000000"/>
                      </a:solidFill>
                      <a:latin typeface="Times New Roman"/>
                      <a:ea typeface="Times New Roman"/>
                      <a:cs typeface="Times New Roman"/>
                    </a:defRPr>
                  </a:pPr>
                  <a:endParaRPr lang="ru-RU"/>
                </a:p>
              </c:txPr>
              <c:dLblPos val="bestFit"/>
              <c:showVal val="1"/>
              <c:showPercent val="1"/>
              <c:separator>; </c:separator>
              <c:extLst>
                <c:ext xmlns:c15="http://schemas.microsoft.com/office/drawing/2012/chart" uri="{CE6537A1-D6FC-4f65-9D91-7224C49458BB}"/>
              </c:extLst>
            </c:dLbl>
            <c:numFmt formatCode="0.0%" sourceLinked="0"/>
            <c:spPr>
              <a:noFill/>
              <a:ln w="25393">
                <a:noFill/>
              </a:ln>
            </c:spPr>
            <c:txPr>
              <a:bodyPr/>
              <a:lstStyle/>
              <a:p>
                <a:pPr algn="just">
                  <a:defRPr sz="995" b="0" i="0" u="none" strike="noStrike" baseline="0">
                    <a:solidFill>
                      <a:srgbClr val="000000"/>
                    </a:solidFill>
                    <a:latin typeface="Times New Roman"/>
                    <a:ea typeface="Times New Roman"/>
                    <a:cs typeface="Times New Roman"/>
                  </a:defRPr>
                </a:pPr>
                <a:endParaRPr lang="ru-RU"/>
              </a:p>
            </c:txPr>
            <c:dLblPos val="ctr"/>
            <c:showVal val="1"/>
            <c:showPercent val="1"/>
            <c:separator>; </c:separator>
            <c:extLst>
              <c:ext xmlns:c15="http://schemas.microsoft.com/office/drawing/2012/chart" uri="{CE6537A1-D6FC-4f65-9D91-7224C49458BB}"/>
            </c:extLst>
          </c:dLbls>
          <c:cat>
            <c:strRef>
              <c:f>Лист1!$A$2:$A$3</c:f>
              <c:strCache>
                <c:ptCount val="2"/>
                <c:pt idx="0">
                  <c:v>От стационарных источников</c:v>
                </c:pt>
                <c:pt idx="1">
                  <c:v>От передвижных источников</c:v>
                </c:pt>
              </c:strCache>
            </c:strRef>
          </c:cat>
          <c:val>
            <c:numRef>
              <c:f>Лист1!$B$2:$B$3</c:f>
              <c:numCache>
                <c:formatCode>#,##0.0</c:formatCode>
                <c:ptCount val="2"/>
                <c:pt idx="0">
                  <c:v>7470.7</c:v>
                </c:pt>
                <c:pt idx="1">
                  <c:v>16297.8</c:v>
                </c:pt>
              </c:numCache>
            </c:numRef>
          </c:val>
        </c:ser>
      </c:pie3DChart>
      <c:spPr>
        <a:noFill/>
        <a:ln w="25393">
          <a:noFill/>
        </a:ln>
      </c:spPr>
    </c:plotArea>
    <c:plotVisOnly val="1"/>
    <c:dispBlanksAs val="zero"/>
  </c:chart>
  <c:spPr>
    <a:ln>
      <a:noFill/>
    </a:ln>
  </c:spPr>
  <c:txPr>
    <a:bodyPr/>
    <a:lstStyle/>
    <a:p>
      <a:pPr>
        <a:defRPr sz="995" b="0" i="0" u="none" strike="noStrike" baseline="0">
          <a:solidFill>
            <a:srgbClr val="000000"/>
          </a:solidFill>
          <a:latin typeface="Times New Roman"/>
          <a:ea typeface="Times New Roman"/>
          <a:cs typeface="Times New Roman"/>
        </a:defRPr>
      </a:pPr>
      <a:endParaRPr lang="ru-RU"/>
    </a:p>
  </c:txPr>
  <c:externalData r:id="rId3"/>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2" b="1" i="0" u="none" strike="noStrike" baseline="0">
                <a:solidFill>
                  <a:srgbClr val="000000"/>
                </a:solidFill>
                <a:latin typeface="Times New Roman"/>
                <a:ea typeface="Times New Roman"/>
                <a:cs typeface="Times New Roman"/>
              </a:defRPr>
            </a:pPr>
            <a:r>
              <a:rPr lang="ru-RU"/>
              <a:t>январь-июнь 2019 года</a:t>
            </a:r>
          </a:p>
        </c:rich>
      </c:tx>
      <c:layout>
        <c:manualLayout>
          <c:xMode val="edge"/>
          <c:yMode val="edge"/>
          <c:x val="0.37442235466423146"/>
          <c:y val="3.2128962603078892E-3"/>
        </c:manualLayout>
      </c:layout>
      <c:spPr>
        <a:noFill/>
        <a:ln w="24909">
          <a:noFill/>
        </a:ln>
      </c:spPr>
    </c:title>
    <c:view3D>
      <c:rotX val="30"/>
      <c:perspective val="0"/>
    </c:view3D>
    <c:plotArea>
      <c:layout>
        <c:manualLayout>
          <c:layoutTarget val="inner"/>
          <c:xMode val="edge"/>
          <c:yMode val="edge"/>
          <c:x val="0.23280230855121054"/>
          <c:y val="0.17143836359298145"/>
          <c:w val="0.75441579417958793"/>
          <c:h val="0.81754227442882232"/>
        </c:manualLayout>
      </c:layout>
      <c:pie3DChart>
        <c:varyColors val="1"/>
        <c:ser>
          <c:idx val="0"/>
          <c:order val="0"/>
          <c:tx>
            <c:strRef>
              <c:f>Лист1!$B$1</c:f>
              <c:strCache>
                <c:ptCount val="1"/>
                <c:pt idx="0">
                  <c:v> 6 мес. 2019 года</c:v>
                </c:pt>
              </c:strCache>
            </c:strRef>
          </c:tx>
          <c:spPr>
            <a:solidFill>
              <a:srgbClr val="F79646">
                <a:lumMod val="75000"/>
              </a:srgbClr>
            </a:solidFill>
          </c:spPr>
          <c:explosion val="10"/>
          <c:dPt>
            <c:idx val="0"/>
            <c:spPr>
              <a:blipFill>
                <a:blip xmlns:r="http://schemas.openxmlformats.org/officeDocument/2006/relationships" r:embed="rId2"/>
                <a:tile tx="0" ty="0" sx="100000" sy="100000" flip="none" algn="tl"/>
              </a:blipFill>
              <a:ln>
                <a:solidFill>
                  <a:sysClr val="window" lastClr="FFFFFF">
                    <a:lumMod val="75000"/>
                  </a:sysClr>
                </a:solidFill>
              </a:ln>
            </c:spPr>
          </c:dPt>
          <c:dPt>
            <c:idx val="1"/>
            <c:spPr>
              <a:solidFill>
                <a:sysClr val="window" lastClr="FFFFFF">
                  <a:lumMod val="75000"/>
                </a:sysClr>
              </a:solidFill>
              <a:ln>
                <a:solidFill>
                  <a:sysClr val="window" lastClr="FFFFFF">
                    <a:lumMod val="75000"/>
                  </a:sysClr>
                </a:solidFill>
              </a:ln>
            </c:spPr>
          </c:dPt>
          <c:dLbls>
            <c:dLbl>
              <c:idx val="0"/>
              <c:layout>
                <c:manualLayout>
                  <c:x val="-0.16454773798436542"/>
                  <c:y val="7.1292027515561893E-2"/>
                </c:manualLayout>
              </c:layout>
              <c:numFmt formatCode="0.0%" sourceLinked="0"/>
              <c:spPr/>
              <c:txPr>
                <a:bodyPr/>
                <a:lstStyle/>
                <a:p>
                  <a:pPr>
                    <a:defRPr sz="995" b="1" i="0" u="none" strike="noStrike" baseline="0">
                      <a:solidFill>
                        <a:srgbClr val="000000"/>
                      </a:solidFill>
                      <a:latin typeface="Times New Roman"/>
                      <a:ea typeface="Times New Roman"/>
                      <a:cs typeface="Times New Roman"/>
                    </a:defRPr>
                  </a:pPr>
                  <a:endParaRPr lang="ru-RU"/>
                </a:p>
              </c:txPr>
              <c:dLblPos val="bestFit"/>
              <c:showVal val="1"/>
              <c:showPercent val="1"/>
              <c:separator>; </c:separator>
              <c:extLst>
                <c:ext xmlns:c15="http://schemas.microsoft.com/office/drawing/2012/chart" uri="{CE6537A1-D6FC-4f65-9D91-7224C49458BB}"/>
              </c:extLst>
            </c:dLbl>
            <c:dLbl>
              <c:idx val="1"/>
              <c:layout>
                <c:manualLayout>
                  <c:x val="0.27450879123980676"/>
                  <c:y val="-0.20079888378954849"/>
                </c:manualLayout>
              </c:layout>
              <c:numFmt formatCode="0.0%" sourceLinked="0"/>
              <c:spPr/>
              <c:txPr>
                <a:bodyPr/>
                <a:lstStyle/>
                <a:p>
                  <a:pPr>
                    <a:defRPr sz="995" b="1" i="0" u="none" strike="noStrike" baseline="0">
                      <a:solidFill>
                        <a:srgbClr val="000000"/>
                      </a:solidFill>
                      <a:latin typeface="Times New Roman"/>
                      <a:ea typeface="Times New Roman"/>
                      <a:cs typeface="Times New Roman"/>
                    </a:defRPr>
                  </a:pPr>
                  <a:endParaRPr lang="ru-RU"/>
                </a:p>
              </c:txPr>
              <c:dLblPos val="bestFit"/>
              <c:showVal val="1"/>
              <c:showPercent val="1"/>
              <c:separator>; </c:separator>
              <c:extLst>
                <c:ext xmlns:c15="http://schemas.microsoft.com/office/drawing/2012/chart" uri="{CE6537A1-D6FC-4f65-9D91-7224C49458BB}"/>
              </c:extLst>
            </c:dLbl>
            <c:numFmt formatCode="0.0%" sourceLinked="0"/>
            <c:spPr>
              <a:noFill/>
              <a:ln w="25400">
                <a:noFill/>
              </a:ln>
            </c:spPr>
            <c:txPr>
              <a:bodyPr/>
              <a:lstStyle/>
              <a:p>
                <a:pPr>
                  <a:defRPr sz="995" b="1" i="0" u="none" strike="noStrike" baseline="0">
                    <a:solidFill>
                      <a:srgbClr val="000000"/>
                    </a:solidFill>
                    <a:latin typeface="Times New Roman"/>
                    <a:ea typeface="Times New Roman"/>
                    <a:cs typeface="Times New Roman"/>
                  </a:defRPr>
                </a:pPr>
                <a:endParaRPr lang="ru-RU"/>
              </a:p>
            </c:txPr>
            <c:dLblPos val="ctr"/>
            <c:showVal val="1"/>
            <c:showPercent val="1"/>
            <c:separator>; </c:separator>
            <c:extLst>
              <c:ext xmlns:c15="http://schemas.microsoft.com/office/drawing/2012/chart" uri="{CE6537A1-D6FC-4f65-9D91-7224C49458BB}"/>
            </c:extLst>
          </c:dLbls>
          <c:cat>
            <c:strRef>
              <c:f>Лист1!$A$2:$A$3</c:f>
              <c:strCache>
                <c:ptCount val="2"/>
                <c:pt idx="0">
                  <c:v>От стационарных источников</c:v>
                </c:pt>
                <c:pt idx="1">
                  <c:v>От передвижных источников</c:v>
                </c:pt>
              </c:strCache>
            </c:strRef>
          </c:cat>
          <c:val>
            <c:numRef>
              <c:f>Лист1!$B$2:$B$3</c:f>
              <c:numCache>
                <c:formatCode>#,##0.0</c:formatCode>
                <c:ptCount val="2"/>
                <c:pt idx="0">
                  <c:v>5617.2</c:v>
                </c:pt>
                <c:pt idx="1">
                  <c:v>13944.2</c:v>
                </c:pt>
              </c:numCache>
            </c:numRef>
          </c:val>
        </c:ser>
      </c:pie3DChart>
      <c:spPr>
        <a:noFill/>
        <a:ln w="25400">
          <a:noFill/>
        </a:ln>
      </c:spPr>
    </c:plotArea>
    <c:legend>
      <c:legendPos val="r"/>
      <c:layout>
        <c:manualLayout>
          <c:xMode val="edge"/>
          <c:yMode val="edge"/>
          <c:x val="4.1202998796421161E-3"/>
          <c:y val="4.0844362539788875E-2"/>
          <c:w val="0.27965806760342832"/>
          <c:h val="0.95743489510619761"/>
        </c:manualLayout>
      </c:layout>
      <c:txPr>
        <a:bodyPr/>
        <a:lstStyle/>
        <a:p>
          <a:pPr>
            <a:defRPr sz="913" b="0" i="0" u="none" strike="noStrike" baseline="0">
              <a:solidFill>
                <a:srgbClr val="000000"/>
              </a:solidFill>
              <a:latin typeface="Times New Roman"/>
              <a:ea typeface="Times New Roman"/>
              <a:cs typeface="Times New Roman"/>
            </a:defRPr>
          </a:pPr>
          <a:endParaRPr lang="ru-RU"/>
        </a:p>
      </c:txPr>
    </c:legend>
    <c:plotVisOnly val="1"/>
    <c:dispBlanksAs val="zero"/>
  </c:chart>
  <c:spPr>
    <a:ln>
      <a:noFill/>
    </a:ln>
  </c:spPr>
  <c:txPr>
    <a:bodyPr/>
    <a:lstStyle/>
    <a:p>
      <a:pPr>
        <a:defRPr sz="995" b="0" i="0" u="none" strike="noStrike" baseline="0">
          <a:solidFill>
            <a:srgbClr val="000000"/>
          </a:solidFill>
          <a:latin typeface="Times New Roman"/>
          <a:ea typeface="Times New Roman"/>
          <a:cs typeface="Times New Roman"/>
        </a:defRPr>
      </a:pPr>
      <a:endParaRPr lang="ru-RU"/>
    </a:p>
  </c:txPr>
  <c:externalData r:id="rId3"/>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200"/>
            </a:pPr>
            <a:r>
              <a:rPr lang="ru-RU" sz="1200"/>
              <a:t>Помесячная динамика промышленного производства </a:t>
            </a:r>
          </a:p>
          <a:p>
            <a:pPr>
              <a:defRPr sz="1200"/>
            </a:pPr>
            <a:r>
              <a:rPr lang="ru-RU" sz="1200"/>
              <a:t>(в сопоставимых ценах), млн</a:t>
            </a:r>
            <a:r>
              <a:rPr lang="ru-RU" sz="1200" baseline="0"/>
              <a:t> руб.</a:t>
            </a:r>
            <a:endParaRPr lang="ru-RU" sz="1200"/>
          </a:p>
        </c:rich>
      </c:tx>
      <c:layout>
        <c:manualLayout>
          <c:xMode val="edge"/>
          <c:yMode val="edge"/>
          <c:x val="0.2405399596789532"/>
          <c:y val="0"/>
        </c:manualLayout>
      </c:layout>
    </c:title>
    <c:plotArea>
      <c:layout>
        <c:manualLayout>
          <c:layoutTarget val="inner"/>
          <c:xMode val="edge"/>
          <c:yMode val="edge"/>
          <c:x val="6.6235864297253616E-2"/>
          <c:y val="0.19387755102040816"/>
          <c:w val="0.9321486268174477"/>
          <c:h val="0.5"/>
        </c:manualLayout>
      </c:layout>
      <c:lineChart>
        <c:grouping val="standard"/>
        <c:ser>
          <c:idx val="0"/>
          <c:order val="0"/>
          <c:tx>
            <c:strRef>
              <c:f>Лист1!$B$1</c:f>
              <c:strCache>
                <c:ptCount val="1"/>
                <c:pt idx="0">
                  <c:v>2018 год</c:v>
                </c:pt>
              </c:strCache>
            </c:strRef>
          </c:tx>
          <c:spPr>
            <a:ln w="28590">
              <a:solidFill>
                <a:sysClr val="windowText" lastClr="000000"/>
              </a:solidFill>
              <a:prstDash val="dashDot"/>
            </a:ln>
          </c:spPr>
          <c:marker>
            <c:symbol val="diamond"/>
            <c:size val="7"/>
            <c:spPr>
              <a:solidFill>
                <a:schemeClr val="tx1">
                  <a:lumMod val="50000"/>
                  <a:lumOff val="50000"/>
                </a:schemeClr>
              </a:solidFill>
              <a:ln>
                <a:solidFill>
                  <a:sysClr val="windowText" lastClr="000000"/>
                </a:solidFill>
              </a:ln>
            </c:spPr>
          </c:marker>
          <c:dLbls>
            <c:dLbl>
              <c:idx val="0"/>
              <c:layout>
                <c:manualLayout>
                  <c:x val="-3.7414326416039881E-2"/>
                  <c:y val="0.12478674905324336"/>
                </c:manualLayout>
              </c:layout>
              <c:tx>
                <c:rich>
                  <a:bodyPr/>
                  <a:lstStyle/>
                  <a:p>
                    <a:r>
                      <a:rPr lang="en-US" sz="873" i="0"/>
                      <a:t>79,8*</a:t>
                    </a:r>
                    <a:endParaRPr lang="en-US" sz="950" i="0"/>
                  </a:p>
                </c:rich>
              </c:tx>
              <c:dLblPos val="r"/>
              <c:extLst>
                <c:ext xmlns:c15="http://schemas.microsoft.com/office/drawing/2012/chart" uri="{CE6537A1-D6FC-4f65-9D91-7224C49458BB}">
                  <c15:layout/>
                </c:ext>
              </c:extLst>
            </c:dLbl>
            <c:dLbl>
              <c:idx val="1"/>
              <c:layout>
                <c:manualLayout>
                  <c:x val="-3.9363513553323737E-2"/>
                  <c:y val="0.13667425346826845"/>
                </c:manualLayout>
              </c:layout>
              <c:tx>
                <c:rich>
                  <a:bodyPr/>
                  <a:lstStyle/>
                  <a:p>
                    <a:r>
                      <a:rPr lang="en-US" sz="873" i="0"/>
                      <a:t>82,2*</a:t>
                    </a:r>
                    <a:endParaRPr lang="en-US" sz="950" i="0"/>
                  </a:p>
                </c:rich>
              </c:tx>
              <c:dLblPos val="r"/>
              <c:extLst>
                <c:ext xmlns:c15="http://schemas.microsoft.com/office/drawing/2012/chart" uri="{CE6537A1-D6FC-4f65-9D91-7224C49458BB}">
                  <c15:layout/>
                </c:ext>
              </c:extLst>
            </c:dLbl>
            <c:dLbl>
              <c:idx val="2"/>
              <c:layout>
                <c:manualLayout>
                  <c:x val="-3.7037080680255234E-2"/>
                  <c:y val="0.13599103220958664"/>
                </c:manualLayout>
              </c:layout>
              <c:tx>
                <c:rich>
                  <a:bodyPr/>
                  <a:lstStyle/>
                  <a:p>
                    <a:r>
                      <a:rPr lang="en-US" sz="873" i="0"/>
                      <a:t>85,7*</a:t>
                    </a:r>
                    <a:endParaRPr lang="en-US" sz="950" i="0"/>
                  </a:p>
                </c:rich>
              </c:tx>
              <c:dLblPos val="r"/>
              <c:extLst>
                <c:ext xmlns:c15="http://schemas.microsoft.com/office/drawing/2012/chart" uri="{CE6537A1-D6FC-4f65-9D91-7224C49458BB}">
                  <c15:layout/>
                </c:ext>
              </c:extLst>
            </c:dLbl>
            <c:dLbl>
              <c:idx val="3"/>
              <c:layout>
                <c:manualLayout>
                  <c:x val="-4.1577328221465606E-2"/>
                  <c:y val="5.6858282273567609E-2"/>
                </c:manualLayout>
              </c:layout>
              <c:tx>
                <c:rich>
                  <a:bodyPr/>
                  <a:lstStyle/>
                  <a:p>
                    <a:r>
                      <a:rPr lang="en-US" sz="873" i="0"/>
                      <a:t>102,9*</a:t>
                    </a:r>
                    <a:endParaRPr lang="en-US" sz="950" i="0"/>
                  </a:p>
                </c:rich>
              </c:tx>
              <c:dLblPos val="r"/>
              <c:extLst>
                <c:ext xmlns:c15="http://schemas.microsoft.com/office/drawing/2012/chart" uri="{CE6537A1-D6FC-4f65-9D91-7224C49458BB}">
                  <c15:layout/>
                </c:ext>
              </c:extLst>
            </c:dLbl>
            <c:dLbl>
              <c:idx val="4"/>
              <c:layout>
                <c:manualLayout>
                  <c:x val="-3.473000669144044E-2"/>
                  <c:y val="0.10295503422243012"/>
                </c:manualLayout>
              </c:layout>
              <c:tx>
                <c:rich>
                  <a:bodyPr/>
                  <a:lstStyle/>
                  <a:p>
                    <a:r>
                      <a:rPr lang="en-US" sz="873" i="0"/>
                      <a:t>89,4*</a:t>
                    </a:r>
                    <a:endParaRPr lang="en-US" sz="950" i="0"/>
                  </a:p>
                </c:rich>
              </c:tx>
              <c:dLblPos val="r"/>
              <c:extLst>
                <c:ext xmlns:c15="http://schemas.microsoft.com/office/drawing/2012/chart" uri="{CE6537A1-D6FC-4f65-9D91-7224C49458BB}">
                  <c15:layout/>
                </c:ext>
              </c:extLst>
            </c:dLbl>
            <c:dLbl>
              <c:idx val="5"/>
              <c:layout>
                <c:manualLayout>
                  <c:x val="-4.9606215043537558E-2"/>
                  <c:y val="0.1157257714422633"/>
                </c:manualLayout>
              </c:layout>
              <c:tx>
                <c:rich>
                  <a:bodyPr/>
                  <a:lstStyle/>
                  <a:p>
                    <a:r>
                      <a:rPr lang="en-US" sz="873" i="0"/>
                      <a:t>92,7*</a:t>
                    </a:r>
                    <a:endParaRPr lang="en-US" sz="950" i="0"/>
                  </a:p>
                </c:rich>
              </c:tx>
              <c:dLblPos val="r"/>
              <c:extLst>
                <c:ext xmlns:c15="http://schemas.microsoft.com/office/drawing/2012/chart" uri="{CE6537A1-D6FC-4f65-9D91-7224C49458BB}">
                  <c15:layout/>
                </c:ext>
              </c:extLst>
            </c:dLbl>
            <c:dLbl>
              <c:idx val="6"/>
              <c:layout>
                <c:manualLayout>
                  <c:x val="-3.6982968369830012E-2"/>
                  <c:y val="8.4464555052790768E-2"/>
                </c:manualLayout>
              </c:layout>
              <c:tx>
                <c:rich>
                  <a:bodyPr/>
                  <a:lstStyle/>
                  <a:p>
                    <a:r>
                      <a:rPr lang="en-US" sz="873" i="0"/>
                      <a:t>138,6*</a:t>
                    </a:r>
                    <a:endParaRPr lang="en-US" sz="950" i="0"/>
                  </a:p>
                </c:rich>
              </c:tx>
              <c:dLblPos val="r"/>
              <c:extLst>
                <c:ext xmlns:c15="http://schemas.microsoft.com/office/drawing/2012/chart" uri="{CE6537A1-D6FC-4f65-9D91-7224C49458BB}"/>
              </c:extLst>
            </c:dLbl>
            <c:dLbl>
              <c:idx val="7"/>
              <c:layout>
                <c:manualLayout>
                  <c:x val="-2.7269650060451851E-2"/>
                  <c:y val="-5.5846931914676747E-2"/>
                </c:manualLayout>
              </c:layout>
              <c:tx>
                <c:rich>
                  <a:bodyPr/>
                  <a:lstStyle/>
                  <a:p>
                    <a:r>
                      <a:rPr lang="en-US" sz="873" i="0"/>
                      <a:t>129,4*</a:t>
                    </a:r>
                    <a:endParaRPr lang="en-US" sz="950" i="0"/>
                  </a:p>
                </c:rich>
              </c:tx>
              <c:dLblPos val="r"/>
              <c:extLst>
                <c:ext xmlns:c15="http://schemas.microsoft.com/office/drawing/2012/chart" uri="{CE6537A1-D6FC-4f65-9D91-7224C49458BB}"/>
              </c:extLst>
            </c:dLbl>
            <c:dLbl>
              <c:idx val="8"/>
              <c:layout>
                <c:manualLayout>
                  <c:x val="-3.4825136811530752E-2"/>
                  <c:y val="-7.2524768396045394E-2"/>
                </c:manualLayout>
              </c:layout>
              <c:tx>
                <c:rich>
                  <a:bodyPr/>
                  <a:lstStyle/>
                  <a:p>
                    <a:r>
                      <a:rPr lang="ru-RU" sz="873" i="0"/>
                      <a:t>142,6*</a:t>
                    </a:r>
                    <a:endParaRPr lang="en-US" sz="950" i="0"/>
                  </a:p>
                </c:rich>
              </c:tx>
              <c:dLblPos val="r"/>
              <c:extLst>
                <c:ext xmlns:c15="http://schemas.microsoft.com/office/drawing/2012/chart" uri="{CE6537A1-D6FC-4f65-9D91-7224C49458BB}"/>
              </c:extLst>
            </c:dLbl>
            <c:dLbl>
              <c:idx val="9"/>
              <c:layout>
                <c:manualLayout>
                  <c:x val="-3.28591074492822E-2"/>
                  <c:y val="-5.0209040075524056E-2"/>
                </c:manualLayout>
              </c:layout>
              <c:tx>
                <c:rich>
                  <a:bodyPr/>
                  <a:lstStyle/>
                  <a:p>
                    <a:r>
                      <a:rPr lang="ru-RU" sz="873" i="0"/>
                      <a:t>154,2*</a:t>
                    </a:r>
                    <a:endParaRPr lang="en-US" sz="950" i="0"/>
                  </a:p>
                </c:rich>
              </c:tx>
              <c:dLblPos val="r"/>
              <c:extLst>
                <c:ext xmlns:c15="http://schemas.microsoft.com/office/drawing/2012/chart" uri="{CE6537A1-D6FC-4f65-9D91-7224C49458BB}"/>
              </c:extLst>
            </c:dLbl>
            <c:dLbl>
              <c:idx val="10"/>
              <c:layout>
                <c:manualLayout>
                  <c:x val="-3.0911901081917173E-2"/>
                  <c:y val="-5.0209040075524056E-2"/>
                </c:manualLayout>
              </c:layout>
              <c:tx>
                <c:rich>
                  <a:bodyPr/>
                  <a:lstStyle/>
                  <a:p>
                    <a:r>
                      <a:rPr lang="ru-RU" sz="873" i="0"/>
                      <a:t>137,6*</a:t>
                    </a:r>
                    <a:endParaRPr lang="en-US" sz="950" i="0"/>
                  </a:p>
                </c:rich>
              </c:tx>
              <c:dLblPos val="r"/>
              <c:extLst>
                <c:ext xmlns:c15="http://schemas.microsoft.com/office/drawing/2012/chart" uri="{CE6537A1-D6FC-4f65-9D91-7224C49458BB}"/>
              </c:extLst>
            </c:dLbl>
            <c:dLbl>
              <c:idx val="11"/>
              <c:layout>
                <c:manualLayout>
                  <c:x val="0"/>
                  <c:y val="-4.2160737812913553E-2"/>
                </c:manualLayout>
              </c:layout>
              <c:tx>
                <c:rich>
                  <a:bodyPr/>
                  <a:lstStyle/>
                  <a:p>
                    <a:r>
                      <a:rPr lang="en-US" sz="873"/>
                      <a:t>1</a:t>
                    </a:r>
                    <a:r>
                      <a:rPr lang="ru-RU" sz="873"/>
                      <a:t>45,0*</a:t>
                    </a:r>
                  </a:p>
                </c:rich>
              </c:tx>
              <c:dLblPos val="r"/>
              <c:extLst>
                <c:ext xmlns:c15="http://schemas.microsoft.com/office/drawing/2012/chart" uri="{CE6537A1-D6FC-4f65-9D91-7224C49458BB}"/>
              </c:extLst>
            </c:dLbl>
            <c:spPr>
              <a:noFill/>
              <a:ln w="25394">
                <a:noFill/>
              </a:ln>
            </c:spPr>
            <c:txPr>
              <a:bodyPr/>
              <a:lstStyle/>
              <a:p>
                <a:pPr>
                  <a:defRPr sz="873" i="0"/>
                </a:pPr>
                <a:endParaRPr lang="ru-RU"/>
              </a:p>
            </c:txPr>
            <c:showVal val="1"/>
            <c:extLs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c:v>
                </c:pt>
                <c:pt idx="4">
                  <c:v>май</c:v>
                </c:pt>
                <c:pt idx="5">
                  <c:v>июнь</c:v>
                </c:pt>
              </c:strCache>
            </c:strRef>
          </c:cat>
          <c:val>
            <c:numRef>
              <c:f>Лист1!$B$2:$B$7</c:f>
              <c:numCache>
                <c:formatCode>0.0</c:formatCode>
                <c:ptCount val="6"/>
                <c:pt idx="0">
                  <c:v>833.57</c:v>
                </c:pt>
                <c:pt idx="1">
                  <c:v>922.553</c:v>
                </c:pt>
                <c:pt idx="2">
                  <c:v>1043.038</c:v>
                </c:pt>
                <c:pt idx="3">
                  <c:v>880.87599999999998</c:v>
                </c:pt>
                <c:pt idx="4">
                  <c:v>927.05799999999817</c:v>
                </c:pt>
                <c:pt idx="5">
                  <c:v>954.38300000000004</c:v>
                </c:pt>
              </c:numCache>
            </c:numRef>
          </c:val>
        </c:ser>
        <c:ser>
          <c:idx val="1"/>
          <c:order val="1"/>
          <c:tx>
            <c:strRef>
              <c:f>Лист1!$C$1</c:f>
              <c:strCache>
                <c:ptCount val="1"/>
                <c:pt idx="0">
                  <c:v> 2019 год</c:v>
                </c:pt>
              </c:strCache>
            </c:strRef>
          </c:tx>
          <c:spPr>
            <a:ln w="35047">
              <a:solidFill>
                <a:sysClr val="windowText" lastClr="000000">
                  <a:lumMod val="65000"/>
                  <a:lumOff val="35000"/>
                </a:sysClr>
              </a:solidFill>
              <a:prstDash val="solid"/>
            </a:ln>
          </c:spPr>
          <c:marker>
            <c:spPr>
              <a:solidFill>
                <a:schemeClr val="bg1">
                  <a:lumMod val="65000"/>
                </a:schemeClr>
              </a:solidFill>
              <a:ln>
                <a:solidFill>
                  <a:schemeClr val="tx1"/>
                </a:solidFill>
              </a:ln>
            </c:spPr>
          </c:marker>
          <c:dLbls>
            <c:dLbl>
              <c:idx val="0"/>
              <c:layout>
                <c:manualLayout>
                  <c:x val="-3.2868018702366011E-2"/>
                  <c:y val="-0.12753963524257989"/>
                </c:manualLayout>
              </c:layout>
              <c:tx>
                <c:rich>
                  <a:bodyPr/>
                  <a:lstStyle/>
                  <a:p>
                    <a:r>
                      <a:rPr lang="en-US" sz="873" i="1"/>
                      <a:t>128,7*</a:t>
                    </a:r>
                    <a:endParaRPr lang="en-US" sz="950" i="1"/>
                  </a:p>
                </c:rich>
              </c:tx>
              <c:dLblPos val="r"/>
              <c:extLst>
                <c:ext xmlns:c15="http://schemas.microsoft.com/office/drawing/2012/chart" uri="{CE6537A1-D6FC-4f65-9D91-7224C49458BB}">
                  <c15:layout/>
                </c:ext>
              </c:extLst>
            </c:dLbl>
            <c:dLbl>
              <c:idx val="1"/>
              <c:layout>
                <c:manualLayout>
                  <c:x val="-3.9957915469011861E-2"/>
                  <c:y val="-0.12347121856579912"/>
                </c:manualLayout>
              </c:layout>
              <c:tx>
                <c:rich>
                  <a:bodyPr/>
                  <a:lstStyle/>
                  <a:p>
                    <a:r>
                      <a:rPr lang="en-US" sz="873" i="1"/>
                      <a:t>156,4*</a:t>
                    </a:r>
                    <a:endParaRPr lang="en-US" sz="950" i="1"/>
                  </a:p>
                </c:rich>
              </c:tx>
              <c:dLblPos val="r"/>
              <c:extLst>
                <c:ext xmlns:c15="http://schemas.microsoft.com/office/drawing/2012/chart" uri="{CE6537A1-D6FC-4f65-9D91-7224C49458BB}">
                  <c15:layout/>
                </c:ext>
              </c:extLst>
            </c:dLbl>
            <c:dLbl>
              <c:idx val="2"/>
              <c:layout>
                <c:manualLayout>
                  <c:x val="-3.9923237815476756E-2"/>
                  <c:y val="-0.11144370606848729"/>
                </c:manualLayout>
              </c:layout>
              <c:tx>
                <c:rich>
                  <a:bodyPr/>
                  <a:lstStyle/>
                  <a:p>
                    <a:r>
                      <a:rPr lang="en-US" sz="873" i="1"/>
                      <a:t>134,2*</a:t>
                    </a:r>
                    <a:endParaRPr lang="en-US" sz="950" i="1"/>
                  </a:p>
                </c:rich>
              </c:tx>
              <c:dLblPos val="r"/>
              <c:extLst>
                <c:ext xmlns:c15="http://schemas.microsoft.com/office/drawing/2012/chart" uri="{CE6537A1-D6FC-4f65-9D91-7224C49458BB}">
                  <c15:layout/>
                </c:ext>
              </c:extLst>
            </c:dLbl>
            <c:dLbl>
              <c:idx val="3"/>
              <c:layout>
                <c:manualLayout>
                  <c:x val="-4.2339731584861921E-2"/>
                  <c:y val="-5.8891581468566594E-2"/>
                </c:manualLayout>
              </c:layout>
              <c:tx>
                <c:rich>
                  <a:bodyPr/>
                  <a:lstStyle/>
                  <a:p>
                    <a:r>
                      <a:rPr lang="en-US" sz="873" i="1"/>
                      <a:t>157,8*</a:t>
                    </a:r>
                    <a:endParaRPr lang="en-US" sz="950" i="1"/>
                  </a:p>
                </c:rich>
              </c:tx>
              <c:dLblPos val="r"/>
              <c:extLst>
                <c:ext xmlns:c15="http://schemas.microsoft.com/office/drawing/2012/chart" uri="{CE6537A1-D6FC-4f65-9D91-7224C49458BB}">
                  <c15:layout/>
                </c:ext>
              </c:extLst>
            </c:dLbl>
            <c:dLbl>
              <c:idx val="4"/>
              <c:layout>
                <c:manualLayout>
                  <c:x val="-4.1869226200739497E-2"/>
                  <c:y val="-7.8595741143217934E-2"/>
                </c:manualLayout>
              </c:layout>
              <c:tx>
                <c:rich>
                  <a:bodyPr/>
                  <a:lstStyle/>
                  <a:p>
                    <a:r>
                      <a:rPr lang="en-US" sz="873" i="1"/>
                      <a:t>145,0*</a:t>
                    </a:r>
                    <a:endParaRPr lang="en-US" sz="950" i="1"/>
                  </a:p>
                </c:rich>
              </c:tx>
              <c:dLblPos val="r"/>
              <c:extLst>
                <c:ext xmlns:c15="http://schemas.microsoft.com/office/drawing/2012/chart" uri="{CE6537A1-D6FC-4f65-9D91-7224C49458BB}">
                  <c15:layout/>
                </c:ext>
              </c:extLst>
            </c:dLbl>
            <c:dLbl>
              <c:idx val="5"/>
              <c:layout>
                <c:manualLayout>
                  <c:x val="-3.1545746922480092E-2"/>
                  <c:y val="-7.1913728175282438E-2"/>
                </c:manualLayout>
              </c:layout>
              <c:tx>
                <c:rich>
                  <a:bodyPr/>
                  <a:lstStyle/>
                  <a:p>
                    <a:r>
                      <a:rPr lang="en-US" sz="873" i="1"/>
                      <a:t>111,2*</a:t>
                    </a:r>
                    <a:endParaRPr lang="en-US" sz="950" i="1"/>
                  </a:p>
                </c:rich>
              </c:tx>
              <c:dLblPos val="r"/>
              <c:extLst>
                <c:ext xmlns:c15="http://schemas.microsoft.com/office/drawing/2012/chart" uri="{CE6537A1-D6FC-4f65-9D91-7224C49458BB}">
                  <c15:layout/>
                </c:ext>
              </c:extLst>
            </c:dLbl>
            <c:dLbl>
              <c:idx val="6"/>
              <c:layout>
                <c:manualLayout>
                  <c:x val="-3.5282180968254896E-2"/>
                  <c:y val="-9.0973266350755949E-2"/>
                </c:manualLayout>
              </c:layout>
              <c:tx>
                <c:rich>
                  <a:bodyPr/>
                  <a:lstStyle/>
                  <a:p>
                    <a:r>
                      <a:rPr lang="en-US" sz="873" i="1"/>
                      <a:t>97,0*</a:t>
                    </a:r>
                    <a:endParaRPr lang="en-US" sz="950" i="1"/>
                  </a:p>
                </c:rich>
              </c:tx>
              <c:dLblPos val="r"/>
              <c:extLst>
                <c:ext xmlns:c15="http://schemas.microsoft.com/office/drawing/2012/chart" uri="{CE6537A1-D6FC-4f65-9D91-7224C49458BB}"/>
              </c:extLst>
            </c:dLbl>
            <c:dLbl>
              <c:idx val="7"/>
              <c:layout>
                <c:manualLayout>
                  <c:x val="-3.9958012714282641E-2"/>
                  <c:y val="8.4465626213406725E-2"/>
                </c:manualLayout>
              </c:layout>
              <c:tx>
                <c:rich>
                  <a:bodyPr/>
                  <a:lstStyle/>
                  <a:p>
                    <a:r>
                      <a:rPr lang="en-US" sz="873" i="1"/>
                      <a:t>92,6*</a:t>
                    </a:r>
                    <a:endParaRPr lang="en-US" sz="950" i="1"/>
                  </a:p>
                </c:rich>
              </c:tx>
              <c:dLblPos val="r"/>
              <c:extLst>
                <c:ext xmlns:c15="http://schemas.microsoft.com/office/drawing/2012/chart" uri="{CE6537A1-D6FC-4f65-9D91-7224C49458BB}"/>
              </c:extLst>
            </c:dLbl>
            <c:dLbl>
              <c:idx val="8"/>
              <c:layout>
                <c:manualLayout>
                  <c:x val="-3.5667303565416884E-2"/>
                  <c:y val="4.7789777265984087E-2"/>
                </c:manualLayout>
              </c:layout>
              <c:tx>
                <c:rich>
                  <a:bodyPr/>
                  <a:lstStyle/>
                  <a:p>
                    <a:r>
                      <a:rPr lang="ru-RU" sz="873" i="1"/>
                      <a:t>84,2*</a:t>
                    </a:r>
                    <a:endParaRPr lang="en-US" sz="950" i="1"/>
                  </a:p>
                </c:rich>
              </c:tx>
              <c:dLblPos val="r"/>
              <c:extLst>
                <c:ext xmlns:c15="http://schemas.microsoft.com/office/drawing/2012/chart" uri="{CE6537A1-D6FC-4f65-9D91-7224C49458BB}"/>
              </c:extLst>
            </c:dLbl>
            <c:dLbl>
              <c:idx val="9"/>
              <c:layout>
                <c:manualLayout>
                  <c:x val="-3.3437590007586011E-2"/>
                  <c:y val="7.328415963814798E-2"/>
                </c:manualLayout>
              </c:layout>
              <c:tx>
                <c:rich>
                  <a:bodyPr/>
                  <a:lstStyle/>
                  <a:p>
                    <a:r>
                      <a:rPr lang="ru-RU" sz="873" i="1"/>
                      <a:t>88,7*</a:t>
                    </a:r>
                    <a:endParaRPr lang="en-US" sz="950" i="1"/>
                  </a:p>
                </c:rich>
              </c:tx>
              <c:dLblPos val="r"/>
              <c:extLst>
                <c:ext xmlns:c15="http://schemas.microsoft.com/office/drawing/2012/chart" uri="{CE6537A1-D6FC-4f65-9D91-7224C49458BB}"/>
              </c:extLst>
            </c:dLbl>
            <c:dLbl>
              <c:idx val="10"/>
              <c:layout>
                <c:manualLayout>
                  <c:x val="-3.983124211482978E-2"/>
                  <c:y val="0.10869419978629469"/>
                </c:manualLayout>
              </c:layout>
              <c:tx>
                <c:rich>
                  <a:bodyPr/>
                  <a:lstStyle/>
                  <a:p>
                    <a:r>
                      <a:rPr lang="ru-RU" sz="873" i="1"/>
                      <a:t>97,8*</a:t>
                    </a:r>
                    <a:endParaRPr lang="en-US" sz="950" i="1"/>
                  </a:p>
                </c:rich>
              </c:tx>
              <c:dLblPos val="r"/>
              <c:extLst>
                <c:ext xmlns:c15="http://schemas.microsoft.com/office/drawing/2012/chart" uri="{CE6537A1-D6FC-4f65-9D91-7224C49458BB}"/>
              </c:extLst>
            </c:dLbl>
            <c:dLbl>
              <c:idx val="11"/>
              <c:layout>
                <c:manualLayout>
                  <c:x val="-1.2618221794918796E-2"/>
                  <c:y val="4.8606019109271432E-2"/>
                </c:manualLayout>
              </c:layout>
              <c:tx>
                <c:rich>
                  <a:bodyPr/>
                  <a:lstStyle/>
                  <a:p>
                    <a:r>
                      <a:rPr lang="ru-RU" sz="873" i="1"/>
                      <a:t>77,3*</a:t>
                    </a:r>
                    <a:endParaRPr lang="en-US" sz="950" i="1"/>
                  </a:p>
                </c:rich>
              </c:tx>
              <c:dLblPos val="r"/>
              <c:extLst>
                <c:ext xmlns:c15="http://schemas.microsoft.com/office/drawing/2012/chart" uri="{CE6537A1-D6FC-4f65-9D91-7224C49458BB}"/>
              </c:extLst>
            </c:dLbl>
            <c:spPr>
              <a:noFill/>
              <a:ln w="25394">
                <a:noFill/>
              </a:ln>
            </c:spPr>
            <c:txPr>
              <a:bodyPr/>
              <a:lstStyle/>
              <a:p>
                <a:pPr>
                  <a:defRPr sz="873" i="1"/>
                </a:pPr>
                <a:endParaRPr lang="ru-RU"/>
              </a:p>
            </c:txPr>
            <c:showVal val="1"/>
            <c:extLst>
              <c:ext xmlns:c15="http://schemas.microsoft.com/office/drawing/2012/chart" uri="{CE6537A1-D6FC-4f65-9D91-7224C49458BB}">
                <c15:showLeaderLines val="0"/>
              </c:ext>
            </c:extLst>
          </c:dLbls>
          <c:cat>
            <c:strRef>
              <c:f>Лист1!$A$2:$A$7</c:f>
              <c:strCache>
                <c:ptCount val="6"/>
                <c:pt idx="0">
                  <c:v>январь</c:v>
                </c:pt>
                <c:pt idx="1">
                  <c:v>февраль</c:v>
                </c:pt>
                <c:pt idx="2">
                  <c:v>март</c:v>
                </c:pt>
                <c:pt idx="3">
                  <c:v>апрель</c:v>
                </c:pt>
                <c:pt idx="4">
                  <c:v>май</c:v>
                </c:pt>
                <c:pt idx="5">
                  <c:v>июнь</c:v>
                </c:pt>
              </c:strCache>
            </c:strRef>
          </c:cat>
          <c:val>
            <c:numRef>
              <c:f>Лист1!$C$2:$C$7</c:f>
              <c:numCache>
                <c:formatCode>0.0</c:formatCode>
                <c:ptCount val="6"/>
                <c:pt idx="0">
                  <c:v>665.42899999999997</c:v>
                </c:pt>
                <c:pt idx="1">
                  <c:v>758.23099999999999</c:v>
                </c:pt>
                <c:pt idx="2">
                  <c:v>894.27000000000055</c:v>
                </c:pt>
                <c:pt idx="3">
                  <c:v>906.50199999999938</c:v>
                </c:pt>
                <c:pt idx="4">
                  <c:v>828.58799999999997</c:v>
                </c:pt>
                <c:pt idx="5">
                  <c:v>884.46899999999948</c:v>
                </c:pt>
              </c:numCache>
            </c:numRef>
          </c:val>
        </c:ser>
        <c:marker val="1"/>
        <c:axId val="64686336"/>
        <c:axId val="64630784"/>
      </c:lineChart>
      <c:catAx>
        <c:axId val="64686336"/>
        <c:scaling>
          <c:orientation val="minMax"/>
        </c:scaling>
        <c:axPos val="b"/>
        <c:numFmt formatCode="General" sourceLinked="1"/>
        <c:majorTickMark val="cross"/>
        <c:tickLblPos val="nextTo"/>
        <c:crossAx val="64630784"/>
        <c:crosses val="autoZero"/>
        <c:auto val="1"/>
        <c:lblAlgn val="ctr"/>
        <c:lblOffset val="100"/>
      </c:catAx>
      <c:valAx>
        <c:axId val="64630784"/>
        <c:scaling>
          <c:orientation val="minMax"/>
        </c:scaling>
        <c:axPos val="l"/>
        <c:majorGridlines/>
        <c:numFmt formatCode="0.0" sourceLinked="1"/>
        <c:majorTickMark val="cross"/>
        <c:tickLblPos val="nextTo"/>
        <c:spPr>
          <a:ln>
            <a:solidFill>
              <a:sysClr val="windowText" lastClr="000000"/>
            </a:solidFill>
          </a:ln>
        </c:spPr>
        <c:txPr>
          <a:bodyPr/>
          <a:lstStyle/>
          <a:p>
            <a:pPr>
              <a:defRPr sz="827"/>
            </a:pPr>
            <a:endParaRPr lang="ru-RU"/>
          </a:p>
        </c:txPr>
        <c:crossAx val="64686336"/>
        <c:crosses val="autoZero"/>
        <c:crossBetween val="between"/>
      </c:valAx>
    </c:plotArea>
    <c:legend>
      <c:legendPos val="b"/>
      <c:layout>
        <c:manualLayout>
          <c:xMode val="edge"/>
          <c:yMode val="edge"/>
          <c:x val="6.0581041500247283E-2"/>
          <c:y val="0.90443554555680539"/>
          <c:w val="0.51626478755373051"/>
          <c:h val="7.8757555305586383E-2"/>
        </c:manualLayout>
      </c:layout>
      <c:spPr>
        <a:effectLst>
          <a:outerShdw blurRad="50800" dist="50800" dir="5400000" algn="ctr" rotWithShape="0">
            <a:sysClr val="window" lastClr="FFFFFF"/>
          </a:outerShdw>
        </a:effectLst>
      </c:spPr>
      <c:txPr>
        <a:bodyPr/>
        <a:lstStyle/>
        <a:p>
          <a:pPr>
            <a:defRPr sz="1031">
              <a:solidFill>
                <a:schemeClr val="tx1"/>
              </a:solidFill>
            </a:defRPr>
          </a:pPr>
          <a:endParaRPr lang="ru-RU"/>
        </a:p>
      </c:txPr>
    </c:legend>
    <c:plotVisOnly val="1"/>
    <c:dispBlanksAs val="gap"/>
  </c:chart>
  <c:spPr>
    <a:noFill/>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250"/>
              <a:t>январь - июнь 2018 года</a:t>
            </a:r>
            <a:endParaRPr lang="ru-RU" sz="1250" b="0"/>
          </a:p>
        </c:rich>
      </c:tx>
      <c:layout>
        <c:manualLayout>
          <c:xMode val="edge"/>
          <c:yMode val="edge"/>
          <c:x val="0.1155286144787457"/>
          <c:y val="3.2504037956793956E-2"/>
        </c:manualLayout>
      </c:layout>
      <c:spPr>
        <a:noFill/>
        <a:ln w="40682">
          <a:noFill/>
        </a:ln>
      </c:spPr>
    </c:title>
    <c:view3D>
      <c:rotX val="30"/>
      <c:perspective val="0"/>
    </c:view3D>
    <c:plotArea>
      <c:layout>
        <c:manualLayout>
          <c:layoutTarget val="inner"/>
          <c:xMode val="edge"/>
          <c:yMode val="edge"/>
          <c:x val="4.3410398168314067E-2"/>
          <c:y val="0.23357354524232854"/>
          <c:w val="0.51434274374238065"/>
          <c:h val="0.62984263330721879"/>
        </c:manualLayout>
      </c:layout>
      <c:pie3DChart>
        <c:varyColors val="1"/>
        <c:ser>
          <c:idx val="0"/>
          <c:order val="0"/>
          <c:tx>
            <c:strRef>
              <c:f>Лист1!$B$1</c:f>
              <c:strCache>
                <c:ptCount val="1"/>
                <c:pt idx="0">
                  <c:v>2018 год</c:v>
                </c:pt>
              </c:strCache>
            </c:strRef>
          </c:tx>
          <c:spPr>
            <a:ln>
              <a:solidFill>
                <a:sysClr val="windowText" lastClr="000000">
                  <a:lumMod val="85000"/>
                  <a:lumOff val="15000"/>
                </a:sysClr>
              </a:solidFill>
            </a:ln>
          </c:spPr>
          <c:explosion val="19"/>
          <c:dPt>
            <c:idx val="0"/>
            <c:spPr>
              <a:solidFill>
                <a:sysClr val="windowText" lastClr="000000">
                  <a:lumMod val="50000"/>
                  <a:lumOff val="50000"/>
                </a:sysClr>
              </a:solidFill>
              <a:ln>
                <a:solidFill>
                  <a:sysClr val="windowText" lastClr="000000">
                    <a:lumMod val="85000"/>
                    <a:lumOff val="15000"/>
                  </a:sysClr>
                </a:solidFill>
              </a:ln>
            </c:spPr>
          </c:dPt>
          <c:dPt>
            <c:idx val="1"/>
            <c:spPr>
              <a:blipFill>
                <a:blip xmlns:r="http://schemas.openxmlformats.org/officeDocument/2006/relationships" r:embed="rId2"/>
                <a:tile tx="0" ty="0" sx="100000" sy="100000" flip="none" algn="tl"/>
              </a:blipFill>
              <a:ln>
                <a:solidFill>
                  <a:sysClr val="windowText" lastClr="000000">
                    <a:lumMod val="85000"/>
                    <a:lumOff val="15000"/>
                  </a:sysClr>
                </a:solidFill>
              </a:ln>
            </c:spPr>
          </c:dPt>
          <c:dPt>
            <c:idx val="2"/>
            <c:spPr>
              <a:solidFill>
                <a:sysClr val="window" lastClr="FFFFFF">
                  <a:lumMod val="85000"/>
                </a:sysClr>
              </a:solidFill>
              <a:ln>
                <a:solidFill>
                  <a:sysClr val="windowText" lastClr="000000">
                    <a:lumMod val="85000"/>
                    <a:lumOff val="15000"/>
                  </a:sysClr>
                </a:solidFill>
              </a:ln>
            </c:spPr>
          </c:dPt>
          <c:dPt>
            <c:idx val="3"/>
            <c:spPr>
              <a:solidFill>
                <a:sysClr val="windowText" lastClr="000000">
                  <a:lumMod val="85000"/>
                  <a:lumOff val="15000"/>
                </a:sysClr>
              </a:solidFill>
              <a:ln>
                <a:solidFill>
                  <a:sysClr val="windowText" lastClr="000000">
                    <a:lumMod val="85000"/>
                    <a:lumOff val="15000"/>
                  </a:sysClr>
                </a:solidFill>
              </a:ln>
            </c:spPr>
          </c:dPt>
          <c:dPt>
            <c:idx val="4"/>
            <c:spPr>
              <a:blipFill>
                <a:blip xmlns:r="http://schemas.openxmlformats.org/officeDocument/2006/relationships" r:embed="rId3"/>
                <a:tile tx="0" ty="0" sx="100000" sy="100000" flip="none" algn="tl"/>
              </a:blipFill>
              <a:ln>
                <a:solidFill>
                  <a:sysClr val="windowText" lastClr="000000">
                    <a:lumMod val="85000"/>
                    <a:lumOff val="15000"/>
                  </a:sysClr>
                </a:solidFill>
              </a:ln>
            </c:spPr>
          </c:dPt>
          <c:dLbls>
            <c:dLbl>
              <c:idx val="0"/>
              <c:layout>
                <c:manualLayout>
                  <c:x val="-8.4824796384990214E-2"/>
                  <c:y val="-0.18052869713260195"/>
                </c:manualLayout>
              </c:layout>
              <c:tx>
                <c:rich>
                  <a:bodyPr/>
                  <a:lstStyle/>
                  <a:p>
                    <a:r>
                      <a:rPr lang="en-US" sz="899"/>
                      <a:t>39,2%</a:t>
                    </a:r>
                  </a:p>
                </c:rich>
              </c:tx>
              <c:dLblPos val="bestFit"/>
              <c:extLst>
                <c:ext xmlns:c15="http://schemas.microsoft.com/office/drawing/2012/chart" uri="{CE6537A1-D6FC-4f65-9D91-7224C49458BB}">
                  <c15:layout/>
                </c:ext>
              </c:extLst>
            </c:dLbl>
            <c:dLbl>
              <c:idx val="1"/>
              <c:layout>
                <c:manualLayout>
                  <c:x val="7.0955434694374543E-3"/>
                  <c:y val="0.10471911194586916"/>
                </c:manualLayout>
              </c:layout>
              <c:tx>
                <c:rich>
                  <a:bodyPr/>
                  <a:lstStyle/>
                  <a:p>
                    <a:r>
                      <a:rPr lang="en-US" sz="899"/>
                      <a:t>26,9%</a:t>
                    </a:r>
                  </a:p>
                </c:rich>
              </c:tx>
              <c:dLblPos val="bestFit"/>
              <c:extLst>
                <c:ext xmlns:c15="http://schemas.microsoft.com/office/drawing/2012/chart" uri="{CE6537A1-D6FC-4f65-9D91-7224C49458BB}">
                  <c15:layout/>
                </c:ext>
              </c:extLst>
            </c:dLbl>
            <c:dLbl>
              <c:idx val="2"/>
              <c:layout>
                <c:manualLayout>
                  <c:x val="7.5168438996672988E-4"/>
                  <c:y val="0.14511591337426441"/>
                </c:manualLayout>
              </c:layout>
              <c:tx>
                <c:rich>
                  <a:bodyPr/>
                  <a:lstStyle/>
                  <a:p>
                    <a:r>
                      <a:rPr lang="en-US" sz="899"/>
                      <a:t>11,4%</a:t>
                    </a:r>
                  </a:p>
                </c:rich>
              </c:tx>
              <c:dLblPos val="bestFit"/>
              <c:extLst>
                <c:ext xmlns:c15="http://schemas.microsoft.com/office/drawing/2012/chart" uri="{CE6537A1-D6FC-4f65-9D91-7224C49458BB}">
                  <c15:layout/>
                </c:ext>
              </c:extLst>
            </c:dLbl>
            <c:dLbl>
              <c:idx val="3"/>
              <c:layout>
                <c:manualLayout>
                  <c:x val="7.4410801742567451E-5"/>
                  <c:y val="-0.14340421103750067"/>
                </c:manualLayout>
              </c:layout>
              <c:tx>
                <c:rich>
                  <a:bodyPr/>
                  <a:lstStyle/>
                  <a:p>
                    <a:r>
                      <a:rPr lang="en-US" sz="899"/>
                      <a:t>10,8%</a:t>
                    </a:r>
                  </a:p>
                </c:rich>
              </c:tx>
              <c:dLblPos val="bestFit"/>
              <c:extLst>
                <c:ext xmlns:c15="http://schemas.microsoft.com/office/drawing/2012/chart" uri="{CE6537A1-D6FC-4f65-9D91-7224C49458BB}">
                  <c15:layout/>
                </c:ext>
              </c:extLst>
            </c:dLbl>
            <c:dLbl>
              <c:idx val="4"/>
              <c:layout>
                <c:manualLayout>
                  <c:x val="9.7531996644749347E-2"/>
                  <c:y val="-4.81321486190373E-2"/>
                </c:manualLayout>
              </c:layout>
              <c:tx>
                <c:rich>
                  <a:bodyPr/>
                  <a:lstStyle/>
                  <a:p>
                    <a:r>
                      <a:rPr lang="en-US" sz="899"/>
                      <a:t>11,8%</a:t>
                    </a:r>
                  </a:p>
                </c:rich>
              </c:tx>
              <c:dLblPos val="bestFit"/>
              <c:extLst>
                <c:ext xmlns:c15="http://schemas.microsoft.com/office/drawing/2012/chart" uri="{CE6537A1-D6FC-4f65-9D91-7224C49458BB}">
                  <c15:layout/>
                </c:ext>
              </c:extLst>
            </c:dLbl>
            <c:dLbl>
              <c:idx val="5"/>
              <c:layout>
                <c:manualLayout>
                  <c:x val="2.3040105244829811E-2"/>
                  <c:y val="-5.5175878134850365E-2"/>
                </c:manualLayout>
              </c:layout>
              <c:tx>
                <c:rich>
                  <a:bodyPr/>
                  <a:lstStyle/>
                  <a:p>
                    <a:r>
                      <a:rPr lang="ru-RU" sz="899"/>
                      <a:t>7,4</a:t>
                    </a:r>
                    <a:r>
                      <a:rPr lang="en-US" sz="899"/>
                      <a:t>%</a:t>
                    </a:r>
                  </a:p>
                </c:rich>
              </c:tx>
              <c:dLblPos val="bestFit"/>
              <c:extLst>
                <c:ext xmlns:c15="http://schemas.microsoft.com/office/drawing/2012/chart" uri="{CE6537A1-D6FC-4f65-9D91-7224C49458BB}"/>
              </c:extLst>
            </c:dLbl>
            <c:spPr>
              <a:noFill/>
              <a:ln w="40682">
                <a:noFill/>
              </a:ln>
            </c:spPr>
            <c:txPr>
              <a:bodyPr/>
              <a:lstStyle/>
              <a:p>
                <a:pPr>
                  <a:defRPr sz="899">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Лист1!$A$2:$A$6</c:f>
              <c:strCache>
                <c:ptCount val="5"/>
                <c:pt idx="0">
                  <c:v>черная металлургия</c:v>
                </c:pt>
                <c:pt idx="1">
                  <c:v>электроэнергетика</c:v>
                </c:pt>
                <c:pt idx="2">
                  <c:v>легкая промышленность</c:v>
                </c:pt>
                <c:pt idx="3">
                  <c:v>пищевая промышленность</c:v>
                </c:pt>
                <c:pt idx="4">
                  <c:v>прочие</c:v>
                </c:pt>
              </c:strCache>
            </c:strRef>
          </c:cat>
          <c:val>
            <c:numRef>
              <c:f>Лист1!$B$2:$B$6</c:f>
              <c:numCache>
                <c:formatCode>0.0</c:formatCode>
                <c:ptCount val="5"/>
                <c:pt idx="0">
                  <c:v>2600.279</c:v>
                </c:pt>
                <c:pt idx="1">
                  <c:v>1784.0229999999999</c:v>
                </c:pt>
                <c:pt idx="2">
                  <c:v>755.73699999999997</c:v>
                </c:pt>
                <c:pt idx="3">
                  <c:v>713.8</c:v>
                </c:pt>
                <c:pt idx="4">
                  <c:v>783.65300000000059</c:v>
                </c:pt>
              </c:numCache>
            </c:numRef>
          </c:val>
        </c:ser>
      </c:pie3DChart>
      <c:spPr>
        <a:noFill/>
        <a:ln w="25400">
          <a:noFill/>
        </a:ln>
      </c:spPr>
    </c:plotArea>
    <c:legend>
      <c:legendPos val="r"/>
      <c:legendEntry>
        <c:idx val="2"/>
        <c:txPr>
          <a:bodyPr/>
          <a:lstStyle/>
          <a:p>
            <a:pPr>
              <a:spcAft>
                <a:spcPts val="200"/>
              </a:spcAft>
              <a:defRPr sz="997">
                <a:latin typeface="Times New Roman" pitchFamily="18" charset="0"/>
                <a:cs typeface="Times New Roman" pitchFamily="18" charset="0"/>
              </a:defRPr>
            </a:pPr>
            <a:endParaRPr lang="ru-RU"/>
          </a:p>
        </c:txPr>
      </c:legendEntry>
      <c:layout>
        <c:manualLayout>
          <c:xMode val="edge"/>
          <c:yMode val="edge"/>
          <c:x val="0.54538765987584858"/>
          <c:y val="0.22458005249343829"/>
          <c:w val="0.44389006929689367"/>
          <c:h val="0.50204875832828755"/>
        </c:manualLayout>
      </c:layout>
      <c:txPr>
        <a:bodyPr/>
        <a:lstStyle/>
        <a:p>
          <a:pPr>
            <a:defRPr sz="997">
              <a:latin typeface="Times New Roman" pitchFamily="18" charset="0"/>
              <a:cs typeface="Times New Roman" pitchFamily="18" charset="0"/>
            </a:defRPr>
          </a:pPr>
          <a:endParaRPr lang="ru-RU"/>
        </a:p>
      </c:txPr>
    </c:legend>
    <c:plotVisOnly val="1"/>
    <c:dispBlanksAs val="zero"/>
  </c:chart>
  <c:spPr>
    <a:ln>
      <a:noFill/>
    </a:ln>
  </c:spPr>
  <c:externalData r:id="rId4"/>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00">
                <a:latin typeface="Times New Roman" pitchFamily="18" charset="0"/>
                <a:cs typeface="Times New Roman" pitchFamily="18" charset="0"/>
              </a:defRPr>
            </a:pPr>
            <a:r>
              <a:rPr lang="ru-RU" sz="1250"/>
              <a:t>январь - июнь 2019 года</a:t>
            </a:r>
          </a:p>
        </c:rich>
      </c:tx>
      <c:layout>
        <c:manualLayout>
          <c:xMode val="edge"/>
          <c:yMode val="edge"/>
          <c:x val="0.17971996691075093"/>
          <c:y val="1.7811023622047271E-3"/>
        </c:manualLayout>
      </c:layout>
      <c:spPr>
        <a:noFill/>
        <a:ln w="41024">
          <a:noFill/>
        </a:ln>
      </c:spPr>
    </c:title>
    <c:view3D>
      <c:rotX val="30"/>
      <c:perspective val="0"/>
    </c:view3D>
    <c:plotArea>
      <c:layout>
        <c:manualLayout>
          <c:layoutTarget val="inner"/>
          <c:xMode val="edge"/>
          <c:yMode val="edge"/>
          <c:x val="0.11548674304933459"/>
          <c:y val="0.15870839222020647"/>
          <c:w val="0.75230284675953962"/>
          <c:h val="0.72638912443636849"/>
        </c:manualLayout>
      </c:layout>
      <c:pie3DChart>
        <c:varyColors val="1"/>
        <c:ser>
          <c:idx val="0"/>
          <c:order val="0"/>
          <c:tx>
            <c:strRef>
              <c:f>Лист1!$B$1</c:f>
              <c:strCache>
                <c:ptCount val="1"/>
                <c:pt idx="0">
                  <c:v>2019 год</c:v>
                </c:pt>
              </c:strCache>
            </c:strRef>
          </c:tx>
          <c:spPr>
            <a:ln>
              <a:solidFill>
                <a:sysClr val="windowText" lastClr="000000">
                  <a:lumMod val="85000"/>
                  <a:lumOff val="15000"/>
                </a:sysClr>
              </a:solidFill>
            </a:ln>
          </c:spPr>
          <c:explosion val="19"/>
          <c:dPt>
            <c:idx val="0"/>
            <c:explosion val="14"/>
            <c:spPr>
              <a:solidFill>
                <a:sysClr val="windowText" lastClr="000000">
                  <a:lumMod val="50000"/>
                  <a:lumOff val="50000"/>
                </a:sysClr>
              </a:solidFill>
              <a:ln>
                <a:solidFill>
                  <a:sysClr val="windowText" lastClr="000000">
                    <a:lumMod val="85000"/>
                    <a:lumOff val="15000"/>
                  </a:sysClr>
                </a:solidFill>
              </a:ln>
            </c:spPr>
          </c:dPt>
          <c:dPt>
            <c:idx val="1"/>
            <c:spPr>
              <a:blipFill>
                <a:blip xmlns:r="http://schemas.openxmlformats.org/officeDocument/2006/relationships" r:embed="rId2"/>
                <a:tile tx="0" ty="0" sx="100000" sy="100000" flip="none" algn="tl"/>
              </a:blipFill>
              <a:ln>
                <a:solidFill>
                  <a:sysClr val="windowText" lastClr="000000">
                    <a:lumMod val="85000"/>
                    <a:lumOff val="15000"/>
                  </a:sysClr>
                </a:solidFill>
              </a:ln>
            </c:spPr>
          </c:dPt>
          <c:dPt>
            <c:idx val="2"/>
            <c:explosion val="12"/>
            <c:spPr>
              <a:solidFill>
                <a:sysClr val="window" lastClr="FFFFFF">
                  <a:lumMod val="85000"/>
                </a:sysClr>
              </a:solidFill>
              <a:ln>
                <a:solidFill>
                  <a:sysClr val="windowText" lastClr="000000">
                    <a:lumMod val="85000"/>
                    <a:lumOff val="15000"/>
                  </a:sysClr>
                </a:solidFill>
              </a:ln>
            </c:spPr>
          </c:dPt>
          <c:dPt>
            <c:idx val="3"/>
            <c:spPr>
              <a:solidFill>
                <a:sysClr val="windowText" lastClr="000000">
                  <a:lumMod val="85000"/>
                  <a:lumOff val="15000"/>
                </a:sysClr>
              </a:solidFill>
              <a:ln>
                <a:solidFill>
                  <a:sysClr val="windowText" lastClr="000000">
                    <a:lumMod val="85000"/>
                    <a:lumOff val="15000"/>
                  </a:sysClr>
                </a:solidFill>
              </a:ln>
            </c:spPr>
          </c:dPt>
          <c:dPt>
            <c:idx val="4"/>
            <c:spPr>
              <a:blipFill>
                <a:blip xmlns:r="http://schemas.openxmlformats.org/officeDocument/2006/relationships" r:embed="rId3"/>
                <a:tile tx="0" ty="0" sx="100000" sy="100000" flip="none" algn="tl"/>
              </a:blipFill>
              <a:ln>
                <a:solidFill>
                  <a:sysClr val="windowText" lastClr="000000">
                    <a:lumMod val="85000"/>
                    <a:lumOff val="15000"/>
                  </a:sysClr>
                </a:solidFill>
              </a:ln>
            </c:spPr>
          </c:dPt>
          <c:dLbls>
            <c:dLbl>
              <c:idx val="0"/>
              <c:layout>
                <c:manualLayout>
                  <c:x val="-1.4709565798657275E-2"/>
                  <c:y val="-9.4351206099237597E-2"/>
                </c:manualLayout>
              </c:layout>
              <c:tx>
                <c:rich>
                  <a:bodyPr/>
                  <a:lstStyle/>
                  <a:p>
                    <a:r>
                      <a:rPr lang="en-US" sz="902"/>
                      <a:t>25,4%</a:t>
                    </a:r>
                  </a:p>
                </c:rich>
              </c:tx>
              <c:dLblPos val="bestFit"/>
              <c:extLst>
                <c:ext xmlns:c15="http://schemas.microsoft.com/office/drawing/2012/chart" uri="{CE6537A1-D6FC-4f65-9D91-7224C49458BB}">
                  <c15:layout/>
                </c:ext>
              </c:extLst>
            </c:dLbl>
            <c:dLbl>
              <c:idx val="1"/>
              <c:layout>
                <c:manualLayout>
                  <c:x val="-2.1768065508665356E-2"/>
                  <c:y val="8.0666916635420596E-2"/>
                </c:manualLayout>
              </c:layout>
              <c:tx>
                <c:rich>
                  <a:bodyPr/>
                  <a:lstStyle/>
                  <a:p>
                    <a:r>
                      <a:rPr lang="en-US" sz="902">
                        <a:latin typeface="Times New Roman" pitchFamily="18" charset="0"/>
                        <a:cs typeface="Times New Roman" pitchFamily="18" charset="0"/>
                      </a:rPr>
                      <a:t>34,2%</a:t>
                    </a:r>
                  </a:p>
                </c:rich>
              </c:tx>
              <c:dLblPos val="bestFit"/>
              <c:extLst>
                <c:ext xmlns:c15="http://schemas.microsoft.com/office/drawing/2012/chart" uri="{CE6537A1-D6FC-4f65-9D91-7224C49458BB}">
                  <c15:layout/>
                </c:ext>
              </c:extLst>
            </c:dLbl>
            <c:dLbl>
              <c:idx val="2"/>
              <c:layout>
                <c:manualLayout>
                  <c:x val="2.0825542874556412E-2"/>
                  <c:y val="0.15180402449693794"/>
                </c:manualLayout>
              </c:layout>
              <c:tx>
                <c:rich>
                  <a:bodyPr/>
                  <a:lstStyle/>
                  <a:p>
                    <a:r>
                      <a:rPr lang="en-US" sz="902"/>
                      <a:t>12,6%</a:t>
                    </a:r>
                  </a:p>
                </c:rich>
              </c:tx>
              <c:dLblPos val="bestFit"/>
              <c:extLst>
                <c:ext xmlns:c15="http://schemas.microsoft.com/office/drawing/2012/chart" uri="{CE6537A1-D6FC-4f65-9D91-7224C49458BB}">
                  <c15:layout/>
                </c:ext>
              </c:extLst>
            </c:dLbl>
            <c:dLbl>
              <c:idx val="3"/>
              <c:layout>
                <c:manualLayout>
                  <c:x val="1.9960079840320173E-2"/>
                  <c:y val="-9.2003708180292798E-2"/>
                </c:manualLayout>
              </c:layout>
              <c:tx>
                <c:rich>
                  <a:bodyPr/>
                  <a:lstStyle/>
                  <a:p>
                    <a:r>
                      <a:rPr lang="en-US" sz="902"/>
                      <a:t>12,8%</a:t>
                    </a:r>
                  </a:p>
                </c:rich>
              </c:tx>
              <c:dLblPos val="bestFit"/>
              <c:extLst>
                <c:ext xmlns:c15="http://schemas.microsoft.com/office/drawing/2012/chart" uri="{CE6537A1-D6FC-4f65-9D91-7224C49458BB}">
                  <c15:layout/>
                </c:ext>
              </c:extLst>
            </c:dLbl>
            <c:dLbl>
              <c:idx val="4"/>
              <c:layout>
                <c:manualLayout>
                  <c:x val="3.7973658981250456E-2"/>
                  <c:y val="-4.6876092798385297E-2"/>
                </c:manualLayout>
              </c:layout>
              <c:tx>
                <c:rich>
                  <a:bodyPr/>
                  <a:lstStyle/>
                  <a:p>
                    <a:r>
                      <a:rPr lang="en-US" sz="902"/>
                      <a:t>15,0%</a:t>
                    </a:r>
                  </a:p>
                </c:rich>
              </c:tx>
              <c:dLblPos val="bestFit"/>
              <c:extLst>
                <c:ext xmlns:c15="http://schemas.microsoft.com/office/drawing/2012/chart" uri="{CE6537A1-D6FC-4f65-9D91-7224C49458BB}">
                  <c15:layout/>
                </c:ext>
              </c:extLst>
            </c:dLbl>
            <c:dLbl>
              <c:idx val="5"/>
              <c:layout>
                <c:manualLayout>
                  <c:x val="5.4186860071472415E-2"/>
                  <c:y val="-5.4736187893767496E-2"/>
                </c:manualLayout>
              </c:layout>
              <c:tx>
                <c:rich>
                  <a:bodyPr/>
                  <a:lstStyle/>
                  <a:p>
                    <a:r>
                      <a:rPr lang="en-US" sz="902"/>
                      <a:t>8,</a:t>
                    </a:r>
                    <a:r>
                      <a:rPr lang="ru-RU" sz="902"/>
                      <a:t>3</a:t>
                    </a:r>
                    <a:r>
                      <a:rPr lang="en-US" sz="902"/>
                      <a:t>%</a:t>
                    </a:r>
                  </a:p>
                </c:rich>
              </c:tx>
              <c:dLblPos val="bestFit"/>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w="41024">
                <a:noFill/>
              </a:ln>
            </c:spPr>
            <c:txPr>
              <a:bodyPr/>
              <a:lstStyle/>
              <a:p>
                <a:pPr>
                  <a:defRPr sz="902">
                    <a:latin typeface="Times New Roman" pitchFamily="18" charset="0"/>
                    <a:cs typeface="Times New Roman" pitchFamily="18" charset="0"/>
                  </a:defRPr>
                </a:pPr>
                <a:endParaRPr lang="ru-RU"/>
              </a:p>
            </c:txPr>
            <c:showVal val="1"/>
            <c:showLeaderLines val="1"/>
            <c:extLst>
              <c:ext xmlns:c15="http://schemas.microsoft.com/office/drawing/2012/chart" uri="{CE6537A1-D6FC-4f65-9D91-7224C49458BB}"/>
            </c:extLst>
          </c:dLbls>
          <c:cat>
            <c:strRef>
              <c:f>Лист1!$A$2:$A$6</c:f>
              <c:strCache>
                <c:ptCount val="5"/>
                <c:pt idx="0">
                  <c:v>черная металлургия</c:v>
                </c:pt>
                <c:pt idx="1">
                  <c:v>электроэнергетика</c:v>
                </c:pt>
                <c:pt idx="2">
                  <c:v>легкая промышленность</c:v>
                </c:pt>
                <c:pt idx="3">
                  <c:v>пищевая промышленность</c:v>
                </c:pt>
                <c:pt idx="4">
                  <c:v>прочие</c:v>
                </c:pt>
              </c:strCache>
            </c:strRef>
          </c:cat>
          <c:val>
            <c:numRef>
              <c:f>Лист1!$B$2:$B$6</c:f>
              <c:numCache>
                <c:formatCode>0.0</c:formatCode>
                <c:ptCount val="5"/>
                <c:pt idx="0">
                  <c:v>1494.5729999999999</c:v>
                </c:pt>
                <c:pt idx="1">
                  <c:v>2015.0129999999999</c:v>
                </c:pt>
                <c:pt idx="2">
                  <c:v>741.53699999999947</c:v>
                </c:pt>
                <c:pt idx="3">
                  <c:v>754.44899999999996</c:v>
                </c:pt>
                <c:pt idx="4">
                  <c:v>885.14899999999932</c:v>
                </c:pt>
              </c:numCache>
            </c:numRef>
          </c:val>
        </c:ser>
      </c:pie3DChart>
      <c:spPr>
        <a:noFill/>
        <a:ln w="25401">
          <a:noFill/>
        </a:ln>
      </c:spPr>
    </c:plotArea>
    <c:plotVisOnly val="1"/>
    <c:dispBlanksAs val="zero"/>
  </c:chart>
  <c:spPr>
    <a:ln>
      <a:noFill/>
    </a:ln>
  </c:spPr>
  <c:externalData r:id="rId4"/>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1"/>
  <c:clrMapOvr bg1="lt1" tx1="dk1" bg2="lt2" tx2="dk2" accent1="accent1" accent2="accent2" accent3="accent3" accent4="accent4" accent5="accent5" accent6="accent6" hlink="hlink" folHlink="folHlink"/>
  <c:chart>
    <c:title>
      <c:tx>
        <c:rich>
          <a:bodyPr/>
          <a:lstStyle/>
          <a:p>
            <a:pPr>
              <a:defRPr sz="1200"/>
            </a:pPr>
            <a:r>
              <a:rPr lang="ru-RU" sz="1200"/>
              <a:t>Валовая продукция сельского хозяйства в хозяйствах </a:t>
            </a:r>
          </a:p>
          <a:p>
            <a:pPr>
              <a:defRPr sz="1200"/>
            </a:pPr>
            <a:r>
              <a:rPr lang="ru-RU" sz="1200"/>
              <a:t>всех категорий за </a:t>
            </a:r>
            <a:r>
              <a:rPr lang="en-US" sz="1200"/>
              <a:t>I </a:t>
            </a:r>
            <a:r>
              <a:rPr lang="ru-RU" sz="1200"/>
              <a:t>полугодие</a:t>
            </a:r>
            <a:r>
              <a:rPr lang="ru-RU" sz="1200" baseline="0"/>
              <a:t> </a:t>
            </a:r>
            <a:r>
              <a:rPr lang="ru-RU" sz="1200"/>
              <a:t>2018-2019 года, млн.руб.</a:t>
            </a:r>
          </a:p>
        </c:rich>
      </c:tx>
      <c:layout>
        <c:manualLayout>
          <c:xMode val="edge"/>
          <c:yMode val="edge"/>
          <c:x val="0.25260680362837384"/>
          <c:y val="2.2246005657059966E-3"/>
        </c:manualLayout>
      </c:layout>
      <c:spPr>
        <a:noFill/>
      </c:spPr>
    </c:title>
    <c:plotArea>
      <c:layout>
        <c:manualLayout>
          <c:layoutTarget val="inner"/>
          <c:xMode val="edge"/>
          <c:yMode val="edge"/>
          <c:x val="0.30130293159609206"/>
          <c:y val="0.23300970873786447"/>
          <c:w val="0.63192182410423625"/>
          <c:h val="0.60194174757281727"/>
        </c:manualLayout>
      </c:layout>
      <c:barChart>
        <c:barDir val="col"/>
        <c:grouping val="clustered"/>
        <c:ser>
          <c:idx val="0"/>
          <c:order val="0"/>
          <c:tx>
            <c:strRef>
              <c:f>Лист1!$B$1</c:f>
              <c:strCache>
                <c:ptCount val="1"/>
                <c:pt idx="0">
                  <c:v>Валовая продукция сельского хозяйства</c:v>
                </c:pt>
              </c:strCache>
            </c:strRef>
          </c:tx>
          <c:spPr>
            <a:gradFill>
              <a:gsLst>
                <a:gs pos="0">
                  <a:srgbClr val="FFEFD1"/>
                </a:gs>
                <a:gs pos="64999">
                  <a:srgbClr val="F0EBD5"/>
                </a:gs>
                <a:gs pos="100000">
                  <a:srgbClr val="D1C39F"/>
                </a:gs>
              </a:gsLst>
              <a:lin ang="5400000" scaled="0"/>
            </a:gradFill>
            <a:ln>
              <a:solidFill>
                <a:sysClr val="windowText" lastClr="000000"/>
              </a:solidFill>
            </a:ln>
          </c:spPr>
          <c:dLbls>
            <c:dLbl>
              <c:idx val="0"/>
              <c:layout>
                <c:manualLayout>
                  <c:x val="-1.3207509366672964E-4"/>
                  <c:y val="3.7460899579333825E-3"/>
                </c:manualLayout>
              </c:layout>
              <c:tx>
                <c:rich>
                  <a:bodyPr/>
                  <a:lstStyle/>
                  <a:p>
                    <a:r>
                      <a:rPr lang="en-US" sz="900" b="1">
                        <a:latin typeface="Times New Roman" pitchFamily="18" charset="0"/>
                        <a:cs typeface="Times New Roman" pitchFamily="18" charset="0"/>
                      </a:rPr>
                      <a:t>199,1*</a:t>
                    </a:r>
                  </a:p>
                </c:rich>
              </c:tx>
              <c:dLblPos val="outEnd"/>
              <c:extLst>
                <c:ext xmlns:c15="http://schemas.microsoft.com/office/drawing/2012/chart" uri="{CE6537A1-D6FC-4f65-9D91-7224C49458BB}">
                  <c15:layout/>
                </c:ext>
              </c:extLst>
            </c:dLbl>
            <c:dLbl>
              <c:idx val="1"/>
              <c:layout>
                <c:manualLayout>
                  <c:x val="-1.4146781270661787E-3"/>
                  <c:y val="1.1782260094200683E-3"/>
                </c:manualLayout>
              </c:layout>
              <c:tx>
                <c:rich>
                  <a:bodyPr/>
                  <a:lstStyle/>
                  <a:p>
                    <a:r>
                      <a:rPr lang="en-US" sz="900" b="1">
                        <a:latin typeface="Times New Roman" pitchFamily="18" charset="0"/>
                        <a:cs typeface="Times New Roman" pitchFamily="18" charset="0"/>
                      </a:rPr>
                      <a:t>95,0*</a:t>
                    </a:r>
                  </a:p>
                </c:rich>
              </c:tx>
              <c:dLblPos val="outEnd"/>
              <c:extLst>
                <c:ext xmlns:c15="http://schemas.microsoft.com/office/drawing/2012/chart" uri="{CE6537A1-D6FC-4f65-9D91-7224C49458BB}">
                  <c15:layout/>
                </c:ext>
              </c:extLst>
            </c:dLbl>
            <c:dLbl>
              <c:idx val="2"/>
              <c:layout>
                <c:manualLayout>
                  <c:x val="8.4875562720167241E-17"/>
                  <c:y val="1.1904761904763026E-2"/>
                </c:manualLayout>
              </c:layout>
              <c:tx>
                <c:rich>
                  <a:bodyPr/>
                  <a:lstStyle/>
                  <a:p>
                    <a:r>
                      <a:rPr lang="ru-RU" sz="900" b="1">
                        <a:latin typeface="Times New Roman" pitchFamily="18" charset="0"/>
                        <a:cs typeface="Times New Roman" pitchFamily="18" charset="0"/>
                      </a:rPr>
                      <a:t>35,6*</a:t>
                    </a:r>
                    <a:endParaRPr lang="en-US" sz="900" b="1">
                      <a:latin typeface="Times New Roman" pitchFamily="18" charset="0"/>
                      <a:cs typeface="Times New Roman" pitchFamily="18" charset="0"/>
                    </a:endParaRPr>
                  </a:p>
                </c:rich>
              </c:tx>
              <c:dLblPos val="outEnd"/>
              <c:extLst>
                <c:ext xmlns:c15="http://schemas.microsoft.com/office/drawing/2012/chart" uri="{CE6537A1-D6FC-4f65-9D91-7224C49458BB}"/>
              </c:extLst>
            </c:dLbl>
            <c:spPr>
              <a:noFill/>
              <a:ln w="25402">
                <a:noFill/>
              </a:ln>
            </c:spPr>
            <c:txPr>
              <a:bodyPr/>
              <a:lstStyle/>
              <a:p>
                <a:pPr>
                  <a:defRPr sz="900"/>
                </a:pPr>
                <a:endParaRPr lang="ru-RU"/>
              </a:p>
            </c:txPr>
            <c:dLblPos val="outEnd"/>
            <c:showVal val="1"/>
            <c:extLst>
              <c:ext xmlns:c15="http://schemas.microsoft.com/office/drawing/2012/chart" uri="{CE6537A1-D6FC-4f65-9D91-7224C49458BB}">
                <c15:showLeaderLines val="0"/>
              </c:ext>
            </c:extLst>
          </c:dLbls>
          <c:cat>
            <c:strRef>
              <c:f>Лист1!$A$2:$A$4</c:f>
              <c:strCache>
                <c:ptCount val="2"/>
                <c:pt idx="0">
                  <c:v>I полугодие 2018 года</c:v>
                </c:pt>
                <c:pt idx="1">
                  <c:v>I полугодие 2019 года</c:v>
                </c:pt>
              </c:strCache>
            </c:strRef>
          </c:cat>
          <c:val>
            <c:numRef>
              <c:f>Лист1!$B$2:$B$4</c:f>
              <c:numCache>
                <c:formatCode>#,##0.0</c:formatCode>
                <c:ptCount val="2"/>
                <c:pt idx="0">
                  <c:v>648.79999999999995</c:v>
                </c:pt>
                <c:pt idx="1">
                  <c:v>472.7</c:v>
                </c:pt>
              </c:numCache>
            </c:numRef>
          </c:val>
        </c:ser>
        <c:ser>
          <c:idx val="1"/>
          <c:order val="1"/>
          <c:tx>
            <c:strRef>
              <c:f>Лист1!$C$1</c:f>
              <c:strCache>
                <c:ptCount val="1"/>
                <c:pt idx="0">
                  <c:v>Продукция растениеводства</c:v>
                </c:pt>
              </c:strCache>
            </c:strRef>
          </c:tx>
          <c:spPr>
            <a:solidFill>
              <a:sysClr val="window" lastClr="FFFFFF">
                <a:lumMod val="65000"/>
              </a:sysClr>
            </a:solidFill>
            <a:ln>
              <a:solidFill>
                <a:sysClr val="windowText" lastClr="000000"/>
              </a:solidFill>
            </a:ln>
          </c:spPr>
          <c:dLbls>
            <c:dLbl>
              <c:idx val="0"/>
              <c:layout>
                <c:manualLayout>
                  <c:x val="2.0486065196048979E-3"/>
                  <c:y val="4.6740732750871929E-4"/>
                </c:manualLayout>
              </c:layout>
              <c:tx>
                <c:rich>
                  <a:bodyPr/>
                  <a:lstStyle/>
                  <a:p>
                    <a:r>
                      <a:rPr lang="ru-RU" sz="900" b="1">
                        <a:latin typeface="Times New Roman" pitchFamily="18" charset="0"/>
                        <a:cs typeface="Times New Roman" pitchFamily="18" charset="0"/>
                      </a:rPr>
                      <a:t>в 3,7 р.*</a:t>
                    </a:r>
                  </a:p>
                </c:rich>
              </c:tx>
              <c:dLblPos val="outEnd"/>
              <c:extLst>
                <c:ext xmlns:c15="http://schemas.microsoft.com/office/drawing/2012/chart" uri="{CE6537A1-D6FC-4f65-9D91-7224C49458BB}">
                  <c15:layout/>
                </c:ext>
              </c:extLst>
            </c:dLbl>
            <c:dLbl>
              <c:idx val="1"/>
              <c:layout>
                <c:manualLayout>
                  <c:x val="6.6797299192562923E-3"/>
                  <c:y val="4.4162801567612332E-3"/>
                </c:manualLayout>
              </c:layout>
              <c:tx>
                <c:rich>
                  <a:bodyPr/>
                  <a:lstStyle/>
                  <a:p>
                    <a:r>
                      <a:rPr lang="en-US" sz="900" b="1">
                        <a:latin typeface="Times New Roman" pitchFamily="18" charset="0"/>
                        <a:cs typeface="Times New Roman" pitchFamily="18" charset="0"/>
                      </a:rPr>
                      <a:t>87,5*</a:t>
                    </a:r>
                  </a:p>
                </c:rich>
              </c:tx>
              <c:dLblPos val="outEnd"/>
              <c:extLst>
                <c:ext xmlns:c15="http://schemas.microsoft.com/office/drawing/2012/chart" uri="{CE6537A1-D6FC-4f65-9D91-7224C49458BB}">
                  <c15:layout/>
                </c:ext>
              </c:extLst>
            </c:dLbl>
            <c:dLbl>
              <c:idx val="2"/>
              <c:layout>
                <c:manualLayout>
                  <c:x val="2.3148148148148147E-3"/>
                  <c:y val="1.1904761904763026E-2"/>
                </c:manualLayout>
              </c:layout>
              <c:tx>
                <c:rich>
                  <a:bodyPr/>
                  <a:lstStyle/>
                  <a:p>
                    <a:r>
                      <a:rPr lang="ru-RU" sz="900" b="1">
                        <a:latin typeface="Times New Roman" pitchFamily="18" charset="0"/>
                        <a:cs typeface="Times New Roman" pitchFamily="18" charset="0"/>
                      </a:rPr>
                      <a:t>29,7*</a:t>
                    </a:r>
                    <a:endParaRPr lang="en-US" sz="900" b="1">
                      <a:latin typeface="Times New Roman" pitchFamily="18" charset="0"/>
                      <a:cs typeface="Times New Roman" pitchFamily="18" charset="0"/>
                    </a:endParaRPr>
                  </a:p>
                </c:rich>
              </c:tx>
              <c:dLblPos val="outEnd"/>
              <c:extLst>
                <c:ext xmlns:c15="http://schemas.microsoft.com/office/drawing/2012/chart" uri="{CE6537A1-D6FC-4f65-9D91-7224C49458BB}"/>
              </c:extLst>
            </c:dLbl>
            <c:spPr>
              <a:noFill/>
              <a:ln w="25402">
                <a:noFill/>
              </a:ln>
            </c:spPr>
            <c:txPr>
              <a:bodyPr/>
              <a:lstStyle/>
              <a:p>
                <a:pPr>
                  <a:defRPr sz="900"/>
                </a:pPr>
                <a:endParaRPr lang="ru-RU"/>
              </a:p>
            </c:txPr>
            <c:dLblPos val="outEnd"/>
            <c:showVal val="1"/>
            <c:extLst>
              <c:ext xmlns:c15="http://schemas.microsoft.com/office/drawing/2012/chart" uri="{CE6537A1-D6FC-4f65-9D91-7224C49458BB}">
                <c15:showLeaderLines val="0"/>
              </c:ext>
            </c:extLst>
          </c:dLbls>
          <c:cat>
            <c:strRef>
              <c:f>Лист1!$A$2:$A$4</c:f>
              <c:strCache>
                <c:ptCount val="2"/>
                <c:pt idx="0">
                  <c:v>I полугодие 2018 года</c:v>
                </c:pt>
                <c:pt idx="1">
                  <c:v>I полугодие 2019 года</c:v>
                </c:pt>
              </c:strCache>
            </c:strRef>
          </c:cat>
          <c:val>
            <c:numRef>
              <c:f>Лист1!$C$2:$C$4</c:f>
              <c:numCache>
                <c:formatCode>#,##0.0</c:formatCode>
                <c:ptCount val="2"/>
                <c:pt idx="0">
                  <c:v>345.5</c:v>
                </c:pt>
                <c:pt idx="1">
                  <c:v>229</c:v>
                </c:pt>
              </c:numCache>
            </c:numRef>
          </c:val>
        </c:ser>
        <c:ser>
          <c:idx val="2"/>
          <c:order val="2"/>
          <c:tx>
            <c:strRef>
              <c:f>Лист1!$D$1</c:f>
              <c:strCache>
                <c:ptCount val="1"/>
                <c:pt idx="0">
                  <c:v>Продукция животноводства</c:v>
                </c:pt>
              </c:strCache>
            </c:strRef>
          </c:tx>
          <c:spPr>
            <a:solidFill>
              <a:sysClr val="windowText" lastClr="000000">
                <a:lumMod val="65000"/>
                <a:lumOff val="35000"/>
              </a:sysClr>
            </a:solidFill>
            <a:ln>
              <a:solidFill>
                <a:sysClr val="windowText" lastClr="000000"/>
              </a:solidFill>
            </a:ln>
          </c:spPr>
          <c:dLbls>
            <c:dLbl>
              <c:idx val="0"/>
              <c:layout>
                <c:manualLayout>
                  <c:x val="4.3535092464586965E-3"/>
                  <c:y val="4.1074317765073826E-3"/>
                </c:manualLayout>
              </c:layout>
              <c:tx>
                <c:rich>
                  <a:bodyPr/>
                  <a:lstStyle/>
                  <a:p>
                    <a:r>
                      <a:rPr lang="en-US" sz="900"/>
                      <a:t>130,5*</a:t>
                    </a:r>
                  </a:p>
                </c:rich>
              </c:tx>
              <c:dLblPos val="outEnd"/>
              <c:extLst>
                <c:ext xmlns:c15="http://schemas.microsoft.com/office/drawing/2012/chart" uri="{CE6537A1-D6FC-4f65-9D91-7224C49458BB}">
                  <c15:layout/>
                </c:ext>
              </c:extLst>
            </c:dLbl>
            <c:dLbl>
              <c:idx val="1"/>
              <c:layout>
                <c:manualLayout>
                  <c:x val="2.8904249564224685E-3"/>
                  <c:y val="-5.2026030992702321E-4"/>
                </c:manualLayout>
              </c:layout>
              <c:tx>
                <c:rich>
                  <a:bodyPr/>
                  <a:lstStyle/>
                  <a:p>
                    <a:r>
                      <a:rPr lang="en-US" sz="900"/>
                      <a:t>103,2*</a:t>
                    </a:r>
                  </a:p>
                </c:rich>
              </c:tx>
              <c:dLblPos val="outEnd"/>
              <c:extLst>
                <c:ext xmlns:c15="http://schemas.microsoft.com/office/drawing/2012/chart" uri="{CE6537A1-D6FC-4f65-9D91-7224C49458BB}">
                  <c15:layout/>
                </c:ext>
              </c:extLst>
            </c:dLbl>
            <c:spPr>
              <a:noFill/>
              <a:ln w="25402">
                <a:noFill/>
              </a:ln>
            </c:spPr>
            <c:txPr>
              <a:bodyPr/>
              <a:lstStyle/>
              <a:p>
                <a:pPr>
                  <a:defRPr sz="900"/>
                </a:pPr>
                <a:endParaRPr lang="ru-RU"/>
              </a:p>
            </c:txPr>
            <c:showVal val="1"/>
            <c:extLst>
              <c:ext xmlns:c15="http://schemas.microsoft.com/office/drawing/2012/chart" uri="{CE6537A1-D6FC-4f65-9D91-7224C49458BB}">
                <c15:showLeaderLines val="0"/>
              </c:ext>
            </c:extLst>
          </c:dLbls>
          <c:cat>
            <c:strRef>
              <c:f>Лист1!$A$2:$A$4</c:f>
              <c:strCache>
                <c:ptCount val="2"/>
                <c:pt idx="0">
                  <c:v>I полугодие 2018 года</c:v>
                </c:pt>
                <c:pt idx="1">
                  <c:v>I полугодие 2019 года</c:v>
                </c:pt>
              </c:strCache>
            </c:strRef>
          </c:cat>
          <c:val>
            <c:numRef>
              <c:f>Лист1!$D$2:$D$4</c:f>
              <c:numCache>
                <c:formatCode>0.0</c:formatCode>
                <c:ptCount val="2"/>
                <c:pt idx="0">
                  <c:v>303.3</c:v>
                </c:pt>
                <c:pt idx="1">
                  <c:v>243.7</c:v>
                </c:pt>
              </c:numCache>
            </c:numRef>
          </c:val>
        </c:ser>
        <c:axId val="65066112"/>
        <c:axId val="65067648"/>
      </c:barChart>
      <c:catAx>
        <c:axId val="65066112"/>
        <c:scaling>
          <c:orientation val="minMax"/>
        </c:scaling>
        <c:axPos val="b"/>
        <c:numFmt formatCode="General" sourceLinked="1"/>
        <c:tickLblPos val="nextTo"/>
        <c:crossAx val="65067648"/>
        <c:crosses val="autoZero"/>
        <c:auto val="1"/>
        <c:lblAlgn val="ctr"/>
        <c:lblOffset val="100"/>
      </c:catAx>
      <c:valAx>
        <c:axId val="65067648"/>
        <c:scaling>
          <c:orientation val="minMax"/>
        </c:scaling>
        <c:axPos val="l"/>
        <c:numFmt formatCode="#,##0.0" sourceLinked="1"/>
        <c:tickLblPos val="nextTo"/>
        <c:crossAx val="65066112"/>
        <c:crosses val="autoZero"/>
        <c:crossBetween val="between"/>
      </c:valAx>
    </c:plotArea>
    <c:legend>
      <c:legendPos val="r"/>
      <c:layout>
        <c:manualLayout>
          <c:xMode val="edge"/>
          <c:yMode val="edge"/>
          <c:x val="5.4555558405362083E-3"/>
          <c:y val="0.35254440282343352"/>
          <c:w val="0.22723622902186133"/>
          <c:h val="0.54684300384782003"/>
        </c:manualLayout>
      </c:layout>
      <c:txPr>
        <a:bodyPr/>
        <a:lstStyle/>
        <a:p>
          <a:pPr>
            <a:defRPr b="1"/>
          </a:pPr>
          <a:endParaRPr lang="ru-RU"/>
        </a:p>
      </c:txPr>
    </c:legend>
    <c:plotVisOnly val="1"/>
    <c:dispBlanksAs val="gap"/>
  </c:chart>
  <c:spPr>
    <a:ln>
      <a:noFill/>
    </a:ln>
  </c:spPr>
  <c:txPr>
    <a:bodyPr/>
    <a:lstStyle/>
    <a:p>
      <a:pPr>
        <a:defRPr b="1">
          <a:latin typeface="Times New Roman" pitchFamily="18" charset="0"/>
          <a:cs typeface="Times New Roman" pitchFamily="18" charset="0"/>
        </a:defRPr>
      </a:pPr>
      <a:endParaRPr lang="ru-RU"/>
    </a:p>
  </c:txPr>
  <c:externalData r:id="rId2"/>
  <c:userShapes r:id="rId3"/>
</c:chartSpace>
</file>

<file path=word/drawings/_rels/drawing2.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0.56058</cdr:x>
      <cdr:y>0.87743</cdr:y>
    </cdr:from>
    <cdr:to>
      <cdr:x>1</cdr:x>
      <cdr:y>0.97723</cdr:y>
    </cdr:to>
    <cdr:sp macro="" textlink="">
      <cdr:nvSpPr>
        <cdr:cNvPr id="2" name="TextBox 1"/>
        <cdr:cNvSpPr txBox="1"/>
      </cdr:nvSpPr>
      <cdr:spPr>
        <a:xfrm xmlns:a="http://schemas.openxmlformats.org/drawingml/2006/main">
          <a:off x="3321900" y="1704975"/>
          <a:ext cx="256455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a:latin typeface="Times New Roman" pitchFamily="18" charset="0"/>
              <a:cs typeface="Times New Roman" pitchFamily="18" charset="0"/>
            </a:rPr>
            <a:t>* -темп</a:t>
          </a:r>
          <a:r>
            <a:rPr lang="ru-RU" sz="1000" b="1" baseline="0">
              <a:latin typeface="Times New Roman" pitchFamily="18" charset="0"/>
              <a:cs typeface="Times New Roman" pitchFamily="18" charset="0"/>
            </a:rPr>
            <a:t> роста к предыдущему году, %</a:t>
          </a:r>
          <a:endParaRPr lang="ru-RU" sz="1000" b="1">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cdr:x>
      <cdr:y>0</cdr:y>
    </cdr:to>
    <cdr:pic>
      <cdr:nvPicPr>
        <cdr:cNvPr id="1025" name="chart"/>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1032750" y="-2645855"/>
          <a:ext cx="0" cy="0"/>
        </a:xfrm>
        <a:prstGeom xmlns:a="http://schemas.openxmlformats.org/drawingml/2006/main" prst="rect">
          <a:avLst/>
        </a:prstGeom>
        <a:noFill xmlns:a="http://schemas.openxmlformats.org/drawingml/2006/main"/>
        <a:ln xmlns:a="http://schemas.openxmlformats.org/drawingml/2006/main" w="9525">
          <a:noFill/>
          <a:miter lim="800000"/>
          <a:headEnd/>
          <a:tailEnd/>
        </a:ln>
      </cdr:spPr>
    </cdr:pic>
  </cdr:relSizeAnchor>
  <cdr:relSizeAnchor xmlns:cdr="http://schemas.openxmlformats.org/drawingml/2006/chartDrawing">
    <cdr:from>
      <cdr:x>0.0154</cdr:x>
      <cdr:y>0.18919</cdr:y>
    </cdr:from>
    <cdr:to>
      <cdr:x>0.26108</cdr:x>
      <cdr:y>0.60797</cdr:y>
    </cdr:to>
    <cdr:sp macro="" textlink="">
      <cdr:nvSpPr>
        <cdr:cNvPr id="3" name="TextBox 2"/>
        <cdr:cNvSpPr txBox="1"/>
      </cdr:nvSpPr>
      <cdr:spPr>
        <a:xfrm xmlns:a="http://schemas.openxmlformats.org/drawingml/2006/main">
          <a:off x="91440" y="601980"/>
          <a:ext cx="1478280" cy="111252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0.1013</cdr:x>
      <cdr:y>0.26955</cdr:y>
    </cdr:from>
    <cdr:to>
      <cdr:x>0.25351</cdr:x>
      <cdr:y>0.61975</cdr:y>
    </cdr:to>
    <cdr:sp macro="" textlink="">
      <cdr:nvSpPr>
        <cdr:cNvPr id="4" name="TextBox 3"/>
        <cdr:cNvSpPr txBox="1"/>
      </cdr:nvSpPr>
      <cdr:spPr>
        <a:xfrm xmlns:a="http://schemas.openxmlformats.org/drawingml/2006/main">
          <a:off x="609600" y="83058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0.83208</cdr:x>
      <cdr:y>0.23465</cdr:y>
    </cdr:from>
    <cdr:to>
      <cdr:x>0.97705</cdr:x>
      <cdr:y>0.51705</cdr:y>
    </cdr:to>
    <cdr:sp macro="" textlink="">
      <cdr:nvSpPr>
        <cdr:cNvPr id="5" name="TextBox 4"/>
        <cdr:cNvSpPr txBox="1"/>
      </cdr:nvSpPr>
      <cdr:spPr>
        <a:xfrm xmlns:a="http://schemas.openxmlformats.org/drawingml/2006/main">
          <a:off x="5188919" y="509139"/>
          <a:ext cx="904643" cy="5076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ru-RU" sz="800">
              <a:latin typeface="Times New Roman" pitchFamily="18" charset="0"/>
              <a:cs typeface="Times New Roman" pitchFamily="18" charset="0"/>
            </a:rPr>
            <a:t>*- темп роста </a:t>
          </a:r>
        </a:p>
        <a:p xmlns:a="http://schemas.openxmlformats.org/drawingml/2006/main">
          <a:pPr algn="ctr"/>
          <a:r>
            <a:rPr lang="ru-RU" sz="800">
              <a:latin typeface="Times New Roman" pitchFamily="18" charset="0"/>
              <a:cs typeface="Times New Roman" pitchFamily="18" charset="0"/>
            </a:rPr>
            <a:t> приведен к уточненным </a:t>
          </a:r>
        </a:p>
        <a:p xmlns:a="http://schemas.openxmlformats.org/drawingml/2006/main">
          <a:pPr algn="ctr"/>
          <a:r>
            <a:rPr lang="ru-RU" sz="800">
              <a:latin typeface="Times New Roman" pitchFamily="18" charset="0"/>
              <a:cs typeface="Times New Roman" pitchFamily="18" charset="0"/>
            </a:rPr>
            <a:t>данным ГСС ПМР, %</a:t>
          </a:r>
        </a:p>
      </cdr:txBody>
    </cdr:sp>
  </cdr:relSizeAnchor>
</c:userShapes>
</file>

<file path=word/drawings/drawing3.xml><?xml version="1.0" encoding="utf-8"?>
<c:userShapes xmlns:c="http://schemas.openxmlformats.org/drawingml/2006/chart">
  <cdr:relSizeAnchor xmlns:cdr="http://schemas.openxmlformats.org/drawingml/2006/chartDrawing">
    <cdr:from>
      <cdr:x>0.09796</cdr:x>
      <cdr:y>0.15162</cdr:y>
    </cdr:from>
    <cdr:to>
      <cdr:x>0.2634</cdr:x>
      <cdr:y>0.35242</cdr:y>
    </cdr:to>
    <cdr:sp macro="" textlink="">
      <cdr:nvSpPr>
        <cdr:cNvPr id="2" name="TextBox 1"/>
        <cdr:cNvSpPr txBox="1"/>
      </cdr:nvSpPr>
      <cdr:spPr>
        <a:xfrm xmlns:a="http://schemas.openxmlformats.org/drawingml/2006/main">
          <a:off x="746753" y="455444"/>
          <a:ext cx="1112539" cy="40561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cdr:x>
      <cdr:y>0.57821</cdr:y>
    </cdr:from>
    <cdr:to>
      <cdr:x>0.32463</cdr:x>
      <cdr:y>0.735</cdr:y>
    </cdr:to>
    <cdr:sp macro="" textlink="">
      <cdr:nvSpPr>
        <cdr:cNvPr id="3" name="TextBox 2"/>
        <cdr:cNvSpPr txBox="1"/>
      </cdr:nvSpPr>
      <cdr:spPr>
        <a:xfrm xmlns:a="http://schemas.openxmlformats.org/drawingml/2006/main">
          <a:off x="-193194" y="1238250"/>
          <a:ext cx="2161271" cy="409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000" i="1">
              <a:latin typeface="Times New Roman" pitchFamily="18" charset="0"/>
              <a:cs typeface="Times New Roman" pitchFamily="18" charset="0"/>
            </a:rPr>
            <a:t>*-темп</a:t>
          </a:r>
          <a:r>
            <a:rPr lang="ru-RU" sz="1000" b="0" i="1">
              <a:latin typeface="Times New Roman" pitchFamily="18" charset="0"/>
              <a:cs typeface="Times New Roman" pitchFamily="18" charset="0"/>
            </a:rPr>
            <a:t> роста</a:t>
          </a:r>
        </a:p>
        <a:p xmlns:a="http://schemas.openxmlformats.org/drawingml/2006/main">
          <a:r>
            <a:rPr lang="ru-RU" sz="1000" i="1">
              <a:latin typeface="Times New Roman" pitchFamily="18" charset="0"/>
              <a:cs typeface="Times New Roman" pitchFamily="18" charset="0"/>
            </a:rPr>
            <a:t> к прошлому году, %</a:t>
          </a:r>
        </a:p>
      </cdr:txBody>
    </cdr:sp>
  </cdr:relSizeAnchor>
</c:userShapes>
</file>

<file path=word/drawings/drawing4.xml><?xml version="1.0" encoding="utf-8"?>
<c:userShapes xmlns:c="http://schemas.openxmlformats.org/drawingml/2006/chart">
  <cdr:relSizeAnchor xmlns:cdr="http://schemas.openxmlformats.org/drawingml/2006/chartDrawing">
    <cdr:from>
      <cdr:x>0.00613</cdr:x>
      <cdr:y>0.92498</cdr:y>
    </cdr:from>
    <cdr:to>
      <cdr:x>0.42394</cdr:x>
      <cdr:y>1</cdr:y>
    </cdr:to>
    <cdr:sp macro="" textlink="">
      <cdr:nvSpPr>
        <cdr:cNvPr id="3" name="TextBox 2"/>
        <cdr:cNvSpPr txBox="1"/>
      </cdr:nvSpPr>
      <cdr:spPr>
        <a:xfrm xmlns:a="http://schemas.openxmlformats.org/drawingml/2006/main">
          <a:off x="37836" y="2546048"/>
          <a:ext cx="2683642" cy="21620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1000" b="1" i="1">
              <a:latin typeface="Times New Roman" pitchFamily="18" charset="0"/>
              <a:cs typeface="Times New Roman" pitchFamily="18" charset="0"/>
            </a:rPr>
            <a:t>*- Удельный вес в общем объеме</a:t>
          </a:r>
          <a:r>
            <a:rPr lang="ru-RU" sz="1000" b="1" i="1" baseline="0">
              <a:latin typeface="Times New Roman" pitchFamily="18" charset="0"/>
              <a:cs typeface="Times New Roman" pitchFamily="18" charset="0"/>
            </a:rPr>
            <a:t> </a:t>
          </a:r>
          <a:r>
            <a:rPr lang="ru-RU" sz="1000" b="1" i="1">
              <a:latin typeface="Times New Roman" pitchFamily="18" charset="0"/>
              <a:cs typeface="Times New Roman" pitchFamily="18" charset="0"/>
            </a:rPr>
            <a:t> доходов, %</a:t>
          </a:r>
        </a:p>
      </cdr:txBody>
    </cdr:sp>
  </cdr:relSizeAnchor>
  <cdr:relSizeAnchor xmlns:cdr="http://schemas.openxmlformats.org/drawingml/2006/chartDrawing">
    <cdr:from>
      <cdr:x>0.12904</cdr:x>
      <cdr:y>0.25921</cdr:y>
    </cdr:from>
    <cdr:to>
      <cdr:x>0.21378</cdr:x>
      <cdr:y>0.32501</cdr:y>
    </cdr:to>
    <cdr:sp macro="" textlink="">
      <cdr:nvSpPr>
        <cdr:cNvPr id="4" name="TextBox 3"/>
        <cdr:cNvSpPr txBox="1"/>
      </cdr:nvSpPr>
      <cdr:spPr>
        <a:xfrm xmlns:a="http://schemas.openxmlformats.org/drawingml/2006/main">
          <a:off x="844396" y="743174"/>
          <a:ext cx="554511" cy="1886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latin typeface="Times New Roman" pitchFamily="18" charset="0"/>
              <a:cs typeface="Times New Roman" pitchFamily="18" charset="0"/>
            </a:rPr>
            <a:t>*19,6</a:t>
          </a:r>
        </a:p>
      </cdr:txBody>
    </cdr:sp>
  </cdr:relSizeAnchor>
  <cdr:relSizeAnchor xmlns:cdr="http://schemas.openxmlformats.org/drawingml/2006/chartDrawing">
    <cdr:from>
      <cdr:x>0.39742</cdr:x>
      <cdr:y>0.17501</cdr:y>
    </cdr:from>
    <cdr:to>
      <cdr:x>0.47716</cdr:x>
      <cdr:y>0.23306</cdr:y>
    </cdr:to>
    <cdr:sp macro="" textlink="">
      <cdr:nvSpPr>
        <cdr:cNvPr id="5" name="TextBox 4"/>
        <cdr:cNvSpPr txBox="1"/>
      </cdr:nvSpPr>
      <cdr:spPr>
        <a:xfrm xmlns:a="http://schemas.openxmlformats.org/drawingml/2006/main">
          <a:off x="2600556" y="501761"/>
          <a:ext cx="521792" cy="16643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latin typeface="Times New Roman" pitchFamily="18" charset="0"/>
              <a:cs typeface="Times New Roman" pitchFamily="18" charset="0"/>
            </a:rPr>
            <a:t>*32,4</a:t>
          </a:r>
        </a:p>
      </cdr:txBody>
    </cdr:sp>
  </cdr:relSizeAnchor>
  <cdr:relSizeAnchor xmlns:cdr="http://schemas.openxmlformats.org/drawingml/2006/chartDrawing">
    <cdr:from>
      <cdr:x>0.53324</cdr:x>
      <cdr:y>0.17989</cdr:y>
    </cdr:from>
    <cdr:to>
      <cdr:x>0.61783</cdr:x>
      <cdr:y>0.24662</cdr:y>
    </cdr:to>
    <cdr:sp macro="" textlink="">
      <cdr:nvSpPr>
        <cdr:cNvPr id="7" name="TextBox 6"/>
        <cdr:cNvSpPr txBox="1"/>
      </cdr:nvSpPr>
      <cdr:spPr>
        <a:xfrm xmlns:a="http://schemas.openxmlformats.org/drawingml/2006/main">
          <a:off x="3489349" y="515745"/>
          <a:ext cx="553530" cy="19131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32,0</a:t>
          </a:r>
        </a:p>
      </cdr:txBody>
    </cdr:sp>
  </cdr:relSizeAnchor>
  <cdr:relSizeAnchor xmlns:cdr="http://schemas.openxmlformats.org/drawingml/2006/chartDrawing">
    <cdr:from>
      <cdr:x>0.68179</cdr:x>
      <cdr:y>0.34294</cdr:y>
    </cdr:from>
    <cdr:to>
      <cdr:x>0.75087</cdr:x>
      <cdr:y>0.40466</cdr:y>
    </cdr:to>
    <cdr:sp macro="" textlink="">
      <cdr:nvSpPr>
        <cdr:cNvPr id="8" name="TextBox 7"/>
        <cdr:cNvSpPr txBox="1"/>
      </cdr:nvSpPr>
      <cdr:spPr>
        <a:xfrm xmlns:a="http://schemas.openxmlformats.org/drawingml/2006/main">
          <a:off x="4377470" y="968002"/>
          <a:ext cx="444507" cy="16772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9,7</a:t>
          </a:r>
        </a:p>
      </cdr:txBody>
    </cdr:sp>
  </cdr:relSizeAnchor>
  <cdr:relSizeAnchor xmlns:cdr="http://schemas.openxmlformats.org/drawingml/2006/chartDrawing">
    <cdr:from>
      <cdr:x>0.27303</cdr:x>
      <cdr:y>0.3609</cdr:y>
    </cdr:from>
    <cdr:to>
      <cdr:x>0.34277</cdr:x>
      <cdr:y>0.41627</cdr:y>
    </cdr:to>
    <cdr:sp macro="" textlink="">
      <cdr:nvSpPr>
        <cdr:cNvPr id="9" name="TextBox 8"/>
        <cdr:cNvSpPr txBox="1"/>
      </cdr:nvSpPr>
      <cdr:spPr>
        <a:xfrm xmlns:a="http://schemas.openxmlformats.org/drawingml/2006/main">
          <a:off x="1786620" y="1034712"/>
          <a:ext cx="456355" cy="15874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6,0</a:t>
          </a:r>
        </a:p>
      </cdr:txBody>
    </cdr:sp>
  </cdr:relSizeAnchor>
  <cdr:relSizeAnchor xmlns:cdr="http://schemas.openxmlformats.org/drawingml/2006/chartDrawing">
    <cdr:from>
      <cdr:x>0.18736</cdr:x>
      <cdr:y>0.28206</cdr:y>
    </cdr:from>
    <cdr:to>
      <cdr:x>0.26702</cdr:x>
      <cdr:y>0.33419</cdr:y>
    </cdr:to>
    <cdr:sp macro="" textlink="">
      <cdr:nvSpPr>
        <cdr:cNvPr id="10" name="TextBox 9"/>
        <cdr:cNvSpPr txBox="1"/>
      </cdr:nvSpPr>
      <cdr:spPr>
        <a:xfrm xmlns:a="http://schemas.openxmlformats.org/drawingml/2006/main">
          <a:off x="1226023" y="808669"/>
          <a:ext cx="521269" cy="1494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17,3</a:t>
          </a:r>
        </a:p>
      </cdr:txBody>
    </cdr:sp>
  </cdr:relSizeAnchor>
  <cdr:relSizeAnchor xmlns:cdr="http://schemas.openxmlformats.org/drawingml/2006/chartDrawing">
    <cdr:from>
      <cdr:x>0.45833</cdr:x>
      <cdr:y>0.18373</cdr:y>
    </cdr:from>
    <cdr:to>
      <cdr:x>0.54592</cdr:x>
      <cdr:y>0.24439</cdr:y>
    </cdr:to>
    <cdr:sp macro="" textlink="">
      <cdr:nvSpPr>
        <cdr:cNvPr id="11" name="TextBox 10"/>
        <cdr:cNvSpPr txBox="1"/>
      </cdr:nvSpPr>
      <cdr:spPr>
        <a:xfrm xmlns:a="http://schemas.openxmlformats.org/drawingml/2006/main">
          <a:off x="2999155" y="526755"/>
          <a:ext cx="573160" cy="17391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30,7</a:t>
          </a:r>
        </a:p>
      </cdr:txBody>
    </cdr:sp>
  </cdr:relSizeAnchor>
  <cdr:relSizeAnchor xmlns:cdr="http://schemas.openxmlformats.org/drawingml/2006/chartDrawing">
    <cdr:from>
      <cdr:x>0.5924</cdr:x>
      <cdr:y>0.16454</cdr:y>
    </cdr:from>
    <cdr:to>
      <cdr:x>0.67024</cdr:x>
      <cdr:y>0.22017</cdr:y>
    </cdr:to>
    <cdr:sp macro="" textlink="">
      <cdr:nvSpPr>
        <cdr:cNvPr id="12" name="TextBox 11"/>
        <cdr:cNvSpPr txBox="1"/>
      </cdr:nvSpPr>
      <cdr:spPr>
        <a:xfrm xmlns:a="http://schemas.openxmlformats.org/drawingml/2006/main">
          <a:off x="3876473" y="471743"/>
          <a:ext cx="509360" cy="15949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32,7</a:t>
          </a:r>
        </a:p>
      </cdr:txBody>
    </cdr:sp>
  </cdr:relSizeAnchor>
  <cdr:relSizeAnchor xmlns:cdr="http://schemas.openxmlformats.org/drawingml/2006/chartDrawing">
    <cdr:from>
      <cdr:x>0.72532</cdr:x>
      <cdr:y>0.30134</cdr:y>
    </cdr:from>
    <cdr:to>
      <cdr:x>0.80805</cdr:x>
      <cdr:y>0.35111</cdr:y>
    </cdr:to>
    <cdr:sp macro="" textlink="">
      <cdr:nvSpPr>
        <cdr:cNvPr id="13" name="TextBox 12"/>
        <cdr:cNvSpPr txBox="1"/>
      </cdr:nvSpPr>
      <cdr:spPr>
        <a:xfrm xmlns:a="http://schemas.openxmlformats.org/drawingml/2006/main">
          <a:off x="4746250" y="863952"/>
          <a:ext cx="541359" cy="14269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13,5</a:t>
          </a:r>
        </a:p>
      </cdr:txBody>
    </cdr:sp>
  </cdr:relSizeAnchor>
  <cdr:relSizeAnchor xmlns:cdr="http://schemas.openxmlformats.org/drawingml/2006/chartDrawing">
    <cdr:from>
      <cdr:x>0.33111</cdr:x>
      <cdr:y>0.36238</cdr:y>
    </cdr:from>
    <cdr:to>
      <cdr:x>0.40623</cdr:x>
      <cdr:y>0.41943</cdr:y>
    </cdr:to>
    <cdr:sp macro="" textlink="">
      <cdr:nvSpPr>
        <cdr:cNvPr id="14" name="TextBox 13"/>
        <cdr:cNvSpPr txBox="1"/>
      </cdr:nvSpPr>
      <cdr:spPr>
        <a:xfrm xmlns:a="http://schemas.openxmlformats.org/drawingml/2006/main">
          <a:off x="2166676" y="1038949"/>
          <a:ext cx="491561" cy="16356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b="1" i="1">
              <a:latin typeface="Times New Roman" pitchFamily="18" charset="0"/>
              <a:cs typeface="Times New Roman" pitchFamily="18" charset="0"/>
            </a:rPr>
            <a:t>*</a:t>
          </a:r>
          <a:r>
            <a:rPr lang="ru-RU" sz="1000" b="1" i="1">
              <a:latin typeface="Times New Roman" pitchFamily="18" charset="0"/>
              <a:cs typeface="Times New Roman" pitchFamily="18" charset="0"/>
            </a:rPr>
            <a:t>5,5</a:t>
          </a:r>
        </a:p>
      </cdr:txBody>
    </cdr:sp>
  </cdr:relSizeAnchor>
  <cdr:relSizeAnchor xmlns:cdr="http://schemas.openxmlformats.org/drawingml/2006/chartDrawing">
    <cdr:from>
      <cdr:x>0.82193</cdr:x>
      <cdr:y>0.39587</cdr:y>
    </cdr:from>
    <cdr:to>
      <cdr:x>0.89868</cdr:x>
      <cdr:y>0.44963</cdr:y>
    </cdr:to>
    <cdr:sp macro="" textlink="">
      <cdr:nvSpPr>
        <cdr:cNvPr id="15" name="TextBox 14"/>
        <cdr:cNvSpPr txBox="1"/>
      </cdr:nvSpPr>
      <cdr:spPr>
        <a:xfrm xmlns:a="http://schemas.openxmlformats.org/drawingml/2006/main">
          <a:off x="5280789" y="1112129"/>
          <a:ext cx="492252" cy="14435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latin typeface="Times New Roman" pitchFamily="18" charset="0"/>
              <a:cs typeface="Times New Roman" pitchFamily="18" charset="0"/>
            </a:rPr>
            <a:t>*0,3</a:t>
          </a:r>
        </a:p>
      </cdr:txBody>
    </cdr:sp>
  </cdr:relSizeAnchor>
  <cdr:relSizeAnchor xmlns:cdr="http://schemas.openxmlformats.org/drawingml/2006/chartDrawing">
    <cdr:from>
      <cdr:x>0.86922</cdr:x>
      <cdr:y>0.39655</cdr:y>
    </cdr:from>
    <cdr:to>
      <cdr:x>0.94985</cdr:x>
      <cdr:y>0.45056</cdr:y>
    </cdr:to>
    <cdr:sp macro="" textlink="">
      <cdr:nvSpPr>
        <cdr:cNvPr id="16" name="TextBox 15"/>
        <cdr:cNvSpPr txBox="1"/>
      </cdr:nvSpPr>
      <cdr:spPr>
        <a:xfrm xmlns:a="http://schemas.openxmlformats.org/drawingml/2006/main">
          <a:off x="5583479" y="1112638"/>
          <a:ext cx="518827" cy="14711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00" b="1" i="1">
              <a:latin typeface="Times New Roman" pitchFamily="18" charset="0"/>
              <a:cs typeface="Times New Roman" pitchFamily="18" charset="0"/>
            </a:rPr>
            <a:t>*0,2</a:t>
          </a:r>
        </a:p>
      </cdr:txBody>
    </cdr:sp>
  </cdr:relSizeAnchor>
</c:userShapes>
</file>

<file path=word/drawings/drawing5.xml><?xml version="1.0" encoding="utf-8"?>
<c:userShapes xmlns:c="http://schemas.openxmlformats.org/drawingml/2006/chart">
  <cdr:relSizeAnchor xmlns:cdr="http://schemas.openxmlformats.org/drawingml/2006/chartDrawing">
    <cdr:from>
      <cdr:x>0.01501</cdr:x>
      <cdr:y>0.3834</cdr:y>
    </cdr:from>
    <cdr:to>
      <cdr:x>0.21564</cdr:x>
      <cdr:y>0.5485</cdr:y>
    </cdr:to>
    <cdr:sp macro="" textlink="">
      <cdr:nvSpPr>
        <cdr:cNvPr id="2" name="TextBox 1"/>
        <cdr:cNvSpPr txBox="1"/>
      </cdr:nvSpPr>
      <cdr:spPr>
        <a:xfrm xmlns:a="http://schemas.openxmlformats.org/drawingml/2006/main">
          <a:off x="87782" y="844872"/>
          <a:ext cx="1177747" cy="3605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50" b="0">
              <a:latin typeface="Times New Roman" pitchFamily="18" charset="0"/>
              <a:cs typeface="Times New Roman" pitchFamily="18" charset="0"/>
            </a:rPr>
            <a:t>*- Удельный вес в общем объеме инвестиций, %</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0.33433</cdr:y>
    </cdr:from>
    <cdr:to>
      <cdr:x>0.23228</cdr:x>
      <cdr:y>0.65995</cdr:y>
    </cdr:to>
    <cdr:sp macro="" textlink="">
      <cdr:nvSpPr>
        <cdr:cNvPr id="2" name="TextBox 1"/>
        <cdr:cNvSpPr txBox="1"/>
      </cdr:nvSpPr>
      <cdr:spPr>
        <a:xfrm xmlns:a="http://schemas.openxmlformats.org/drawingml/2006/main">
          <a:off x="0" y="577895"/>
          <a:ext cx="1378153" cy="56712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ru-RU" sz="950" b="0">
              <a:latin typeface="Times New Roman" pitchFamily="18" charset="0"/>
              <a:cs typeface="Times New Roman" pitchFamily="18" charset="0"/>
            </a:rPr>
            <a:t>*- удельный вес </a:t>
          </a:r>
        </a:p>
        <a:p xmlns:a="http://schemas.openxmlformats.org/drawingml/2006/main">
          <a:pPr algn="ctr"/>
          <a:r>
            <a:rPr lang="ru-RU" sz="950" b="0">
              <a:latin typeface="Times New Roman" pitchFamily="18" charset="0"/>
              <a:cs typeface="Times New Roman" pitchFamily="18" charset="0"/>
            </a:rPr>
            <a:t>в общем объеме инвестиций, %</a:t>
          </a:r>
        </a:p>
      </cdr:txBody>
    </cdr:sp>
  </cdr:relSizeAnchor>
</c:userShapes>
</file>

<file path=word/drawings/drawing7.xml><?xml version="1.0" encoding="utf-8"?>
<c:userShapes xmlns:c="http://schemas.openxmlformats.org/drawingml/2006/chart">
  <cdr:relSizeAnchor xmlns:cdr="http://schemas.openxmlformats.org/drawingml/2006/chartDrawing">
    <cdr:from>
      <cdr:x>0.07447</cdr:x>
      <cdr:y>0.87805</cdr:y>
    </cdr:from>
    <cdr:to>
      <cdr:x>0.4772</cdr:x>
      <cdr:y>0.92954</cdr:y>
    </cdr:to>
    <cdr:sp macro="" textlink="">
      <cdr:nvSpPr>
        <cdr:cNvPr id="2" name="TextBox 1"/>
        <cdr:cNvSpPr txBox="1"/>
      </cdr:nvSpPr>
      <cdr:spPr>
        <a:xfrm xmlns:a="http://schemas.openxmlformats.org/drawingml/2006/main">
          <a:off x="466725" y="3086100"/>
          <a:ext cx="2524125"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900">
              <a:latin typeface="Times New Roman" pitchFamily="18" charset="0"/>
              <a:cs typeface="Times New Roman" pitchFamily="18" charset="0"/>
            </a:rPr>
            <a:t>* - темп роста/спада к предыдущему году,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4F5A-7BD1-4534-8987-480B43ABB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77</Pages>
  <Words>24501</Words>
  <Characters>139662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grecha-m</dc:creator>
  <cp:keywords/>
  <cp:lastModifiedBy>grecha-m</cp:lastModifiedBy>
  <cp:revision>32</cp:revision>
  <cp:lastPrinted>2019-09-16T06:05:00Z</cp:lastPrinted>
  <dcterms:created xsi:type="dcterms:W3CDTF">2019-09-05T11:19:00Z</dcterms:created>
  <dcterms:modified xsi:type="dcterms:W3CDTF">2019-09-16T08:25:00Z</dcterms:modified>
</cp:coreProperties>
</file>