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drawings/drawing5.xml" ContentType="application/vnd.openxmlformats-officedocument.drawingml.chartshapes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drawings/drawing6.xml" ContentType="application/vnd.openxmlformats-officedocument.drawingml.chartshapes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rawings/drawing7.xml" ContentType="application/vnd.openxmlformats-officedocument.drawingml.chartshapes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drawings/drawing8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6FD8" w14:textId="77777777" w:rsidR="009C1A8C" w:rsidRPr="009C1A8C" w:rsidRDefault="009C1A8C" w:rsidP="009C1A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A8C">
        <w:rPr>
          <w:rFonts w:ascii="Times New Roman" w:hAnsi="Times New Roman"/>
          <w:b/>
          <w:sz w:val="28"/>
          <w:szCs w:val="28"/>
        </w:rPr>
        <w:t>Краткие итоги развития отдельных секторов экономики</w:t>
      </w:r>
    </w:p>
    <w:p w14:paraId="17FA7189" w14:textId="77777777" w:rsidR="009C1A8C" w:rsidRPr="009C1A8C" w:rsidRDefault="009C1A8C" w:rsidP="009C1A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A8C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14:paraId="7DE253DB" w14:textId="77777777" w:rsidR="009C1A8C" w:rsidRDefault="009C1A8C" w:rsidP="009C1A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A8C">
        <w:rPr>
          <w:rFonts w:ascii="Times New Roman" w:hAnsi="Times New Roman"/>
          <w:b/>
          <w:sz w:val="28"/>
          <w:szCs w:val="28"/>
        </w:rPr>
        <w:t>в январе-</w:t>
      </w:r>
      <w:r w:rsidR="00B1376E">
        <w:rPr>
          <w:rFonts w:ascii="Times New Roman" w:hAnsi="Times New Roman"/>
          <w:b/>
          <w:sz w:val="28"/>
          <w:szCs w:val="28"/>
        </w:rPr>
        <w:t>сентябре</w:t>
      </w:r>
      <w:r w:rsidRPr="009C1A8C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9C1A8C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EB7F683" w14:textId="77777777" w:rsidR="009C1A8C" w:rsidRDefault="009C1A8C" w:rsidP="009C1A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32E4C35" w14:textId="77777777" w:rsidR="009C1A8C" w:rsidRPr="00B35B59" w:rsidRDefault="009C1A8C" w:rsidP="008165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</w:p>
    <w:p w14:paraId="722E5316" w14:textId="501DDA71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январе-сентябре 2021 года в индустриальном секторе экономики отмеча</w:t>
      </w:r>
      <w:r w:rsidR="00F16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интенсивность производственных процессов (рис.1). </w:t>
      </w:r>
    </w:p>
    <w:p w14:paraId="763657EB" w14:textId="77777777" w:rsidR="00400643" w:rsidRPr="00400643" w:rsidRDefault="00400643" w:rsidP="004006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Рисунок 1</w:t>
      </w:r>
    </w:p>
    <w:p w14:paraId="1DD7C5FD" w14:textId="77777777" w:rsidR="00400643" w:rsidRPr="00400643" w:rsidRDefault="00400643" w:rsidP="004006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Помесячная динамика промышленного производства, млн руб.</w:t>
      </w:r>
    </w:p>
    <w:p w14:paraId="79D338DF" w14:textId="77777777" w:rsidR="00400643" w:rsidRPr="00400643" w:rsidRDefault="00400643" w:rsidP="0040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30DB2C" wp14:editId="25367070">
            <wp:extent cx="6429375" cy="23907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739CB88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За 9 месяцев объем промышленного производства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 12,5 млрд руб., что в 1,4 раза выше базисного показателя в текущих ценах и на 13,3% – в реальном выражении. При этом итоги января-сентября в текущих ценах сложились лучше прошлогодних в 10 из 11 отраслей, из которых 2 – отработали на уровне, близком к значениям 2020 года. Немного хуже базисных сложились показатели в мукомольно-крупяной и комбикормовой промышленности, совокупная выработка по предприятиям отрасли снизилась в пределах 4% (табл. 1).</w:t>
      </w:r>
    </w:p>
    <w:p w14:paraId="3F41F873" w14:textId="77777777" w:rsidR="00400643" w:rsidRPr="00E90653" w:rsidRDefault="00400643" w:rsidP="0040064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06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Таблица 1</w:t>
      </w:r>
    </w:p>
    <w:p w14:paraId="60E517A9" w14:textId="77777777" w:rsidR="00400643" w:rsidRPr="00400643" w:rsidRDefault="00400643" w:rsidP="004006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 промышленной продукции в январе-сентябре 2021 г.</w:t>
      </w:r>
    </w:p>
    <w:tbl>
      <w:tblPr>
        <w:tblStyle w:val="110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05"/>
        <w:gridCol w:w="1276"/>
        <w:gridCol w:w="1417"/>
        <w:gridCol w:w="1845"/>
      </w:tblGrid>
      <w:tr w:rsidR="00400643" w:rsidRPr="009D1A9E" w14:paraId="2D729F93" w14:textId="77777777" w:rsidTr="00B52FA1"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C99DF6" w14:textId="77777777" w:rsidR="00400643" w:rsidRPr="009D1A9E" w:rsidRDefault="00400643" w:rsidP="00400643">
            <w:pPr>
              <w:jc w:val="center"/>
              <w:rPr>
                <w:rFonts w:ascii="Times New Roman" w:eastAsia="Times New Roman" w:hAnsi="Times New Roman"/>
                <w:b/>
                <w:color w:val="FFFFFF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t>Наименование отрасли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BDD1F8" w14:textId="77777777" w:rsidR="00400643" w:rsidRPr="009D1A9E" w:rsidRDefault="00400643" w:rsidP="00400643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t>Выпуск, млн руб.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2CC448" w14:textId="77777777" w:rsidR="00400643" w:rsidRPr="009D1A9E" w:rsidRDefault="00400643" w:rsidP="00400643">
            <w:pPr>
              <w:ind w:left="-106" w:right="-139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темпы прироста к </w:t>
            </w: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br/>
              <w:t>январю-сентябрю 2020 г., %</w:t>
            </w:r>
          </w:p>
        </w:tc>
      </w:tr>
      <w:tr w:rsidR="00400643" w:rsidRPr="009D1A9E" w14:paraId="1B167A9E" w14:textId="77777777" w:rsidTr="00B52FA1">
        <w:trPr>
          <w:trHeight w:val="403"/>
        </w:trPr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60A4B2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9AFAED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98FF0C" w14:textId="77777777" w:rsidR="00400643" w:rsidRPr="009D1A9E" w:rsidRDefault="00400643" w:rsidP="00400643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t>в текущих ценах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7D403E" w14:textId="77777777" w:rsidR="00400643" w:rsidRPr="009D1A9E" w:rsidRDefault="00400643" w:rsidP="00400643">
            <w:pPr>
              <w:ind w:left="-102" w:right="-111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t>в сопоставимых ценах</w:t>
            </w:r>
          </w:p>
        </w:tc>
      </w:tr>
      <w:tr w:rsidR="00400643" w:rsidRPr="009D1A9E" w14:paraId="35A4CA51" w14:textId="77777777" w:rsidTr="0040064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CF0C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Электроэнергетика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DC6C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3 204,9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E5A3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+8,0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8637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+5,1</w:t>
            </w:r>
          </w:p>
        </w:tc>
      </w:tr>
      <w:tr w:rsidR="00400643" w:rsidRPr="009D1A9E" w14:paraId="46E0FECE" w14:textId="77777777" w:rsidTr="0040064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5334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Черная металлургия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BA33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5 354,8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F4DE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в 2,2 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C749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+31,4</w:t>
            </w:r>
          </w:p>
        </w:tc>
      </w:tr>
      <w:tr w:rsidR="00400643" w:rsidRPr="009D1A9E" w14:paraId="07B7A057" w14:textId="77777777" w:rsidTr="0040064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0305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Химическая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BD05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222,4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395E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+6,1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88BD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C00000"/>
                <w:sz w:val="23"/>
                <w:szCs w:val="23"/>
              </w:rPr>
              <w:t>-7,3</w:t>
            </w:r>
          </w:p>
        </w:tc>
      </w:tr>
      <w:tr w:rsidR="00400643" w:rsidRPr="009D1A9E" w14:paraId="717BBAB8" w14:textId="77777777" w:rsidTr="0040064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EFBD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Машиностроение и металлообработка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0019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315,3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A223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+35,7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F780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+26,5</w:t>
            </w:r>
          </w:p>
        </w:tc>
      </w:tr>
      <w:tr w:rsidR="00400643" w:rsidRPr="009D1A9E" w14:paraId="29E1F283" w14:textId="77777777" w:rsidTr="0040064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127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Электротехническая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95D5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218,4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DCDA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+7,6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742E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C00000"/>
                <w:sz w:val="23"/>
                <w:szCs w:val="23"/>
              </w:rPr>
              <w:t>-8,3</w:t>
            </w:r>
          </w:p>
        </w:tc>
      </w:tr>
      <w:tr w:rsidR="00400643" w:rsidRPr="009D1A9E" w14:paraId="0BC5E89D" w14:textId="77777777" w:rsidTr="0040064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5159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Промышленность стройматериалов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A14C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463,9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8B8B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3069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+2,9</w:t>
            </w:r>
          </w:p>
        </w:tc>
      </w:tr>
      <w:tr w:rsidR="00400643" w:rsidRPr="009D1A9E" w14:paraId="60C61C0D" w14:textId="77777777" w:rsidTr="0040064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98EA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Легкая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2698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1 198,5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6A09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+21,6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CCCA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+16,8</w:t>
            </w:r>
          </w:p>
        </w:tc>
      </w:tr>
      <w:tr w:rsidR="00400643" w:rsidRPr="009D1A9E" w14:paraId="1BEFEBB3" w14:textId="77777777" w:rsidTr="0040064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012E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Пищевая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0F1D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1 349,5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975D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+12,0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9DBA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+4,9</w:t>
            </w:r>
          </w:p>
        </w:tc>
      </w:tr>
      <w:tr w:rsidR="00400643" w:rsidRPr="009D1A9E" w14:paraId="7AD1BC65" w14:textId="77777777" w:rsidTr="0040064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E0B5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Мукомольно-крупяная и комбикормовая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5FD0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121,8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8328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C00000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C00000"/>
                <w:sz w:val="23"/>
                <w:szCs w:val="23"/>
              </w:rPr>
              <w:t>-3,7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225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C00000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C00000"/>
                <w:sz w:val="23"/>
                <w:szCs w:val="23"/>
              </w:rPr>
              <w:t>-19,1</w:t>
            </w:r>
          </w:p>
        </w:tc>
      </w:tr>
      <w:tr w:rsidR="00400643" w:rsidRPr="009D1A9E" w14:paraId="12B07EA5" w14:textId="77777777" w:rsidTr="00400643">
        <w:trPr>
          <w:trHeight w:val="217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6F6B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Полиграфическая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81C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54A7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C00000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+1,5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5345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C00000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C00000"/>
                <w:sz w:val="23"/>
                <w:szCs w:val="23"/>
              </w:rPr>
              <w:t>-6,1</w:t>
            </w:r>
          </w:p>
        </w:tc>
      </w:tr>
      <w:tr w:rsidR="00400643" w:rsidRPr="009D1A9E" w14:paraId="0960D56B" w14:textId="77777777" w:rsidTr="00400643">
        <w:trPr>
          <w:trHeight w:val="217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4E18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Лесная и деревообрабатывающая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B382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2BF5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+44,2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5CDF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color w:val="48743E"/>
                <w:sz w:val="23"/>
                <w:szCs w:val="23"/>
              </w:rPr>
              <w:t>+19,7</w:t>
            </w:r>
          </w:p>
        </w:tc>
      </w:tr>
      <w:tr w:rsidR="00B52FA1" w:rsidRPr="009D1A9E" w14:paraId="1EDB5F8E" w14:textId="77777777" w:rsidTr="00B52FA1">
        <w:trPr>
          <w:trHeight w:val="214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2DC1" w14:textId="77777777" w:rsidR="00400643" w:rsidRPr="009D1A9E" w:rsidRDefault="00400643" w:rsidP="0040064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t>Итого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4B0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t>12 475,3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2CF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t>+40,9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F2BF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/>
                <w:sz w:val="23"/>
                <w:szCs w:val="23"/>
              </w:rPr>
              <w:t>+13,3</w:t>
            </w:r>
          </w:p>
        </w:tc>
      </w:tr>
      <w:tr w:rsidR="00B52FA1" w:rsidRPr="009D1A9E" w14:paraId="5B2E9B48" w14:textId="77777777" w:rsidTr="00B52FA1">
        <w:trPr>
          <w:trHeight w:val="350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A014" w14:textId="77777777" w:rsidR="00400643" w:rsidRPr="009D1A9E" w:rsidRDefault="00400643" w:rsidP="00400643">
            <w:pPr>
              <w:ind w:left="166" w:right="-105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- без черной металлургии и электроэнергетики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2C6" w14:textId="77777777" w:rsidR="00400643" w:rsidRPr="009D1A9E" w:rsidRDefault="00400643" w:rsidP="00B52FA1">
            <w:pPr>
              <w:ind w:right="17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3 915,5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1CC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sz w:val="23"/>
                <w:szCs w:val="23"/>
              </w:rPr>
              <w:t>+13,7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DF8" w14:textId="77777777" w:rsidR="00400643" w:rsidRPr="009D1A9E" w:rsidRDefault="00400643" w:rsidP="00B52FA1">
            <w:pPr>
              <w:ind w:right="178"/>
              <w:jc w:val="right"/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D1A9E">
              <w:rPr>
                <w:rFonts w:ascii="Times New Roman" w:eastAsia="Times New Roman" w:hAnsi="Times New Roman"/>
                <w:bCs/>
                <w:sz w:val="23"/>
                <w:szCs w:val="23"/>
              </w:rPr>
              <w:t>+7,7</w:t>
            </w:r>
          </w:p>
        </w:tc>
      </w:tr>
    </w:tbl>
    <w:p w14:paraId="236B0254" w14:textId="77777777" w:rsidR="00400643" w:rsidRPr="00400643" w:rsidRDefault="00400643" w:rsidP="009D1A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Ключевая роль в достижении наблюдаемой динамики – высокая результативность </w:t>
      </w:r>
      <w:r w:rsidRPr="0040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черной металлургии 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повышенного спроса на металлопродукцию со стороны контрагентов из других стран при наличии положительного ценового тренда. По итогам 9 месяцев выработка отрасли достигла 5 354,8 млн руб., что больше в 1,5</w:t>
      </w:r>
      <w:r w:rsidR="00B97A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годового показателя 2020 года (3 512,0 млн руб.), а в сравнении с базисным периодом отмечается более чем двукратное опережение. С поправкой на фактор высоких цен на металлопродукцию прирост производства составил 31,4%.</w:t>
      </w:r>
    </w:p>
    <w:p w14:paraId="5B450830" w14:textId="77777777" w:rsidR="00400643" w:rsidRPr="00400643" w:rsidRDefault="00400643" w:rsidP="0040064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электроэнергетике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девяти месяцев сохраняется положительная динамика по сравнению с прошлогодним уровнем. Накопительным итогом с начала года объем производства отрасли достиг 3 204,9 млн руб., что на 8,0% лучше сопоставимого значения 2020 года (+5,1% в реальном выражении).  </w:t>
      </w:r>
    </w:p>
    <w:p w14:paraId="0257F1B5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благоприятная ситуация сложилась и для </w:t>
      </w:r>
      <w:r w:rsidRPr="00400643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пищевой промышленности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. Нарастающим итогом выработка отрасли составила 1 349,5 млн руб., превысив базисный показатель на 12,0% (+4,9% без учета ценового фактора). </w:t>
      </w:r>
    </w:p>
    <w:p w14:paraId="02E05F2F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Положительная динамика сохраняется по производству сливочного и растительного масел (+42,9%, +44,7%). Кроме того, в больших, чем год назад, объемах выпущен ассортимент вареников (229,2 т против 168,0 т), консервов (13</w:t>
      </w:r>
      <w:r w:rsidR="00B97A5B">
        <w:rPr>
          <w:rFonts w:ascii="Times New Roman" w:eastAsia="Times New Roman" w:hAnsi="Times New Roman" w:cs="Aharoni"/>
          <w:sz w:val="28"/>
          <w:szCs w:val="28"/>
          <w:lang w:eastAsia="ru-RU"/>
        </w:rPr>
        <w:t> 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026</w:t>
      </w:r>
      <w:r w:rsidR="00B97A5B">
        <w:rPr>
          <w:rFonts w:ascii="Times New Roman" w:eastAsia="Times New Roman" w:hAnsi="Times New Roman" w:cs="Aharoni"/>
          <w:sz w:val="28"/>
          <w:szCs w:val="28"/>
          <w:lang w:eastAsia="ru-RU"/>
        </w:rPr>
        <w:t> 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туб против 9 071 туб), копченой рыбе (198,8 т против 161,0 т). При этом произошло снижение выпуска </w:t>
      </w:r>
      <w:r w:rsidR="00371EC6"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твердых 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сыров (в 2,2 раза), сушеной и вяленой рыбы </w:t>
      </w:r>
      <w:r w:rsidR="00371EC6">
        <w:rPr>
          <w:rFonts w:ascii="Times New Roman" w:eastAsia="Times New Roman" w:hAnsi="Times New Roman" w:cs="Aharoni"/>
          <w:sz w:val="28"/>
          <w:szCs w:val="28"/>
          <w:lang w:eastAsia="ru-RU"/>
        </w:rPr>
        <w:br/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(-25,7%), быстрозамороженной плодоовощной продукции (-22,8%).</w:t>
      </w:r>
    </w:p>
    <w:p w14:paraId="74B04AEA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В легкой промышленности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за 9 месяцев 2021 года объем производства продукции достиг 1 198,5 млн руб., превысив базисное значение на 21,6%.</w:t>
      </w:r>
    </w:p>
    <w:p w14:paraId="2A36F6BB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В разрезе товарных наименований прирост отмечался по выпуску одежды (+22,5%), швейных текстильных изделий (+20,9%), обуви (+20,6%). В значительно больших объемах было произведено трикотажных изделий (3 380 шт. против 129 шт. годом ранее), </w:t>
      </w:r>
      <w:r w:rsidR="00D2740C"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утепленных 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курток (115,9 тыс. шт. против 78,1 тыс. шт.), жилетов (19</w:t>
      </w:r>
      <w:r w:rsidR="00D2740C">
        <w:rPr>
          <w:rFonts w:ascii="Times New Roman" w:eastAsia="Times New Roman" w:hAnsi="Times New Roman" w:cs="Aharoni"/>
          <w:sz w:val="28"/>
          <w:szCs w:val="28"/>
          <w:lang w:eastAsia="ru-RU"/>
        </w:rPr>
        <w:t> 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175 шт. против 1 395 шт.).</w:t>
      </w:r>
    </w:p>
    <w:p w14:paraId="19A41C5B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Повышательная тенденция зафиксирована в </w:t>
      </w:r>
      <w:r w:rsidRPr="00400643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машиностроении и металлообработке. 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Результатом 9 месяцев стало формирование отраслевого объема производства в размере 315,3 млн руб. (+35,7% в текущих ценах и +26,5% в сопоставимых).</w:t>
      </w:r>
    </w:p>
    <w:p w14:paraId="47E0A048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промышленности строительных материалов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производства нарастающим итогом с начала года сложился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практически на уровне базисного периода (+1,1% до 463,9 млн руб.).</w:t>
      </w:r>
    </w:p>
    <w:p w14:paraId="0F71C01A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В натуральном выражении отмечается увеличение выпуска строительного раствора (+44,9%), неармированных бетонных изделий (в 1,7</w:t>
      </w:r>
      <w:r w:rsidR="00F016F2">
        <w:rPr>
          <w:rFonts w:ascii="Times New Roman" w:eastAsia="Times New Roman" w:hAnsi="Times New Roman" w:cs="Aharoni"/>
          <w:sz w:val="28"/>
          <w:szCs w:val="28"/>
          <w:lang w:eastAsia="ru-RU"/>
        </w:rPr>
        <w:t> 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р.), цемента (+9,9%). Вместе с тем снизилось производство стеновых материалов (в 1,7</w:t>
      </w:r>
      <w:r w:rsidR="00F016F2">
        <w:rPr>
          <w:rFonts w:ascii="Times New Roman" w:eastAsia="Times New Roman" w:hAnsi="Times New Roman" w:cs="Aharoni"/>
          <w:sz w:val="28"/>
          <w:szCs w:val="28"/>
          <w:lang w:eastAsia="ru-RU"/>
        </w:rPr>
        <w:t> 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>р.), строительной извести (-34,1%), нерудных строительных материалов (-13,8%).</w:t>
      </w:r>
    </w:p>
    <w:p w14:paraId="19E36609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В </w:t>
      </w:r>
      <w:r w:rsidRPr="00400643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электротехнической промышленности 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по итогам 9 месяцев текущего года отраслевая выработка сформировалась на отметке 218,4 млн руб., что на 7,6% </w:t>
      </w:r>
      <w:r w:rsidR="00F016F2">
        <w:rPr>
          <w:rFonts w:ascii="Times New Roman" w:eastAsia="Times New Roman" w:hAnsi="Times New Roman" w:cs="Aharoni"/>
          <w:sz w:val="28"/>
          <w:szCs w:val="28"/>
          <w:lang w:eastAsia="ru-RU"/>
        </w:rPr>
        <w:t>опережает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показател</w:t>
      </w:r>
      <w:r w:rsidR="00F016F2">
        <w:rPr>
          <w:rFonts w:ascii="Times New Roman" w:eastAsia="Times New Roman" w:hAnsi="Times New Roman" w:cs="Aharoni"/>
          <w:sz w:val="28"/>
          <w:szCs w:val="28"/>
          <w:lang w:eastAsia="ru-RU"/>
        </w:rPr>
        <w:t>ь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января-сентября 2020 года за счет фактора высоких цен на продукцию отрасли (-8,3% в реальном выражении).</w:t>
      </w:r>
    </w:p>
    <w:p w14:paraId="43CE30C6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В разрезе производимой продукции снизился выпуск слоистых электроизоляционных материалов (-18,3%), крупных электромашин (-11,7%), осветительных   проводов и шнуров (-16,6%) и др. Вместе с тем в больших, чем год назад, объемах производились электрогидравлические толкатели (842 шт. против </w:t>
      </w:r>
      <w:r w:rsidRPr="00400643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>342 шт.), установочные провода (858 км против 422 км), силовые кабели (876 км против 719 км).</w:t>
      </w:r>
    </w:p>
    <w:p w14:paraId="5831FD09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химической промышленности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текущих ценах прирост отраслевого выпуска за 9 месяцев составил 6,1% до 222,4 млн руб. При этом в реальном выражении спад на 7,3% отразил сокращение производства в натуральном выражении лаков (в 1,5 раза), препрега (-20,9%), стеклопластиков и изделий из них (-8,9%). </w:t>
      </w:r>
    </w:p>
    <w:p w14:paraId="10C52BB2" w14:textId="77777777" w:rsidR="00400643" w:rsidRP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Hlk82524497"/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мукомольно-крупяной промышленности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нарастающим итогом отраслевой выпуск составил 121,8 млн руб., на 3,7% ниже уровня базисного периода. В реальном выражении спад зафиксирован в пределах 19,1% </w:t>
      </w:r>
      <w:r w:rsidR="00F01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уменьшения объемов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муки (-23,9%) и круп (-16,7%).</w:t>
      </w:r>
    </w:p>
    <w:p w14:paraId="772A14F1" w14:textId="364BD2BA" w:rsidR="00854DE9" w:rsidRDefault="00400643" w:rsidP="00400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выпуска </w:t>
      </w:r>
      <w:r w:rsidRPr="0040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полиграфической промышленности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достаточно ровная, сформировавшееся по итогам девяти месяцев значение объема производства – 17,7 млн руб. – близко к уровню января-сентября 2020 года (+1,5% в текущих ценах). Сокращение производства в реальном выражении на 6,1% к показателю 2020 года отчасти связано с некоторой коррекцией спроса на продукцию отрасли в связи с повышением доли электронного взаимодействи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15DFF699" w14:textId="7FF7C1A6" w:rsidR="00642455" w:rsidRDefault="00642455" w:rsidP="00400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CA28D" w14:textId="77777777" w:rsidR="00642455" w:rsidRPr="00642455" w:rsidRDefault="00642455" w:rsidP="00642455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bookmarkStart w:id="1" w:name="_Toc82074343"/>
      <w:r w:rsidRPr="00642455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Агропромышленный комплекс</w:t>
      </w:r>
      <w:bookmarkEnd w:id="1"/>
    </w:p>
    <w:p w14:paraId="1384CA6D" w14:textId="77777777" w:rsidR="00642455" w:rsidRDefault="00642455" w:rsidP="0064245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Государственной службы статистики Министерства экономического развития ПМР,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интенсивного роста мировых цен в продовольственного секторе, 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валовая продукция сельского хозяйства по итогам января-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 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превысила в 1,9 раза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базисн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ь, достигнув 3 934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руб.</w:t>
      </w:r>
    </w:p>
    <w:p w14:paraId="68566AD9" w14:textId="77777777" w:rsidR="00642455" w:rsidRDefault="00642455" w:rsidP="00642455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овокупный индекс физического объема сельскохозяйственной продукции сложился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отметке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175,9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уровню января-сентября 2020 г.</w:t>
      </w:r>
    </w:p>
    <w:p w14:paraId="06156820" w14:textId="77777777" w:rsidR="00642455" w:rsidRPr="004E7C2A" w:rsidRDefault="00642455" w:rsidP="00642455">
      <w:pPr>
        <w:widowControl w:val="0"/>
        <w:tabs>
          <w:tab w:val="left" w:pos="4253"/>
          <w:tab w:val="left" w:pos="552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Растениеводство</w:t>
      </w:r>
    </w:p>
    <w:p w14:paraId="7E483A5C" w14:textId="77777777" w:rsidR="00642455" w:rsidRDefault="00642455" w:rsidP="006424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убрано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площади зерновых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зернобобовых культур,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99,1% –рапса, 46,3% – подсолнечника.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Валовой сбор зерновых и зернобобовых культур на фоне увеличения урожайности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398,1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</w:t>
      </w:r>
      <w:r w:rsidRPr="0020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(рост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является лучшим показателем за последние 4 года,</w:t>
      </w:r>
      <w:r w:rsidRPr="005F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пшеницы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345,0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тонн.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Урожай продовольственной пшеницы позволяет не только полностью удовлетворить потребность республики в хлебе, но и обеспечить поставку зерна на экспорт.</w:t>
      </w:r>
    </w:p>
    <w:p w14:paraId="33F3D81B" w14:textId="77777777" w:rsidR="00642455" w:rsidRDefault="00642455" w:rsidP="006424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уборки </w:t>
      </w:r>
      <w:r w:rsidRPr="00970E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70E3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посевной площади сбор овощей открытого грунта составил 20,8 тыс. тонн (-28,2%), в том числе помидоров – 461 тонн (-11,1%), зеленого горошка – 2 028,2 тонн (-33,6%). </w:t>
      </w:r>
    </w:p>
    <w:p w14:paraId="2CB640E0" w14:textId="77777777" w:rsidR="00642455" w:rsidRPr="004E7C2A" w:rsidRDefault="00642455" w:rsidP="006424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площади, отведенной под бахчевые культуры, собрано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(рост в 1,5 раза)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E3ACA3" w14:textId="77777777" w:rsidR="00642455" w:rsidRDefault="00642455" w:rsidP="006424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Затяжная весна с осадками во время цветения отрицательно сказались на формировании завязи, часть плодов многолетних насаждений (вишня, черешня, абрикос, персик, слива) погибла или повреждена ливневыми дождями и градом. Однако текущие масштабы потерь далеки от кризисных масштабов 2020 года. Сбор косточковых плодов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тонн на аналогичную дату прошлого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винограда – 12,6 тыс. тонн (увеличение в 1,7 раза).</w:t>
      </w:r>
    </w:p>
    <w:p w14:paraId="344071FB" w14:textId="77777777" w:rsidR="00642455" w:rsidRPr="004E7C2A" w:rsidRDefault="00642455" w:rsidP="0064245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Животноводство</w:t>
      </w:r>
    </w:p>
    <w:p w14:paraId="27617F87" w14:textId="77777777" w:rsidR="00642455" w:rsidRDefault="00642455" w:rsidP="00642455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с заготовкой кормов после прошлогодней засухи и резкий взлет цен на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них усложнил процесс выращивания и воспроизв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одства поголовья скота: стадо 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крупного рогатого скота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сократилось на 1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E7C2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40053" wp14:editId="6E5D6F14">
                <wp:simplePos x="0" y="0"/>
                <wp:positionH relativeFrom="column">
                  <wp:posOffset>-1736725</wp:posOffset>
                </wp:positionH>
                <wp:positionV relativeFrom="paragraph">
                  <wp:posOffset>394335</wp:posOffset>
                </wp:positionV>
                <wp:extent cx="0" cy="375285"/>
                <wp:effectExtent l="0" t="0" r="38100" b="24765"/>
                <wp:wrapNone/>
                <wp:docPr id="21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EB1E" id="Line 30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6.75pt,31.05pt" to="-136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численность свиней –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17,0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овец и коз – на 10,3%.</w:t>
      </w:r>
    </w:p>
    <w:p w14:paraId="6266339C" w14:textId="77777777" w:rsidR="00642455" w:rsidRDefault="00642455" w:rsidP="0064245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широкий спектр мер поддержки животноводческой отрасли сформировал предпосылки устойчивого развития по ряду направлений.</w:t>
      </w:r>
    </w:p>
    <w:p w14:paraId="05D6D226" w14:textId="77777777" w:rsidR="00642455" w:rsidRPr="004E7C2A" w:rsidRDefault="00642455" w:rsidP="0064245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Старт реализации программы субсидирования части затрат на покупку импортных племенных нетелей крупного рогатого скота молочного направления со второй половины 2020 года и ее продолжение в 2021 году позволили пополнить дойное стадо высокопродуктивными животными.</w:t>
      </w:r>
    </w:p>
    <w:p w14:paraId="1D48B38E" w14:textId="77777777" w:rsidR="00642455" w:rsidRPr="004E7C2A" w:rsidRDefault="00642455" w:rsidP="00642455">
      <w:pPr>
        <w:widowControl w:val="0"/>
        <w:tabs>
          <w:tab w:val="left" w:pos="1418"/>
          <w:tab w:val="left" w:pos="864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производства коровьего молока организациями республики вырос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 7,3 тыс. тонн при среднесуточном удое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коро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14,5 кг (-2,7%). Основными производителями коровьего молока являются хозяйства г. Рыбница и Рыбницкого района (77% от общего количества надоенного молока).</w:t>
      </w:r>
    </w:p>
    <w:p w14:paraId="091D0776" w14:textId="77777777" w:rsidR="00642455" w:rsidRPr="004E7C2A" w:rsidRDefault="00642455" w:rsidP="00642455">
      <w:pPr>
        <w:widowControl w:val="0"/>
        <w:tabs>
          <w:tab w:val="left" w:pos="864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по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в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яйственных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предприятиях республики получено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1 243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телят,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практически идентично количеству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период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(-0,2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39B3E82C" w14:textId="77777777" w:rsidR="00642455" w:rsidRPr="004E7C2A" w:rsidRDefault="00642455" w:rsidP="00642455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реализации скота и птицы на убой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живом весе) 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возросли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крупного рогатого скота –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овец и коз 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птицы </w:t>
      </w:r>
      <w:r w:rsidRPr="004E7C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E7C2A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5DEC390" w14:textId="77777777" w:rsidR="00642455" w:rsidRPr="004E7C2A" w:rsidRDefault="00642455" w:rsidP="0064245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в 1,3 раза возросло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куриных яиц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015484" w14:textId="77777777" w:rsidR="00642455" w:rsidRPr="004E7C2A" w:rsidRDefault="00642455" w:rsidP="0064245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выловленной рыбы увеличился в 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раза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тонн,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88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,5 тонн – осетровые (рост в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– карп (-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 </w:t>
      </w:r>
      <w:r w:rsidRPr="004E7C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толстолобик (-3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7C2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CCE7DA" w14:textId="77777777" w:rsidR="00642455" w:rsidRDefault="00642455" w:rsidP="006424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1D266" w14:textId="77777777" w:rsidR="007A0057" w:rsidRPr="00B35B59" w:rsidRDefault="007A0057" w:rsidP="007A005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35B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нешнеэкономическая деятельность</w:t>
      </w:r>
    </w:p>
    <w:p w14:paraId="33C1622E" w14:textId="034B7609" w:rsidR="00B1376E" w:rsidRPr="00B1376E" w:rsidRDefault="00B1376E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 xml:space="preserve">Согласно данным Государственного таможенного комитета ПМР, внешнеторговый оборот республики по итогам января-сентября 2021 года сложился на </w:t>
      </w:r>
      <w:r w:rsidRPr="00C47071">
        <w:rPr>
          <w:rFonts w:ascii="Times New Roman" w:hAnsi="Times New Roman" w:cs="Times New Roman"/>
          <w:sz w:val="28"/>
          <w:szCs w:val="28"/>
        </w:rPr>
        <w:t>уровне 1 734,8 млн долл., что выше базисной отметки на 43,3%. Стоимостной объем экспортных продаж составил 674,3 млн долл. (+50,9%), импортные поставки (с учетом операций физических лиц) оценены в сумме</w:t>
      </w:r>
      <w:r w:rsidRPr="00B1376E">
        <w:rPr>
          <w:rFonts w:ascii="Times New Roman" w:hAnsi="Times New Roman" w:cs="Times New Roman"/>
          <w:sz w:val="28"/>
          <w:szCs w:val="28"/>
        </w:rPr>
        <w:t xml:space="preserve"> 1 060,5 млн долл. (+38,8%). Таким образом, отрицательное сальдо операций сформировано в размере </w:t>
      </w:r>
      <w:r w:rsidR="00F016F2">
        <w:rPr>
          <w:rFonts w:ascii="Times New Roman" w:hAnsi="Times New Roman" w:cs="Times New Roman"/>
          <w:sz w:val="28"/>
          <w:szCs w:val="28"/>
        </w:rPr>
        <w:br/>
      </w:r>
      <w:r w:rsidRPr="00B1376E">
        <w:rPr>
          <w:rFonts w:ascii="Times New Roman" w:hAnsi="Times New Roman" w:cs="Times New Roman"/>
          <w:sz w:val="28"/>
          <w:szCs w:val="28"/>
        </w:rPr>
        <w:t>-386,2 млн</w:t>
      </w:r>
      <w:r w:rsidR="00F016F2">
        <w:rPr>
          <w:rFonts w:ascii="Times New Roman" w:hAnsi="Times New Roman" w:cs="Times New Roman"/>
          <w:sz w:val="28"/>
          <w:szCs w:val="28"/>
        </w:rPr>
        <w:t> </w:t>
      </w:r>
      <w:r w:rsidRPr="00B1376E">
        <w:rPr>
          <w:rFonts w:ascii="Times New Roman" w:hAnsi="Times New Roman" w:cs="Times New Roman"/>
          <w:sz w:val="28"/>
          <w:szCs w:val="28"/>
        </w:rPr>
        <w:t xml:space="preserve">долл. против -317,1 млн долл. в январе-сентябре 2020 года (рис. </w:t>
      </w:r>
      <w:r w:rsidR="003D0027">
        <w:rPr>
          <w:rFonts w:ascii="Times New Roman" w:hAnsi="Times New Roman" w:cs="Times New Roman"/>
          <w:sz w:val="28"/>
          <w:szCs w:val="28"/>
        </w:rPr>
        <w:t>2</w:t>
      </w:r>
      <w:r w:rsidRPr="00B1376E">
        <w:rPr>
          <w:rFonts w:ascii="Times New Roman" w:hAnsi="Times New Roman" w:cs="Times New Roman"/>
          <w:sz w:val="28"/>
          <w:szCs w:val="28"/>
        </w:rPr>
        <w:t>).</w:t>
      </w:r>
    </w:p>
    <w:p w14:paraId="649DF74F" w14:textId="5B1336F0" w:rsidR="00B1376E" w:rsidRPr="00B1376E" w:rsidRDefault="00B1376E" w:rsidP="00400643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376E">
        <w:rPr>
          <w:rFonts w:ascii="Times New Roman" w:hAnsi="Times New Roman" w:cs="Times New Roman"/>
          <w:b/>
          <w:i/>
          <w:sz w:val="28"/>
          <w:szCs w:val="28"/>
        </w:rPr>
        <w:t xml:space="preserve">Рисунок </w:t>
      </w:r>
      <w:r w:rsidR="003D0027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1B257714" w14:textId="77777777" w:rsidR="00B1376E" w:rsidRPr="00B1376E" w:rsidRDefault="00B1376E" w:rsidP="004006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6E">
        <w:rPr>
          <w:rFonts w:ascii="Times New Roman" w:hAnsi="Times New Roman" w:cs="Times New Roman"/>
          <w:b/>
          <w:bCs/>
          <w:sz w:val="28"/>
          <w:szCs w:val="28"/>
        </w:rPr>
        <w:t>Динамика внешнеторгового оборота, млн долл.</w:t>
      </w:r>
    </w:p>
    <w:p w14:paraId="07560AE4" w14:textId="77777777" w:rsidR="00B1376E" w:rsidRPr="00B1376E" w:rsidRDefault="00B1376E" w:rsidP="00C77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6E5615E" wp14:editId="57F3CFFD">
            <wp:extent cx="6591300" cy="263842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F55CF6" w14:textId="4D7214A3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6F">
        <w:rPr>
          <w:rFonts w:ascii="Times New Roman" w:hAnsi="Times New Roman" w:cs="Times New Roman"/>
          <w:sz w:val="28"/>
          <w:szCs w:val="28"/>
        </w:rPr>
        <w:lastRenderedPageBreak/>
        <w:t xml:space="preserve">Сложившаяся по итогам января-сентября 2021 года величина экспорта превышает сопоставимый показатель 2019 года на 39,0%.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B1376E">
        <w:rPr>
          <w:rFonts w:ascii="Times New Roman" w:hAnsi="Times New Roman" w:cs="Times New Roman"/>
          <w:sz w:val="28"/>
          <w:szCs w:val="28"/>
        </w:rPr>
        <w:t xml:space="preserve"> ситуация на рынке способствовала тому, что в третьем квартале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B1376E">
        <w:rPr>
          <w:rFonts w:ascii="Times New Roman" w:hAnsi="Times New Roman" w:cs="Times New Roman"/>
          <w:sz w:val="28"/>
          <w:szCs w:val="28"/>
        </w:rPr>
        <w:t>объем экспорта сформировался на отметке 275,3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76E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76E">
        <w:rPr>
          <w:rFonts w:ascii="Times New Roman" w:hAnsi="Times New Roman" w:cs="Times New Roman"/>
          <w:sz w:val="28"/>
          <w:szCs w:val="28"/>
        </w:rPr>
        <w:t xml:space="preserve">долл., или 128,2% к уровню второго квартала (рис. </w:t>
      </w:r>
      <w:r w:rsidR="003D0027">
        <w:rPr>
          <w:rFonts w:ascii="Times New Roman" w:hAnsi="Times New Roman" w:cs="Times New Roman"/>
          <w:sz w:val="28"/>
          <w:szCs w:val="28"/>
        </w:rPr>
        <w:t>3</w:t>
      </w:r>
      <w:r w:rsidRPr="00B1376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0926486" w14:textId="675BA0BF" w:rsidR="00B1376E" w:rsidRPr="00B1376E" w:rsidRDefault="00B1376E" w:rsidP="00400643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376E">
        <w:rPr>
          <w:rFonts w:ascii="Times New Roman" w:hAnsi="Times New Roman" w:cs="Times New Roman"/>
          <w:b/>
          <w:i/>
          <w:sz w:val="28"/>
          <w:szCs w:val="28"/>
        </w:rPr>
        <w:t xml:space="preserve">Рисунок </w:t>
      </w:r>
      <w:r w:rsidR="003D0027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14:paraId="7B272F2F" w14:textId="77777777" w:rsidR="00B1376E" w:rsidRPr="00B1376E" w:rsidRDefault="00B1376E" w:rsidP="0040064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76E">
        <w:rPr>
          <w:rFonts w:ascii="Times New Roman" w:hAnsi="Times New Roman" w:cs="Times New Roman"/>
          <w:b/>
          <w:bCs/>
          <w:sz w:val="28"/>
          <w:szCs w:val="28"/>
        </w:rPr>
        <w:t>Помесячная динамика экспорта в 2019-2021 годах, млн долл.</w:t>
      </w:r>
    </w:p>
    <w:p w14:paraId="294A1B5B" w14:textId="77777777" w:rsidR="00B1376E" w:rsidRPr="00B1376E" w:rsidRDefault="00B1376E" w:rsidP="00400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E213A" wp14:editId="57A06D4B">
            <wp:extent cx="6677025" cy="2724150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A88D4C" w14:textId="641097E5" w:rsidR="00C47071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ценовое ралли </w:t>
      </w:r>
      <w:r w:rsidR="0097088E" w:rsidRPr="00B1376E">
        <w:rPr>
          <w:rFonts w:ascii="Times New Roman" w:hAnsi="Times New Roman" w:cs="Times New Roman"/>
          <w:sz w:val="28"/>
          <w:szCs w:val="28"/>
        </w:rPr>
        <w:t>на металлургическую продукцию</w:t>
      </w:r>
      <w:r w:rsidR="0097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</w:t>
      </w:r>
      <w:r w:rsidRPr="00AE435D">
        <w:rPr>
          <w:rFonts w:ascii="Times New Roman" w:hAnsi="Times New Roman" w:cs="Times New Roman"/>
          <w:sz w:val="28"/>
          <w:szCs w:val="28"/>
        </w:rPr>
        <w:t>екоторо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35D">
        <w:rPr>
          <w:rFonts w:ascii="Times New Roman" w:hAnsi="Times New Roman" w:cs="Times New Roman"/>
          <w:sz w:val="28"/>
          <w:szCs w:val="28"/>
        </w:rPr>
        <w:t xml:space="preserve"> охлаждени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7088E" w:rsidRPr="00B1376E">
        <w:rPr>
          <w:rFonts w:ascii="Times New Roman" w:hAnsi="Times New Roman" w:cs="Times New Roman"/>
          <w:sz w:val="28"/>
          <w:szCs w:val="28"/>
        </w:rPr>
        <w:t>на мировых рынках</w:t>
      </w:r>
      <w:r w:rsidR="0097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отчетного периода</w:t>
      </w:r>
      <w:r w:rsidRPr="00B1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обусловил</w:t>
      </w:r>
      <w:r w:rsidR="009708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6E">
        <w:rPr>
          <w:rFonts w:ascii="Times New Roman" w:hAnsi="Times New Roman" w:cs="Times New Roman"/>
          <w:sz w:val="28"/>
          <w:szCs w:val="28"/>
        </w:rPr>
        <w:t>стоимостн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1376E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76E">
        <w:rPr>
          <w:rFonts w:ascii="Times New Roman" w:hAnsi="Times New Roman" w:cs="Times New Roman"/>
          <w:sz w:val="28"/>
          <w:szCs w:val="28"/>
        </w:rPr>
        <w:t xml:space="preserve"> экспорта по итогам января-сентября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376E">
        <w:rPr>
          <w:rFonts w:ascii="Times New Roman" w:hAnsi="Times New Roman" w:cs="Times New Roman"/>
          <w:sz w:val="28"/>
          <w:szCs w:val="28"/>
        </w:rPr>
        <w:t xml:space="preserve"> 337,6 млн долл. (рост в 2,2 раза к сопоставимому показателю 2020 года), или 50,1% совокупного показателя (рис. </w:t>
      </w:r>
      <w:r w:rsidR="00F141B6">
        <w:rPr>
          <w:rFonts w:ascii="Times New Roman" w:hAnsi="Times New Roman" w:cs="Times New Roman"/>
          <w:sz w:val="28"/>
          <w:szCs w:val="28"/>
        </w:rPr>
        <w:t>4</w:t>
      </w:r>
      <w:r w:rsidRPr="00B1376E">
        <w:rPr>
          <w:rFonts w:ascii="Times New Roman" w:hAnsi="Times New Roman" w:cs="Times New Roman"/>
          <w:sz w:val="28"/>
          <w:szCs w:val="28"/>
        </w:rPr>
        <w:t>).</w:t>
      </w:r>
    </w:p>
    <w:p w14:paraId="2DE4ECE0" w14:textId="77777777" w:rsidR="0097088E" w:rsidRPr="00B1376E" w:rsidRDefault="0097088E" w:rsidP="0097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Топливно-энергетических товаров по итогам девяти месяцев экспортировано на сумму, эквивалентную 125,7 млн долл. (+6,9%), или 18,6% (-7,7 п.п.) в общей структуре.</w:t>
      </w:r>
    </w:p>
    <w:p w14:paraId="42601455" w14:textId="34AE9AE2" w:rsidR="0097088E" w:rsidRDefault="0097088E" w:rsidP="0097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 xml:space="preserve">Рекордные показатели сбора зерновых культур в 2021 году обусловили наращивание поставок за рубеж данной товарной позиции,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7088E">
        <w:rPr>
          <w:rFonts w:ascii="Times New Roman" w:hAnsi="Times New Roman" w:cs="Times New Roman"/>
          <w:sz w:val="28"/>
          <w:szCs w:val="28"/>
        </w:rPr>
        <w:t>в целом</w:t>
      </w:r>
      <w:r w:rsidRPr="00B1376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376E">
        <w:rPr>
          <w:rFonts w:ascii="Times New Roman" w:hAnsi="Times New Roman" w:cs="Times New Roman"/>
          <w:sz w:val="28"/>
          <w:szCs w:val="28"/>
        </w:rPr>
        <w:t xml:space="preserve"> «продовольственные товары и сырье».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76E">
        <w:rPr>
          <w:rFonts w:ascii="Times New Roman" w:hAnsi="Times New Roman" w:cs="Times New Roman"/>
          <w:sz w:val="28"/>
          <w:szCs w:val="28"/>
        </w:rPr>
        <w:t>овокупные продажи за рубеж продовольств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1376E">
        <w:rPr>
          <w:rFonts w:ascii="Times New Roman" w:hAnsi="Times New Roman" w:cs="Times New Roman"/>
          <w:sz w:val="28"/>
          <w:szCs w:val="28"/>
        </w:rPr>
        <w:t xml:space="preserve"> за январь-сентябрь возросли к базисному уровню на 36,6% до 87,6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76E">
        <w:rPr>
          <w:rFonts w:ascii="Times New Roman" w:hAnsi="Times New Roman" w:cs="Times New Roman"/>
          <w:sz w:val="28"/>
          <w:szCs w:val="28"/>
        </w:rPr>
        <w:t>млн долл. (13,0% в структуре против 14,4% годом ранее). Увеличение поставок отмечается в части замороженных овощей (</w:t>
      </w:r>
      <w:r>
        <w:rPr>
          <w:rFonts w:ascii="Times New Roman" w:hAnsi="Times New Roman" w:cs="Times New Roman"/>
          <w:sz w:val="28"/>
          <w:szCs w:val="28"/>
        </w:rPr>
        <w:t>в 1,5 раза</w:t>
      </w:r>
      <w:r w:rsidRPr="00B1376E">
        <w:rPr>
          <w:rFonts w:ascii="Times New Roman" w:hAnsi="Times New Roman" w:cs="Times New Roman"/>
          <w:sz w:val="28"/>
          <w:szCs w:val="28"/>
        </w:rPr>
        <w:t>), пшеницы и меслина (в 3,6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76E">
        <w:rPr>
          <w:rFonts w:ascii="Times New Roman" w:hAnsi="Times New Roman" w:cs="Times New Roman"/>
          <w:sz w:val="28"/>
          <w:szCs w:val="28"/>
        </w:rPr>
        <w:t xml:space="preserve">раза), рапса (в 2,4 раза) и ячменя (в 6,6 </w:t>
      </w:r>
      <w:r w:rsidRPr="0097088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76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4AA527C" w14:textId="77777777" w:rsidR="0097088E" w:rsidRPr="00B1376E" w:rsidRDefault="0097088E" w:rsidP="00EC60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Интенсификация связей в текстильной отрасли обеспечила формирование стоимостного эквивалента реализованных за рубеж товаров легкой промышленности в январе-сентябре на уровне 59,9 млн долл. (рост в 1,3 раза), или 8,9% (-1,4 п.п.) всего экспорта. Продажи за рубеж текстильных материалов и изделий увеличились на 14,6% и 40,0% соответственно, а обуви – в 1,6 раза.</w:t>
      </w:r>
    </w:p>
    <w:p w14:paraId="0864CC0B" w14:textId="77777777" w:rsidR="00F141B6" w:rsidRDefault="00F141B6" w:rsidP="00400643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4363AD3" w14:textId="77777777" w:rsidR="00F141B6" w:rsidRDefault="00F141B6" w:rsidP="00400643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33EA888" w14:textId="77777777" w:rsidR="00642455" w:rsidRDefault="006424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269F9BE3" w14:textId="13A9C6DC" w:rsidR="00B1376E" w:rsidRPr="00B1376E" w:rsidRDefault="00B1376E" w:rsidP="00400643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37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Рисунок </w:t>
      </w:r>
      <w:r w:rsidR="00F141B6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542C1314" w14:textId="77777777" w:rsidR="00B1376E" w:rsidRPr="00B1376E" w:rsidRDefault="00B1376E" w:rsidP="0040064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76E">
        <w:rPr>
          <w:rFonts w:ascii="Times New Roman" w:hAnsi="Times New Roman" w:cs="Times New Roman"/>
          <w:b/>
          <w:bCs/>
          <w:sz w:val="28"/>
          <w:szCs w:val="28"/>
        </w:rPr>
        <w:t>Товарная структура экспорта, млн долл</w:t>
      </w:r>
      <w:r w:rsidRPr="00B1376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39E4C846" w14:textId="77777777" w:rsidR="00B1376E" w:rsidRPr="00B1376E" w:rsidRDefault="00B1376E" w:rsidP="004006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76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806E33F" wp14:editId="5E70F925">
            <wp:extent cx="6448425" cy="2609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E97A7A" w14:textId="2978A4C6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Стоимостной объем экспорта машиностроительной продукции вырос на 23,2% до 22,1 млн долл. (3,3% совокупного показателя). Фиксируется рост поставок за рубеж изолированных проводов (+19,6% в стоимостном выражении при снижении в натуральном выражении на 1,7%), а также электрических двигателей и генераторов (+15,8%).</w:t>
      </w:r>
    </w:p>
    <w:p w14:paraId="540C7F9F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Поставки продукции химической и связанных с ней отраслей промышленности увеличились до 10,7 млн долл. (+23,9%), или 1,6% в общей структуре, в основном за счет практически трехкратного расширения экспорта средств защиты растений.</w:t>
      </w:r>
    </w:p>
    <w:p w14:paraId="7E88E6C7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Снижение вывоза минеральных продуктов на 20,6% до 25,4 млн долл. (3,8% итогового показателя) обусловлено отрицательным ценовым трендом стоимости цемента (-28,2%) при наращивании объемов в натуральном выражении (+10,8%).</w:t>
      </w:r>
    </w:p>
    <w:p w14:paraId="650A4F56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В рассматриваемом периоде основными контрагентами приднестровских экспортеров являлись резиденты:</w:t>
      </w:r>
    </w:p>
    <w:p w14:paraId="57927793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Республики Молдова – 31,3% совокупного экспорта, или 210,8 млн долл. (+8,2% в стоимостном выражении к уровню января-сентября 2020 года);</w:t>
      </w:r>
    </w:p>
    <w:p w14:paraId="29021A5F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Республики Польша – 16,3%, или 110,1 млн долл. (рост в 6,6 раза);</w:t>
      </w:r>
    </w:p>
    <w:p w14:paraId="50BA6B6D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Румынии – 10,6%, или 71,4 млн долл. (+1,8%);</w:t>
      </w:r>
    </w:p>
    <w:p w14:paraId="1AB8284A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Украины – 11,6%, или 78,3 млн долл. (</w:t>
      </w:r>
      <w:r>
        <w:rPr>
          <w:rFonts w:ascii="Times New Roman" w:hAnsi="Times New Roman" w:cs="Times New Roman"/>
          <w:sz w:val="28"/>
          <w:szCs w:val="28"/>
        </w:rPr>
        <w:t>в 1,6 раз</w:t>
      </w:r>
      <w:r w:rsidRPr="00B1376E">
        <w:rPr>
          <w:rFonts w:ascii="Times New Roman" w:hAnsi="Times New Roman" w:cs="Times New Roman"/>
          <w:sz w:val="28"/>
          <w:szCs w:val="28"/>
        </w:rPr>
        <w:t>);</w:t>
      </w:r>
    </w:p>
    <w:p w14:paraId="25EE63BE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Российской Федерации – 9,3%, или 62,5 млн долл. (+27,7%);</w:t>
      </w:r>
    </w:p>
    <w:p w14:paraId="45754717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Итальянской Республики – 3,3%, или 22,2 млн долл. (+31,2%).</w:t>
      </w:r>
    </w:p>
    <w:p w14:paraId="3F3519BE" w14:textId="372B6010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 xml:space="preserve">Внутригодовая динамика отражает поступательный рост импортных поставок (рис. </w:t>
      </w:r>
      <w:r w:rsidR="00F141B6">
        <w:rPr>
          <w:rFonts w:ascii="Times New Roman" w:hAnsi="Times New Roman" w:cs="Times New Roman"/>
          <w:sz w:val="28"/>
          <w:szCs w:val="28"/>
        </w:rPr>
        <w:t>5</w:t>
      </w:r>
      <w:r w:rsidRPr="00B1376E">
        <w:rPr>
          <w:rFonts w:ascii="Times New Roman" w:hAnsi="Times New Roman" w:cs="Times New Roman"/>
          <w:sz w:val="28"/>
          <w:szCs w:val="28"/>
        </w:rPr>
        <w:t>): по итогам третьего квартала объем ввезенной продукции составил 432,6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76E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76E">
        <w:rPr>
          <w:rFonts w:ascii="Times New Roman" w:hAnsi="Times New Roman" w:cs="Times New Roman"/>
          <w:sz w:val="28"/>
          <w:szCs w:val="28"/>
        </w:rPr>
        <w:t>долл. (+23,1% к уровню второго квартала), в результате чего за январь-сентябрь 2021 года значение импорта сформировалось на отметке 1 060,5 млн долл. (+38,8% к базисному значению и +17,7% – к уровню января-сентября 2019 года).</w:t>
      </w:r>
    </w:p>
    <w:p w14:paraId="60346F4D" w14:textId="2809B196" w:rsidR="0097088E" w:rsidRPr="00B1376E" w:rsidRDefault="0097088E" w:rsidP="0097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F3">
        <w:rPr>
          <w:rFonts w:ascii="Times New Roman" w:hAnsi="Times New Roman" w:cs="Times New Roman"/>
          <w:sz w:val="28"/>
          <w:szCs w:val="28"/>
        </w:rPr>
        <w:t xml:space="preserve">Зафиксированные тенденции в значительной степени определялись наращиванием ввоза сырья для черной металлургии </w:t>
      </w:r>
      <w:r w:rsidRPr="00F04D8A">
        <w:rPr>
          <w:rFonts w:ascii="Times New Roman" w:hAnsi="Times New Roman" w:cs="Times New Roman"/>
          <w:sz w:val="28"/>
          <w:szCs w:val="28"/>
        </w:rPr>
        <w:t>при повышении стоимости и объемов по всем базовым подгруппам</w:t>
      </w:r>
      <w:r w:rsidRPr="001F60F3">
        <w:rPr>
          <w:rFonts w:ascii="Times New Roman" w:hAnsi="Times New Roman" w:cs="Times New Roman"/>
          <w:sz w:val="28"/>
          <w:szCs w:val="28"/>
        </w:rPr>
        <w:t xml:space="preserve"> (рис. </w:t>
      </w:r>
      <w:r w:rsidR="00F141B6">
        <w:rPr>
          <w:rFonts w:ascii="Times New Roman" w:hAnsi="Times New Roman" w:cs="Times New Roman"/>
          <w:sz w:val="28"/>
          <w:szCs w:val="28"/>
        </w:rPr>
        <w:t>6</w:t>
      </w:r>
      <w:r w:rsidRPr="001F60F3">
        <w:rPr>
          <w:rFonts w:ascii="Times New Roman" w:hAnsi="Times New Roman" w:cs="Times New Roman"/>
          <w:sz w:val="28"/>
          <w:szCs w:val="28"/>
        </w:rPr>
        <w:t>).</w:t>
      </w:r>
      <w:r w:rsidRPr="0097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некоторой </w:t>
      </w:r>
      <w:r w:rsidRPr="00B1376E">
        <w:rPr>
          <w:rFonts w:ascii="Times New Roman" w:hAnsi="Times New Roman" w:cs="Times New Roman"/>
          <w:sz w:val="28"/>
          <w:szCs w:val="28"/>
        </w:rPr>
        <w:t>понижательн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1376E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76E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Pr="00B1376E">
        <w:rPr>
          <w:rFonts w:ascii="Times New Roman" w:hAnsi="Times New Roman" w:cs="Times New Roman"/>
          <w:sz w:val="28"/>
          <w:szCs w:val="28"/>
        </w:rPr>
        <w:t xml:space="preserve"> импорт металлургической продукции по итогам девяти месяцев достиг 254,6 млн долл. (рост в 2,1 раза), или 24,0% (+8,3 п.п.) совокупного объёма.</w:t>
      </w:r>
    </w:p>
    <w:p w14:paraId="44220430" w14:textId="75702E70" w:rsidR="00B1376E" w:rsidRPr="00B1376E" w:rsidRDefault="00B1376E" w:rsidP="002C1D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37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Рисунок </w:t>
      </w:r>
      <w:r w:rsidR="00F141B6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14:paraId="68077921" w14:textId="77777777" w:rsidR="00B1376E" w:rsidRPr="00B1376E" w:rsidRDefault="00B1376E" w:rsidP="002C1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6E">
        <w:rPr>
          <w:rFonts w:ascii="Times New Roman" w:hAnsi="Times New Roman" w:cs="Times New Roman"/>
          <w:b/>
          <w:bCs/>
          <w:sz w:val="28"/>
          <w:szCs w:val="28"/>
        </w:rPr>
        <w:t>Помесячная динамика импорта в 2019-2021 годах, млн долл.</w:t>
      </w:r>
    </w:p>
    <w:p w14:paraId="01BEE313" w14:textId="77777777" w:rsidR="00B1376E" w:rsidRPr="00B1376E" w:rsidRDefault="00B1376E" w:rsidP="002C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63F6D" wp14:editId="4B637B2A">
            <wp:extent cx="6656705" cy="2171700"/>
            <wp:effectExtent l="0" t="0" r="0" b="0"/>
            <wp:docPr id="77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7F4949" w14:textId="77777777" w:rsidR="0097088E" w:rsidRDefault="0097088E" w:rsidP="0097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Импорт топливно-энергетических товаров за январь-сентябрь текущего года составил 384,1 млн долл. (+41,1%), или 36,2% в общей структуре.</w:t>
      </w:r>
      <w:r w:rsidRPr="009708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D0E8B" w14:textId="432B24E0" w:rsidR="0097088E" w:rsidRPr="00B1376E" w:rsidRDefault="0097088E" w:rsidP="0097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 xml:space="preserve">Ввоз продовольственных товаров (сырья) в стоимостном выражении за отчётный период увеличился на 6,5% до 105,9 млн долл., или 10,0% (-3,0 п.п.) в совокупной структуре. Сформированная динамика отчасти стала отражением увеличения импорта в республику яиц (+20,8% в стоимостной оценке при снижении на 11,8% в натуральном выражении), молока и молочных продуктов (+5,1% в стоимостном выражении и +1,8% в натуральном), риса (+16,8% и +17,5%) и кукурузы (+6,6% и +22,1%), при снижении поставок подсолнечного масла (-2,2% в стоимостной и -37,4% в натуральной оценке), сливочного масла (-22,3% в стоимостном и -28,2% в натуральном выражении), сахара (-18,5% и -46,5%), картофеля (-23,1% при росте на 13,6% в натуральном выражении), томатов (-21,0% и -32,8%), а также цитрусовых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1376E">
        <w:rPr>
          <w:rFonts w:ascii="Times New Roman" w:hAnsi="Times New Roman" w:cs="Times New Roman"/>
          <w:sz w:val="28"/>
          <w:szCs w:val="28"/>
        </w:rPr>
        <w:t>(-0,3% при росте в натуральном выражении на 8,5%).</w:t>
      </w:r>
    </w:p>
    <w:p w14:paraId="66D57F5C" w14:textId="589C6EFC" w:rsidR="00B1376E" w:rsidRPr="00B1376E" w:rsidRDefault="00B1376E" w:rsidP="002C1D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376E">
        <w:rPr>
          <w:rFonts w:ascii="Times New Roman" w:hAnsi="Times New Roman" w:cs="Times New Roman"/>
          <w:b/>
          <w:i/>
          <w:sz w:val="28"/>
          <w:szCs w:val="28"/>
        </w:rPr>
        <w:t xml:space="preserve">Рисунок </w:t>
      </w:r>
      <w:r w:rsidR="00F141B6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14:paraId="2783E369" w14:textId="77777777" w:rsidR="00B1376E" w:rsidRPr="00B1376E" w:rsidRDefault="00B1376E" w:rsidP="002C1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b/>
          <w:bCs/>
          <w:sz w:val="28"/>
          <w:szCs w:val="28"/>
        </w:rPr>
        <w:t>Товарная структура импорта, млн долл.</w:t>
      </w:r>
    </w:p>
    <w:p w14:paraId="09B7F7B5" w14:textId="77777777" w:rsidR="00B1376E" w:rsidRPr="00B1376E" w:rsidRDefault="00B1376E" w:rsidP="002C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45DD9D1" wp14:editId="02BAFD53">
            <wp:extent cx="6457950" cy="2733675"/>
            <wp:effectExtent l="0" t="0" r="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C5F8E1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 xml:space="preserve">Увеличение импорта товаров легкой промышленности довело стоимостную оценку поставок по итогам января-сентября текущего года до 38,6 млн долл. (+36,3%), или 3,6% (-0,1 п.п.) в общей структуре. Рост закупок зафиксирован по текстильным материалам, а именно хлопковому волокну (+56,2%), а также одежде </w:t>
      </w:r>
      <w:r w:rsidRPr="00B1376E">
        <w:rPr>
          <w:rFonts w:ascii="Times New Roman" w:hAnsi="Times New Roman" w:cs="Times New Roman"/>
          <w:sz w:val="28"/>
          <w:szCs w:val="28"/>
        </w:rPr>
        <w:lastRenderedPageBreak/>
        <w:t>(+16,9%) и обуви (в 1,5 раза), тогда как по текстильным изделиям снижение составило 9,0%.</w:t>
      </w:r>
    </w:p>
    <w:p w14:paraId="74E9C453" w14:textId="77777777" w:rsidR="00C47071" w:rsidRPr="00B1376E" w:rsidRDefault="00C47071" w:rsidP="00EC60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Импорт на территорию республики машиностроительной продукции в денежном эквиваленте достиг 117,4 млн долл. (+21,4%), или 11,1% (-1,6 п.п.) совокупного показателя. В больших, чем год назад, объемах осуществлен ввоз легковых автомобилей и прочих транспортных средств (в 1,6 раза к уровню января-сентября 2020 года), а также механических устройств для мелиорации (+35,2%).</w:t>
      </w:r>
    </w:p>
    <w:p w14:paraId="471D9645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Продукции химической и связанных с ней отраслей промышленности закуплено на сумму, эквивалентную 73,7 млн долл. (+14,8%), или 7,0% (-1,4 п.п.) в общей структуре.</w:t>
      </w:r>
    </w:p>
    <w:p w14:paraId="551AA11E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Объем импортных поставок фармацевтической продукции в январе-сентябре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76E">
        <w:rPr>
          <w:rFonts w:ascii="Times New Roman" w:hAnsi="Times New Roman" w:cs="Times New Roman"/>
          <w:sz w:val="28"/>
          <w:szCs w:val="28"/>
        </w:rPr>
        <w:t xml:space="preserve"> с учетом необходимости закупки специализированных препаратов для лечения </w:t>
      </w:r>
      <w:r w:rsidRPr="00B1376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1376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B1376E">
        <w:rPr>
          <w:rFonts w:ascii="Times New Roman" w:hAnsi="Times New Roman" w:cs="Times New Roman"/>
          <w:sz w:val="28"/>
          <w:szCs w:val="28"/>
        </w:rPr>
        <w:t xml:space="preserve"> на фоне общемирового роста цен на медикаменты за отчётный период увеличился на 40,4% до 25,7 млн долл. по отношению к сопоставимому уровню 2020 года.</w:t>
      </w:r>
    </w:p>
    <w:p w14:paraId="79A3E3BF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Основная часть импортируемой продукции поступала на территорию Приднестровья из таких стран, как:</w:t>
      </w:r>
    </w:p>
    <w:p w14:paraId="1F650D26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Российская Федерация – 39,6% совокупного импорта, или 420,1 млн долл. в стоимостном выражении (рост на 34,2% к уровню января-сентября 2020 года);</w:t>
      </w:r>
    </w:p>
    <w:p w14:paraId="02B640E7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Румыния – 15,3%, или 162,7 млн долл. (рост в 2,2 раза);</w:t>
      </w:r>
    </w:p>
    <w:p w14:paraId="24E48615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Украина – 13,2%, или 139,5 млн долл. (+22,8%);</w:t>
      </w:r>
    </w:p>
    <w:p w14:paraId="6DF894E4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Республика Молдова – 11,1%, или 118,0 млн долл. (</w:t>
      </w:r>
      <w:r>
        <w:rPr>
          <w:rFonts w:ascii="Times New Roman" w:hAnsi="Times New Roman" w:cs="Times New Roman"/>
          <w:sz w:val="28"/>
          <w:szCs w:val="28"/>
        </w:rPr>
        <w:t>в 1,5 раза</w:t>
      </w:r>
      <w:r w:rsidRPr="00B1376E">
        <w:rPr>
          <w:rFonts w:ascii="Times New Roman" w:hAnsi="Times New Roman" w:cs="Times New Roman"/>
          <w:sz w:val="28"/>
          <w:szCs w:val="28"/>
        </w:rPr>
        <w:t>);</w:t>
      </w:r>
    </w:p>
    <w:p w14:paraId="7474E7AF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Республика Беларусь – 2,8%, или 29,9 млн долл. (+10,5%);</w:t>
      </w:r>
    </w:p>
    <w:p w14:paraId="43E92454" w14:textId="77777777" w:rsidR="00C47071" w:rsidRPr="00B1376E" w:rsidRDefault="00C47071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E">
        <w:rPr>
          <w:rFonts w:ascii="Times New Roman" w:hAnsi="Times New Roman" w:cs="Times New Roman"/>
          <w:sz w:val="28"/>
          <w:szCs w:val="28"/>
        </w:rPr>
        <w:t>- Республика Польша – 2,8%, или 29,8 млн долл. (+27,9%).</w:t>
      </w:r>
    </w:p>
    <w:p w14:paraId="6EE8FF58" w14:textId="77777777" w:rsidR="00684D69" w:rsidRDefault="00684D69" w:rsidP="00684D6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006347C" w14:textId="0FA37920" w:rsidR="00684D69" w:rsidRPr="00684D69" w:rsidRDefault="00684D69" w:rsidP="00684D6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84D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Инвестици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онная деятельность</w:t>
      </w:r>
    </w:p>
    <w:p w14:paraId="091837FE" w14:textId="77777777" w:rsidR="00684D69" w:rsidRPr="00684D69" w:rsidRDefault="00684D69" w:rsidP="00684D6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январе-сентябре 2021 года было зафиксировано значительно расширение инвестиционной активности, компенсирующее вынужденное временное приостановление хозяйствующими субъектами программ модернизации в кризисных обстоятельствах 2020 года.</w:t>
      </w:r>
    </w:p>
    <w:p w14:paraId="0128AE92" w14:textId="77777777" w:rsidR="00684D69" w:rsidRPr="00684D69" w:rsidRDefault="00684D69" w:rsidP="00684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Совокупная величина вложений в основной капитал с учетом субъектов малого предпринимательства и индивидуальных застройщиков, согласно оценке Государственной службы статистики Министерства экономического развития ПМР, по итогам девяти месяцев текущего года превысила базисный показатель в 1,5 раза и составила 1 598,7 млн руб.</w:t>
      </w:r>
    </w:p>
    <w:p w14:paraId="10BDC704" w14:textId="77777777" w:rsidR="00684D69" w:rsidRPr="00684D69" w:rsidRDefault="00684D69" w:rsidP="0068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Суммы, направленные на развитие и обновление основных фондов по организациям всех форм собственности (в части новых и приобретенных по импорту основных средств) кроме субъектов малого предпринимательства, сложились </w:t>
      </w: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1 256,4 млн руб., что выше базисной отметки на 45,4% (+43,7% в сопоставимых ценах).</w:t>
      </w:r>
    </w:p>
    <w:p w14:paraId="5B8899AC" w14:textId="2C023011" w:rsidR="00684D69" w:rsidRPr="00684D69" w:rsidRDefault="00684D69" w:rsidP="0068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 фоне сокращения затрат на строительно-монтажные работы (-8,3% до 303,7 млн руб., или 24,2% в структуре инвестиций) существенно расширились капитальные вложения в обновление машин, оборудования и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1,8 раза</w:t>
      </w: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937,2 млн руб.), сформировав более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совокупного показателя.</w:t>
      </w:r>
    </w:p>
    <w:p w14:paraId="227C37A1" w14:textId="4E1EE876" w:rsidR="00684D69" w:rsidRPr="00684D69" w:rsidRDefault="00684D69" w:rsidP="00684D6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источников финансирования (рис.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возросла роль собственных средств организаций (+5,7 п.п. до 91,2%,) и кредитных ресурсов (+0,9 п.п. до 1,9%). </w:t>
      </w:r>
    </w:p>
    <w:p w14:paraId="126EE6DF" w14:textId="24F29439" w:rsidR="00684D69" w:rsidRPr="00684D69" w:rsidRDefault="00684D69" w:rsidP="00684D69">
      <w:pPr>
        <w:widowControl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Рисунок </w:t>
      </w:r>
      <w:r w:rsidR="004B1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</w:p>
    <w:p w14:paraId="439BA226" w14:textId="77777777" w:rsidR="00684D69" w:rsidRPr="00684D69" w:rsidRDefault="00684D69" w:rsidP="00684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D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 инвестиций в основной капитал</w:t>
      </w:r>
    </w:p>
    <w:p w14:paraId="44A85AEE" w14:textId="77777777" w:rsidR="00684D69" w:rsidRPr="00684D69" w:rsidRDefault="00684D69" w:rsidP="00684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D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источникам финансирования</w:t>
      </w:r>
    </w:p>
    <w:p w14:paraId="3CFCAF46" w14:textId="0ED65D18" w:rsidR="00684D69" w:rsidRPr="00684D69" w:rsidRDefault="00684D69" w:rsidP="001B3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69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3F756CFE" wp14:editId="701B57DF">
            <wp:extent cx="6105525" cy="2905125"/>
            <wp:effectExtent l="0" t="0" r="0" b="0"/>
            <wp:docPr id="6" name="Диаграмма 3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DCD6F0" w14:textId="77777777" w:rsidR="00684D69" w:rsidRPr="00684D69" w:rsidRDefault="00684D69" w:rsidP="00684D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Структурный анализ инвестиционных потоков свидетельствует, что основной объем капитальных вложений был направлен на строительство, реконструкцию и техническое перевооружение объектов производственного назначения –</w:t>
      </w: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1 104,7 млн руб., что в 1,6 раза выше значения января-сентября 2020 года.</w:t>
      </w:r>
    </w:p>
    <w:p w14:paraId="672E8C1A" w14:textId="77777777" w:rsidR="00684D69" w:rsidRPr="00684D69" w:rsidRDefault="00684D69" w:rsidP="00684D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масштабировании бюджетных ресурсов, затраченных на улучшение социальной инфраструктуры, вложения в объекты непроизводственного назначения сложились на уровне 151,7 млн руб. (-17,9%).</w:t>
      </w:r>
    </w:p>
    <w:p w14:paraId="7FC1B641" w14:textId="77777777" w:rsidR="00684D69" w:rsidRPr="00684D69" w:rsidRDefault="00684D69" w:rsidP="00684D6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за счет средств республиканского и местных бюджетов реализовано 5,0% (- 7,4 п.п.) инвестиционных вложений. </w:t>
      </w:r>
    </w:p>
    <w:p w14:paraId="4579E2A2" w14:textId="7DDEB5D0" w:rsidR="00684D69" w:rsidRPr="00684D69" w:rsidRDefault="00684D69" w:rsidP="00684D6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77,2% (+13,1 п.п.) в отчетном периоде осуществили организации, находящиеся в частной собственности (рис. </w:t>
      </w:r>
      <w:r w:rsidR="001B38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FF846FA" w14:textId="27EB96F2" w:rsidR="00684D69" w:rsidRPr="00684D69" w:rsidRDefault="00684D69" w:rsidP="00684D6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Рисунок </w:t>
      </w:r>
      <w:r w:rsidR="001B3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14:paraId="22C7D4C4" w14:textId="77777777" w:rsidR="00684D69" w:rsidRPr="00684D69" w:rsidRDefault="00684D69" w:rsidP="00684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D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 инвестиций в основной капитал</w:t>
      </w:r>
    </w:p>
    <w:p w14:paraId="673A2510" w14:textId="77777777" w:rsidR="00684D69" w:rsidRPr="00684D69" w:rsidRDefault="00684D69" w:rsidP="00684D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D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формам собственности</w:t>
      </w:r>
    </w:p>
    <w:p w14:paraId="3CACCA0E" w14:textId="77777777" w:rsidR="00684D69" w:rsidRPr="00684D69" w:rsidRDefault="00684D69" w:rsidP="00684D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84D69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200C7CCF" wp14:editId="1F2D5156">
            <wp:extent cx="6105525" cy="2905125"/>
            <wp:effectExtent l="0" t="0" r="0" b="0"/>
            <wp:docPr id="2" name="Диаграмма 3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D03C7F" w14:textId="77777777" w:rsidR="00684D69" w:rsidRPr="00684D69" w:rsidRDefault="00684D69" w:rsidP="00684D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ADC3EF" w14:textId="77777777" w:rsidR="00684D69" w:rsidRPr="00684D69" w:rsidRDefault="00684D69" w:rsidP="00684D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Реализуемая государством политика по оказанию поддержки хозяйствующим субъектам реального сектора экономики путем субсидирования части процентной ставки по льготным кредитам позволила нарастить объемы капитальных вложений в сферах сельского хозяйства (в 1,9 раза), промышленности (в 1,7 раза), строительства (+36,6%), которые в совокупности формировали 69,0% всех инвестиционных потоков.</w:t>
      </w:r>
    </w:p>
    <w:p w14:paraId="3B425B9A" w14:textId="77777777" w:rsidR="00684D69" w:rsidRPr="00684D69" w:rsidRDefault="00684D69" w:rsidP="0068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Организациями торговли и общественного питания в рассматриваемом периоде в долгосрочное развитие было инвестировано 115,4 млн руб. – на 19,3% больше, чем годом раннее.</w:t>
      </w:r>
    </w:p>
    <w:p w14:paraId="7BC0EA20" w14:textId="77777777" w:rsidR="00684D69" w:rsidRPr="00684D69" w:rsidRDefault="00684D69" w:rsidP="0068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инвестиционной активности отмечено в сферах транспорта (-33,7% до 28,8 млн руб.), образования (в 2,2 раза до 19,5 млн руб.). Принимая во внимание высокий приоритет, объемы вложений в здравоохранении близки к базисному уровню – 40,3 млн руб. (+3,0%).</w:t>
      </w:r>
    </w:p>
    <w:p w14:paraId="32E2BCE5" w14:textId="77777777" w:rsidR="00684D69" w:rsidRPr="00684D69" w:rsidRDefault="00684D69" w:rsidP="00684D6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фаза модернизации в организациях связи (в 2,2 раза до 79,5 млн руб.).</w:t>
      </w:r>
    </w:p>
    <w:p w14:paraId="0CE8A34F" w14:textId="77777777" w:rsidR="00717EA7" w:rsidRDefault="00717EA7" w:rsidP="002C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C5D38" w14:textId="77777777" w:rsidR="00684D69" w:rsidRDefault="00684D69" w:rsidP="004560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CDB5B6" w14:textId="3F490C5F" w:rsidR="004560BA" w:rsidRPr="00B35B59" w:rsidRDefault="004560BA" w:rsidP="004560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Потребительский рынок</w:t>
      </w:r>
    </w:p>
    <w:p w14:paraId="76C701A3" w14:textId="1DBCB9BC" w:rsidR="00027FD5" w:rsidRDefault="00F1670A" w:rsidP="00F01E66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</w:rPr>
        <w:t>Изменение</w:t>
      </w:r>
      <w:r w:rsidR="004B6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823" w:rsidRPr="00333D02">
        <w:rPr>
          <w:rFonts w:ascii="Times New Roman" w:eastAsia="Calibri" w:hAnsi="Times New Roman" w:cs="Times New Roman"/>
          <w:sz w:val="28"/>
          <w:szCs w:val="28"/>
        </w:rPr>
        <w:t>потребительски</w:t>
      </w:r>
      <w:r w:rsidR="004B6823">
        <w:rPr>
          <w:rFonts w:ascii="Times New Roman" w:eastAsia="Calibri" w:hAnsi="Times New Roman" w:cs="Times New Roman"/>
          <w:sz w:val="28"/>
          <w:szCs w:val="28"/>
        </w:rPr>
        <w:t>х</w:t>
      </w:r>
      <w:r w:rsidR="004B6823" w:rsidRPr="00333D02">
        <w:rPr>
          <w:rFonts w:ascii="Times New Roman" w:eastAsia="Calibri" w:hAnsi="Times New Roman" w:cs="Times New Roman"/>
          <w:sz w:val="28"/>
          <w:szCs w:val="28"/>
        </w:rPr>
        <w:t xml:space="preserve"> стратеги</w:t>
      </w:r>
      <w:r w:rsidR="004B6823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F03609" w:rsidRPr="00027FD5">
        <w:rPr>
          <w:rFonts w:ascii="Times New Roman" w:eastAsia="Calibri" w:hAnsi="Times New Roman" w:cs="Times New Roman"/>
          <w:sz w:val="28"/>
          <w:szCs w:val="28"/>
        </w:rPr>
        <w:t xml:space="preserve">на фоне набирающей обороты кампании по вакцинации </w:t>
      </w:r>
      <w:r w:rsidR="004B6823">
        <w:rPr>
          <w:rFonts w:ascii="Times New Roman" w:eastAsia="Calibri" w:hAnsi="Times New Roman" w:cs="Times New Roman"/>
          <w:sz w:val="28"/>
          <w:szCs w:val="28"/>
        </w:rPr>
        <w:t>сформировал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B6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823">
        <w:rPr>
          <w:rFonts w:ascii="Times New Roman" w:eastAsia="MS Mincho" w:hAnsi="Times New Roman"/>
          <w:sz w:val="28"/>
          <w:szCs w:val="28"/>
        </w:rPr>
        <w:t>ярко выраженные положительные тренды</w:t>
      </w:r>
      <w:r>
        <w:rPr>
          <w:rFonts w:ascii="Times New Roman" w:eastAsia="MS Mincho" w:hAnsi="Times New Roman"/>
          <w:sz w:val="28"/>
          <w:szCs w:val="28"/>
        </w:rPr>
        <w:t xml:space="preserve"> в сфере потребления</w:t>
      </w:r>
      <w:r w:rsidR="004B6823">
        <w:rPr>
          <w:rFonts w:ascii="Times New Roman" w:eastAsia="MS Mincho" w:hAnsi="Times New Roman"/>
          <w:sz w:val="28"/>
          <w:szCs w:val="28"/>
        </w:rPr>
        <w:t xml:space="preserve">. </w:t>
      </w:r>
      <w:r w:rsidR="00C47071" w:rsidRPr="00B1376E">
        <w:rPr>
          <w:rFonts w:ascii="Times New Roman" w:eastAsia="Calibri" w:hAnsi="Times New Roman" w:cs="Times New Roman"/>
          <w:sz w:val="28"/>
          <w:szCs w:val="28"/>
        </w:rPr>
        <w:t>Совокупная емкость внутреннего рынка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итогам 9 месяцев</w:t>
      </w:r>
      <w:r w:rsidR="00C47071" w:rsidRPr="00B1376E">
        <w:rPr>
          <w:rFonts w:ascii="Times New Roman" w:eastAsia="Calibri" w:hAnsi="Times New Roman" w:cs="Times New Roman"/>
          <w:sz w:val="28"/>
          <w:szCs w:val="28"/>
        </w:rPr>
        <w:t xml:space="preserve"> оценена на уровне 8 371,1 млн руб., что на 19,7% выше аналогичного показателя прошлого года (+16,1% при исключении влияния ценового фактора). </w:t>
      </w:r>
      <w:r w:rsidR="00027FD5">
        <w:rPr>
          <w:rFonts w:ascii="Times New Roman" w:eastAsia="MS Mincho" w:hAnsi="Times New Roman"/>
          <w:sz w:val="28"/>
          <w:szCs w:val="28"/>
        </w:rPr>
        <w:t xml:space="preserve">Вместе с тем </w:t>
      </w:r>
      <w:r w:rsidR="00F03609">
        <w:rPr>
          <w:rFonts w:ascii="Times New Roman" w:eastAsia="MS Mincho" w:hAnsi="Times New Roman"/>
          <w:sz w:val="28"/>
          <w:szCs w:val="28"/>
        </w:rPr>
        <w:t>из-за</w:t>
      </w:r>
      <w:r w:rsidR="00F03609" w:rsidRPr="00F03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609" w:rsidRPr="00027FD5">
        <w:rPr>
          <w:rFonts w:ascii="Times New Roman" w:eastAsia="Calibri" w:hAnsi="Times New Roman" w:cs="Times New Roman"/>
          <w:sz w:val="28"/>
          <w:szCs w:val="28"/>
        </w:rPr>
        <w:t>сохранени</w:t>
      </w:r>
      <w:r w:rsidR="00F03609">
        <w:rPr>
          <w:rFonts w:ascii="Times New Roman" w:eastAsia="Calibri" w:hAnsi="Times New Roman" w:cs="Times New Roman"/>
          <w:sz w:val="28"/>
          <w:szCs w:val="28"/>
        </w:rPr>
        <w:t>я</w:t>
      </w:r>
      <w:r w:rsidR="00F03609" w:rsidRPr="00027FD5">
        <w:rPr>
          <w:rFonts w:ascii="Times New Roman" w:eastAsia="Calibri" w:hAnsi="Times New Roman" w:cs="Times New Roman"/>
          <w:sz w:val="28"/>
          <w:szCs w:val="28"/>
        </w:rPr>
        <w:t xml:space="preserve"> рисков дальнейшего развития ситуации (появление новых штаммов вируса, очаги инфляции)</w:t>
      </w:r>
      <w:r w:rsidR="00F03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354">
        <w:rPr>
          <w:rFonts w:ascii="Times New Roman" w:eastAsia="MS Mincho" w:hAnsi="Times New Roman"/>
          <w:sz w:val="28"/>
          <w:szCs w:val="28"/>
        </w:rPr>
        <w:t xml:space="preserve">восстановление утраченных в период локдауна позиций носит неоднородный характер с акцентом на первоочередные нужды граждан, </w:t>
      </w:r>
      <w:r w:rsidR="00027FD5">
        <w:rPr>
          <w:rFonts w:ascii="Times New Roman" w:eastAsia="MS Mincho" w:hAnsi="Times New Roman"/>
          <w:sz w:val="28"/>
          <w:szCs w:val="28"/>
        </w:rPr>
        <w:t xml:space="preserve">что </w:t>
      </w:r>
      <w:r w:rsidR="00912354">
        <w:rPr>
          <w:rFonts w:ascii="Times New Roman" w:eastAsia="MS Mincho" w:hAnsi="Times New Roman"/>
          <w:sz w:val="28"/>
          <w:szCs w:val="28"/>
        </w:rPr>
        <w:t>наход</w:t>
      </w:r>
      <w:r w:rsidR="00027FD5">
        <w:rPr>
          <w:rFonts w:ascii="Times New Roman" w:eastAsia="MS Mincho" w:hAnsi="Times New Roman"/>
          <w:sz w:val="28"/>
          <w:szCs w:val="28"/>
        </w:rPr>
        <w:t>ит</w:t>
      </w:r>
      <w:r w:rsidR="00912354">
        <w:rPr>
          <w:rFonts w:ascii="Times New Roman" w:eastAsia="MS Mincho" w:hAnsi="Times New Roman"/>
          <w:sz w:val="28"/>
          <w:szCs w:val="28"/>
        </w:rPr>
        <w:t xml:space="preserve"> отражение и в </w:t>
      </w:r>
      <w:r w:rsidR="00912354" w:rsidRPr="00B1376E">
        <w:rPr>
          <w:rFonts w:ascii="Times New Roman" w:eastAsia="Calibri" w:hAnsi="Times New Roman" w:cs="Times New Roman"/>
          <w:sz w:val="28"/>
          <w:szCs w:val="28"/>
        </w:rPr>
        <w:t>складывающ</w:t>
      </w:r>
      <w:r w:rsidR="00912354">
        <w:rPr>
          <w:rFonts w:ascii="Times New Roman" w:eastAsia="Calibri" w:hAnsi="Times New Roman" w:cs="Times New Roman"/>
          <w:sz w:val="28"/>
          <w:szCs w:val="28"/>
        </w:rPr>
        <w:t>ей</w:t>
      </w:r>
      <w:r w:rsidR="00912354" w:rsidRPr="00B1376E">
        <w:rPr>
          <w:rFonts w:ascii="Times New Roman" w:eastAsia="Calibri" w:hAnsi="Times New Roman" w:cs="Times New Roman"/>
          <w:sz w:val="28"/>
          <w:szCs w:val="28"/>
        </w:rPr>
        <w:t>ся ценов</w:t>
      </w:r>
      <w:r w:rsidR="00912354">
        <w:rPr>
          <w:rFonts w:ascii="Times New Roman" w:eastAsia="Calibri" w:hAnsi="Times New Roman" w:cs="Times New Roman"/>
          <w:sz w:val="28"/>
          <w:szCs w:val="28"/>
        </w:rPr>
        <w:t>ой</w:t>
      </w:r>
      <w:r w:rsidR="00912354" w:rsidRPr="00B1376E">
        <w:rPr>
          <w:rFonts w:ascii="Times New Roman" w:eastAsia="Calibri" w:hAnsi="Times New Roman" w:cs="Times New Roman"/>
          <w:sz w:val="28"/>
          <w:szCs w:val="28"/>
        </w:rPr>
        <w:t xml:space="preserve"> конъюнктур</w:t>
      </w:r>
      <w:r w:rsidR="00912354">
        <w:rPr>
          <w:rFonts w:ascii="Times New Roman" w:eastAsia="Calibri" w:hAnsi="Times New Roman" w:cs="Times New Roman"/>
          <w:sz w:val="28"/>
          <w:szCs w:val="28"/>
        </w:rPr>
        <w:t>е.</w:t>
      </w:r>
      <w:r w:rsidR="00027FD5" w:rsidRPr="00027FD5">
        <w:t xml:space="preserve"> </w:t>
      </w:r>
    </w:p>
    <w:p w14:paraId="550373E4" w14:textId="210E4E91" w:rsidR="001A6261" w:rsidRPr="00B1376E" w:rsidRDefault="00912354" w:rsidP="001A6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 xml:space="preserve">иксируется поступательный рост активности в сфере </w:t>
      </w:r>
      <w:r w:rsidR="001A6261" w:rsidRPr="00B1376E">
        <w:rPr>
          <w:rFonts w:ascii="Times New Roman" w:eastAsia="Calibri" w:hAnsi="Times New Roman" w:cs="Times New Roman"/>
          <w:b/>
          <w:sz w:val="28"/>
          <w:szCs w:val="28"/>
        </w:rPr>
        <w:t>розничной торговли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 xml:space="preserve"> (+18,2% до 6 334,9 млн руб.). При нивелировании влияния инфляционной составляющей объем продаж расширился </w:t>
      </w:r>
      <w:r w:rsidR="00FA73F0">
        <w:rPr>
          <w:rFonts w:ascii="Times New Roman" w:eastAsia="Calibri" w:hAnsi="Times New Roman" w:cs="Times New Roman"/>
          <w:sz w:val="28"/>
          <w:szCs w:val="28"/>
        </w:rPr>
        <w:t>относительно</w:t>
      </w:r>
      <w:r w:rsidR="00FA73F0" w:rsidRPr="00B1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70A">
        <w:rPr>
          <w:rFonts w:ascii="Times New Roman" w:eastAsia="Calibri" w:hAnsi="Times New Roman" w:cs="Times New Roman"/>
          <w:sz w:val="28"/>
          <w:szCs w:val="28"/>
        </w:rPr>
        <w:t xml:space="preserve">показателя </w:t>
      </w:r>
      <w:r w:rsidR="00FA73F0" w:rsidRPr="00B1376E">
        <w:rPr>
          <w:rFonts w:ascii="Times New Roman" w:eastAsia="Calibri" w:hAnsi="Times New Roman" w:cs="Times New Roman"/>
          <w:sz w:val="28"/>
          <w:szCs w:val="28"/>
        </w:rPr>
        <w:t xml:space="preserve">января-сентября 2020 года 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 xml:space="preserve">на 14,2%. </w:t>
      </w:r>
      <w:r w:rsidR="001A6261">
        <w:rPr>
          <w:rFonts w:ascii="Times New Roman" w:eastAsia="MS Mincho" w:hAnsi="Times New Roman"/>
          <w:sz w:val="28"/>
          <w:szCs w:val="28"/>
        </w:rPr>
        <w:t xml:space="preserve">С возвращением </w:t>
      </w:r>
      <w:r w:rsidR="00C77908">
        <w:rPr>
          <w:rFonts w:ascii="Times New Roman" w:eastAsia="MS Mincho" w:hAnsi="Times New Roman"/>
          <w:sz w:val="28"/>
          <w:szCs w:val="28"/>
        </w:rPr>
        <w:t xml:space="preserve">стандартной </w:t>
      </w:r>
      <w:r w:rsidR="001A6261">
        <w:rPr>
          <w:rFonts w:ascii="Times New Roman" w:eastAsia="MS Mincho" w:hAnsi="Times New Roman"/>
          <w:sz w:val="28"/>
          <w:szCs w:val="28"/>
        </w:rPr>
        <w:t xml:space="preserve">структуры потребительского спроса </w:t>
      </w:r>
      <w:r w:rsidR="001A6261">
        <w:rPr>
          <w:rFonts w:ascii="Times New Roman" w:eastAsia="Calibri" w:hAnsi="Times New Roman" w:cs="Times New Roman"/>
          <w:sz w:val="28"/>
          <w:szCs w:val="28"/>
        </w:rPr>
        <w:t xml:space="preserve">продажи 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>непродовольственны</w:t>
      </w:r>
      <w:r w:rsidR="001A6261">
        <w:rPr>
          <w:rFonts w:ascii="Times New Roman" w:eastAsia="Calibri" w:hAnsi="Times New Roman" w:cs="Times New Roman"/>
          <w:sz w:val="28"/>
          <w:szCs w:val="28"/>
        </w:rPr>
        <w:t>х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 xml:space="preserve"> товар</w:t>
      </w:r>
      <w:r w:rsidR="001A6261">
        <w:rPr>
          <w:rFonts w:ascii="Times New Roman" w:eastAsia="Calibri" w:hAnsi="Times New Roman" w:cs="Times New Roman"/>
          <w:sz w:val="28"/>
          <w:szCs w:val="28"/>
        </w:rPr>
        <w:t>ов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 xml:space="preserve"> достигл</w:t>
      </w:r>
      <w:r w:rsidR="001A626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>3 673,7</w:t>
      </w:r>
      <w:r w:rsidR="001A6261">
        <w:rPr>
          <w:rFonts w:ascii="Times New Roman" w:eastAsia="Calibri" w:hAnsi="Times New Roman" w:cs="Times New Roman"/>
          <w:sz w:val="28"/>
          <w:szCs w:val="28"/>
        </w:rPr>
        <w:t> 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>млн руб.</w:t>
      </w:r>
      <w:r w:rsidR="001A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>(+21,7%, в сопоставимой оценке +18,2%)</w:t>
      </w:r>
      <w:r w:rsidR="001A6261">
        <w:rPr>
          <w:rFonts w:ascii="Times New Roman" w:eastAsia="Calibri" w:hAnsi="Times New Roman" w:cs="Times New Roman"/>
          <w:sz w:val="28"/>
          <w:szCs w:val="28"/>
        </w:rPr>
        <w:t>,</w:t>
      </w:r>
      <w:r w:rsidR="001A6261" w:rsidRPr="001A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>сформирова</w:t>
      </w:r>
      <w:r w:rsidR="001A6261">
        <w:rPr>
          <w:rFonts w:ascii="Times New Roman" w:eastAsia="Calibri" w:hAnsi="Times New Roman" w:cs="Times New Roman"/>
          <w:sz w:val="28"/>
          <w:szCs w:val="28"/>
        </w:rPr>
        <w:t>в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61">
        <w:rPr>
          <w:rFonts w:ascii="Times New Roman" w:eastAsia="Calibri" w:hAnsi="Times New Roman" w:cs="Times New Roman"/>
          <w:sz w:val="28"/>
          <w:szCs w:val="28"/>
        </w:rPr>
        <w:t>58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>,0% общего товарооборота.</w:t>
      </w:r>
      <w:r w:rsidR="001A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 xml:space="preserve">Объемы реализации продовольственных товаров </w:t>
      </w:r>
      <w:r w:rsidR="001A626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>2 661,2 млн руб. (+13,8%, в реальном выражении +9,0%)</w:t>
      </w:r>
      <w:r w:rsidR="00FA73F0">
        <w:rPr>
          <w:rFonts w:ascii="Times New Roman" w:eastAsia="Calibri" w:hAnsi="Times New Roman" w:cs="Times New Roman"/>
          <w:sz w:val="28"/>
          <w:szCs w:val="28"/>
        </w:rPr>
        <w:t>.</w:t>
      </w:r>
      <w:r w:rsidR="001A6261" w:rsidRPr="00B137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21888C" w14:textId="13B52127" w:rsidR="00FA73F0" w:rsidRDefault="00C47071" w:rsidP="00C47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76E">
        <w:rPr>
          <w:rFonts w:ascii="Times New Roman" w:eastAsia="Calibri" w:hAnsi="Times New Roman" w:cs="Times New Roman"/>
          <w:sz w:val="28"/>
          <w:szCs w:val="28"/>
        </w:rPr>
        <w:t>Расходы на питание вне дома оценены в размере 194,4 млн руб.</w:t>
      </w:r>
      <w:r w:rsidR="00FA73F0" w:rsidRPr="00FA7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3F0">
        <w:rPr>
          <w:rFonts w:ascii="Times New Roman" w:eastAsia="Calibri" w:hAnsi="Times New Roman" w:cs="Times New Roman"/>
          <w:sz w:val="28"/>
          <w:szCs w:val="28"/>
        </w:rPr>
        <w:t>(+</w:t>
      </w:r>
      <w:r w:rsidR="00FA73F0" w:rsidRPr="00B1376E">
        <w:rPr>
          <w:rFonts w:ascii="Times New Roman" w:eastAsia="Calibri" w:hAnsi="Times New Roman" w:cs="Times New Roman"/>
          <w:sz w:val="28"/>
          <w:szCs w:val="28"/>
        </w:rPr>
        <w:t>53,4%</w:t>
      </w:r>
      <w:r w:rsidRPr="00B137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1836">
        <w:rPr>
          <w:rFonts w:ascii="Times New Roman" w:eastAsia="Calibri" w:hAnsi="Times New Roman" w:cs="Times New Roman"/>
          <w:sz w:val="28"/>
          <w:szCs w:val="28"/>
        </w:rPr>
        <w:t>с поправкой на динамику цен +</w:t>
      </w:r>
      <w:r w:rsidR="00FA73F0" w:rsidRPr="00B1376E">
        <w:rPr>
          <w:rFonts w:ascii="Times New Roman" w:eastAsia="Calibri" w:hAnsi="Times New Roman" w:cs="Times New Roman"/>
          <w:sz w:val="28"/>
          <w:szCs w:val="28"/>
        </w:rPr>
        <w:t>46,9%</w:t>
      </w:r>
      <w:r w:rsidR="00FA73F0">
        <w:rPr>
          <w:rFonts w:ascii="Times New Roman" w:eastAsia="Calibri" w:hAnsi="Times New Roman" w:cs="Times New Roman"/>
          <w:sz w:val="28"/>
          <w:szCs w:val="28"/>
        </w:rPr>
        <w:t>). С</w:t>
      </w:r>
      <w:r w:rsidR="00FA73F0" w:rsidRPr="00FA73F0">
        <w:rPr>
          <w:rFonts w:ascii="Times New Roman" w:eastAsia="Calibri" w:hAnsi="Times New Roman" w:cs="Times New Roman"/>
          <w:sz w:val="28"/>
          <w:szCs w:val="28"/>
        </w:rPr>
        <w:t>мягчен</w:t>
      </w:r>
      <w:r w:rsidR="00FA73F0">
        <w:rPr>
          <w:rFonts w:ascii="Times New Roman" w:eastAsia="Calibri" w:hAnsi="Times New Roman" w:cs="Times New Roman"/>
          <w:sz w:val="28"/>
          <w:szCs w:val="28"/>
        </w:rPr>
        <w:t>ные</w:t>
      </w:r>
      <w:r w:rsidR="00FA73F0" w:rsidRPr="00FA73F0">
        <w:rPr>
          <w:rFonts w:ascii="Times New Roman" w:eastAsia="Calibri" w:hAnsi="Times New Roman" w:cs="Times New Roman"/>
          <w:sz w:val="28"/>
          <w:szCs w:val="28"/>
        </w:rPr>
        <w:t xml:space="preserve"> карантинны</w:t>
      </w:r>
      <w:r w:rsidR="00FA73F0">
        <w:rPr>
          <w:rFonts w:ascii="Times New Roman" w:eastAsia="Calibri" w:hAnsi="Times New Roman" w:cs="Times New Roman"/>
          <w:sz w:val="28"/>
          <w:szCs w:val="28"/>
        </w:rPr>
        <w:t>е</w:t>
      </w:r>
      <w:r w:rsidR="00FA73F0" w:rsidRPr="00FA73F0">
        <w:rPr>
          <w:rFonts w:ascii="Times New Roman" w:eastAsia="Calibri" w:hAnsi="Times New Roman" w:cs="Times New Roman"/>
          <w:sz w:val="28"/>
          <w:szCs w:val="28"/>
        </w:rPr>
        <w:t xml:space="preserve"> ограничени</w:t>
      </w:r>
      <w:r w:rsidR="00FA73F0">
        <w:rPr>
          <w:rFonts w:ascii="Times New Roman" w:eastAsia="Calibri" w:hAnsi="Times New Roman" w:cs="Times New Roman"/>
          <w:sz w:val="28"/>
          <w:szCs w:val="28"/>
        </w:rPr>
        <w:t>я позволили частным о</w:t>
      </w:r>
      <w:r w:rsidR="00FA73F0" w:rsidRPr="00FA73F0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FA73F0">
        <w:rPr>
          <w:rFonts w:ascii="Times New Roman" w:eastAsia="Calibri" w:hAnsi="Times New Roman" w:cs="Times New Roman"/>
          <w:sz w:val="28"/>
          <w:szCs w:val="28"/>
        </w:rPr>
        <w:t>ям</w:t>
      </w:r>
      <w:r w:rsidR="00FA73F0" w:rsidRPr="00FA73F0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</w:t>
      </w:r>
      <w:r w:rsidR="00FA73F0">
        <w:rPr>
          <w:rFonts w:ascii="Times New Roman" w:eastAsia="Calibri" w:hAnsi="Times New Roman" w:cs="Times New Roman"/>
          <w:sz w:val="28"/>
          <w:szCs w:val="28"/>
        </w:rPr>
        <w:t xml:space="preserve"> нарастить оборот в 1,6 раза</w:t>
      </w:r>
      <w:r w:rsidR="00FA73F0" w:rsidRPr="00FA73F0">
        <w:rPr>
          <w:rFonts w:ascii="Times New Roman" w:eastAsia="Calibri" w:hAnsi="Times New Roman" w:cs="Times New Roman"/>
          <w:sz w:val="28"/>
          <w:szCs w:val="28"/>
        </w:rPr>
        <w:t xml:space="preserve"> (до 175,5 млн руб.)</w:t>
      </w:r>
      <w:r w:rsidR="00FA73F0">
        <w:rPr>
          <w:rFonts w:ascii="Times New Roman" w:eastAsia="Calibri" w:hAnsi="Times New Roman" w:cs="Times New Roman"/>
          <w:sz w:val="28"/>
          <w:szCs w:val="28"/>
        </w:rPr>
        <w:t xml:space="preserve">. Выручка </w:t>
      </w:r>
      <w:r w:rsidR="00FA73F0" w:rsidRPr="003A43F0">
        <w:rPr>
          <w:rFonts w:ascii="Times New Roman" w:eastAsia="Calibri" w:hAnsi="Times New Roman" w:cs="Times New Roman"/>
          <w:sz w:val="28"/>
          <w:szCs w:val="28"/>
        </w:rPr>
        <w:t xml:space="preserve">организаций государственной формы собственности </w:t>
      </w:r>
      <w:r w:rsidR="00281836" w:rsidRPr="003A43F0">
        <w:rPr>
          <w:rFonts w:ascii="Times New Roman" w:eastAsia="Calibri" w:hAnsi="Times New Roman" w:cs="Times New Roman"/>
          <w:sz w:val="28"/>
          <w:szCs w:val="28"/>
        </w:rPr>
        <w:t>составила 18,9 млн руб. (+7,1%)</w:t>
      </w:r>
      <w:r w:rsidR="00281836">
        <w:rPr>
          <w:rFonts w:ascii="Times New Roman" w:eastAsia="Calibri" w:hAnsi="Times New Roman" w:cs="Times New Roman"/>
          <w:sz w:val="28"/>
          <w:szCs w:val="28"/>
        </w:rPr>
        <w:t xml:space="preserve">, отставая от допандемийного уровня вследствие </w:t>
      </w:r>
      <w:r w:rsidR="00333D02">
        <w:rPr>
          <w:rFonts w:ascii="Times New Roman" w:eastAsia="Calibri" w:hAnsi="Times New Roman" w:cs="Times New Roman"/>
          <w:sz w:val="28"/>
          <w:szCs w:val="28"/>
        </w:rPr>
        <w:t xml:space="preserve">частых </w:t>
      </w:r>
      <w:r w:rsidR="00281836">
        <w:rPr>
          <w:rFonts w:ascii="Times New Roman" w:eastAsia="Calibri" w:hAnsi="Times New Roman" w:cs="Times New Roman"/>
          <w:sz w:val="28"/>
          <w:szCs w:val="28"/>
        </w:rPr>
        <w:t xml:space="preserve">эпизодов </w:t>
      </w:r>
      <w:r w:rsidR="00281836" w:rsidRPr="00281836">
        <w:rPr>
          <w:rFonts w:ascii="Times New Roman" w:eastAsia="Calibri" w:hAnsi="Times New Roman" w:cs="Times New Roman"/>
          <w:sz w:val="28"/>
          <w:szCs w:val="28"/>
        </w:rPr>
        <w:t>дистанционного обучения</w:t>
      </w:r>
      <w:r w:rsidR="003A43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398EC6" w14:textId="1642C1FD" w:rsidR="00C47071" w:rsidRPr="00B1376E" w:rsidRDefault="00C47071" w:rsidP="00EC60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76E">
        <w:rPr>
          <w:rFonts w:ascii="Times New Roman" w:eastAsia="Calibri" w:hAnsi="Times New Roman" w:cs="Times New Roman"/>
          <w:sz w:val="28"/>
          <w:szCs w:val="28"/>
        </w:rPr>
        <w:t xml:space="preserve">Стоимостной объем приобретенных потребителями </w:t>
      </w:r>
      <w:r w:rsidRPr="00B1376E">
        <w:rPr>
          <w:rFonts w:ascii="Times New Roman" w:eastAsia="Calibri" w:hAnsi="Times New Roman" w:cs="Times New Roman"/>
          <w:b/>
          <w:sz w:val="28"/>
          <w:szCs w:val="28"/>
        </w:rPr>
        <w:t>платных услуг</w:t>
      </w:r>
      <w:r w:rsidRPr="00B1376E">
        <w:rPr>
          <w:rFonts w:ascii="Times New Roman" w:eastAsia="Calibri" w:hAnsi="Times New Roman" w:cs="Times New Roman"/>
          <w:sz w:val="28"/>
          <w:szCs w:val="28"/>
        </w:rPr>
        <w:t xml:space="preserve"> оценен на отметке 1 841,9 млн руб. (+22,1%)</w:t>
      </w:r>
      <w:r>
        <w:rPr>
          <w:rFonts w:ascii="Times New Roman" w:eastAsia="Calibri" w:hAnsi="Times New Roman" w:cs="Times New Roman"/>
          <w:sz w:val="28"/>
          <w:szCs w:val="28"/>
        </w:rPr>
        <w:t>, что</w:t>
      </w:r>
      <w:r w:rsidRPr="00B1376E">
        <w:rPr>
          <w:rFonts w:ascii="Times New Roman" w:eastAsia="Calibri" w:hAnsi="Times New Roman" w:cs="Times New Roman"/>
          <w:sz w:val="28"/>
          <w:szCs w:val="28"/>
        </w:rPr>
        <w:t xml:space="preserve"> при исключении влияния ценового фактора отражает рост на 20,5%.</w:t>
      </w:r>
      <w:r w:rsidR="00333D0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33D02" w:rsidRPr="00B1376E">
        <w:rPr>
          <w:rFonts w:ascii="Times New Roman" w:eastAsia="Calibri" w:hAnsi="Times New Roman" w:cs="Times New Roman"/>
          <w:sz w:val="28"/>
          <w:szCs w:val="28"/>
        </w:rPr>
        <w:t>осударственными организациями оказано 53,6% (-2,5 п.п.) стоимостного объема услуг (+16,7% до 987,7 млн руб.).</w:t>
      </w:r>
      <w:r w:rsidR="00027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D02">
        <w:rPr>
          <w:rFonts w:ascii="Times New Roman" w:eastAsia="Calibri" w:hAnsi="Times New Roman" w:cs="Times New Roman"/>
          <w:sz w:val="28"/>
          <w:szCs w:val="28"/>
        </w:rPr>
        <w:t>По ч</w:t>
      </w:r>
      <w:r w:rsidR="00281836" w:rsidRPr="00B1376E">
        <w:rPr>
          <w:rFonts w:ascii="Times New Roman" w:eastAsia="Calibri" w:hAnsi="Times New Roman" w:cs="Times New Roman"/>
          <w:sz w:val="28"/>
          <w:szCs w:val="28"/>
        </w:rPr>
        <w:t>астн</w:t>
      </w:r>
      <w:r w:rsidR="00333D02">
        <w:rPr>
          <w:rFonts w:ascii="Times New Roman" w:eastAsia="Calibri" w:hAnsi="Times New Roman" w:cs="Times New Roman"/>
          <w:sz w:val="28"/>
          <w:szCs w:val="28"/>
        </w:rPr>
        <w:t>ому</w:t>
      </w:r>
      <w:r w:rsidR="00281836" w:rsidRPr="00B1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836" w:rsidRPr="00333D02">
        <w:rPr>
          <w:rFonts w:ascii="Times New Roman" w:eastAsia="Calibri" w:hAnsi="Times New Roman" w:cs="Times New Roman"/>
          <w:sz w:val="28"/>
          <w:szCs w:val="28"/>
        </w:rPr>
        <w:t>сегмент</w:t>
      </w:r>
      <w:r w:rsidR="00333D02">
        <w:rPr>
          <w:rFonts w:ascii="Times New Roman" w:eastAsia="Calibri" w:hAnsi="Times New Roman" w:cs="Times New Roman"/>
          <w:sz w:val="28"/>
          <w:szCs w:val="28"/>
        </w:rPr>
        <w:t>у</w:t>
      </w:r>
      <w:r w:rsidR="00281836" w:rsidRPr="00B1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D02" w:rsidRPr="00B1376E">
        <w:rPr>
          <w:rFonts w:ascii="Times New Roman" w:eastAsia="Calibri" w:hAnsi="Times New Roman" w:cs="Times New Roman"/>
          <w:sz w:val="28"/>
          <w:szCs w:val="28"/>
        </w:rPr>
        <w:t>фиксир</w:t>
      </w:r>
      <w:r w:rsidR="00333D02">
        <w:rPr>
          <w:rFonts w:ascii="Times New Roman" w:eastAsia="Calibri" w:hAnsi="Times New Roman" w:cs="Times New Roman"/>
          <w:sz w:val="28"/>
          <w:szCs w:val="28"/>
        </w:rPr>
        <w:t>уется</w:t>
      </w:r>
      <w:r w:rsidR="00333D02" w:rsidRPr="00B1376E">
        <w:rPr>
          <w:rFonts w:ascii="Times New Roman" w:eastAsia="Calibri" w:hAnsi="Times New Roman" w:cs="Times New Roman"/>
          <w:sz w:val="28"/>
          <w:szCs w:val="28"/>
        </w:rPr>
        <w:t xml:space="preserve"> рост выручки</w:t>
      </w:r>
      <w:r w:rsidR="00333D02">
        <w:rPr>
          <w:rFonts w:ascii="Times New Roman" w:eastAsia="Calibri" w:hAnsi="Times New Roman" w:cs="Times New Roman"/>
          <w:sz w:val="28"/>
          <w:szCs w:val="28"/>
        </w:rPr>
        <w:t xml:space="preserve"> относительно </w:t>
      </w:r>
      <w:r w:rsidR="00333D02" w:rsidRPr="00281836">
        <w:rPr>
          <w:rFonts w:ascii="Times New Roman" w:eastAsia="Calibri" w:hAnsi="Times New Roman" w:cs="Times New Roman"/>
          <w:sz w:val="28"/>
          <w:szCs w:val="28"/>
        </w:rPr>
        <w:t>объективного минимума</w:t>
      </w:r>
      <w:r w:rsidR="00333D02">
        <w:rPr>
          <w:rFonts w:ascii="Times New Roman" w:eastAsia="Calibri" w:hAnsi="Times New Roman" w:cs="Times New Roman"/>
          <w:sz w:val="28"/>
          <w:szCs w:val="28"/>
        </w:rPr>
        <w:t xml:space="preserve"> января-сентября</w:t>
      </w:r>
      <w:r w:rsidR="00333D02" w:rsidRPr="00B1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D02">
        <w:rPr>
          <w:rFonts w:ascii="Times New Roman" w:eastAsia="Calibri" w:hAnsi="Times New Roman" w:cs="Times New Roman"/>
          <w:sz w:val="28"/>
          <w:szCs w:val="28"/>
        </w:rPr>
        <w:t>2020 года в 1,3 раза</w:t>
      </w:r>
      <w:r w:rsidRPr="00B1376E">
        <w:rPr>
          <w:rFonts w:ascii="Times New Roman" w:eastAsia="Calibri" w:hAnsi="Times New Roman" w:cs="Times New Roman"/>
          <w:sz w:val="28"/>
          <w:szCs w:val="28"/>
        </w:rPr>
        <w:t xml:space="preserve"> до 854,2 млн руб.</w:t>
      </w:r>
    </w:p>
    <w:p w14:paraId="082709B7" w14:textId="0A6ED019" w:rsidR="00C47071" w:rsidRDefault="00C47071" w:rsidP="00C47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7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Потребительский спрос на услуги бытового характера по итогам девяти месяцев текущего года оценен в пределах 66,9 млн руб. (+23,7%, в реальном выражении +22,4%). </w:t>
      </w:r>
      <w:r w:rsidR="00333D02" w:rsidRPr="00333D02">
        <w:rPr>
          <w:rFonts w:ascii="Times New Roman" w:eastAsia="Calibri" w:hAnsi="Times New Roman" w:cs="Times New Roman"/>
          <w:sz w:val="28"/>
          <w:szCs w:val="28"/>
        </w:rPr>
        <w:t xml:space="preserve">При этом основная доля услуг </w:t>
      </w:r>
      <w:r w:rsidR="00333D02">
        <w:rPr>
          <w:rFonts w:ascii="Times New Roman" w:eastAsia="Calibri" w:hAnsi="Times New Roman" w:cs="Times New Roman"/>
          <w:sz w:val="28"/>
          <w:szCs w:val="28"/>
        </w:rPr>
        <w:t>(</w:t>
      </w:r>
      <w:r w:rsidRPr="00B1376E">
        <w:rPr>
          <w:rFonts w:ascii="Times New Roman" w:eastAsia="Calibri" w:hAnsi="Times New Roman" w:cs="Times New Roman"/>
          <w:sz w:val="28"/>
          <w:szCs w:val="28"/>
        </w:rPr>
        <w:t>82,5%</w:t>
      </w:r>
      <w:r w:rsidR="00333D02">
        <w:rPr>
          <w:rFonts w:ascii="Times New Roman" w:eastAsia="Calibri" w:hAnsi="Times New Roman" w:cs="Times New Roman"/>
          <w:sz w:val="28"/>
          <w:szCs w:val="28"/>
        </w:rPr>
        <w:t>,</w:t>
      </w:r>
      <w:r w:rsidRPr="00B1376E">
        <w:rPr>
          <w:rFonts w:ascii="Times New Roman" w:eastAsia="Calibri" w:hAnsi="Times New Roman" w:cs="Times New Roman"/>
          <w:sz w:val="28"/>
          <w:szCs w:val="28"/>
        </w:rPr>
        <w:t xml:space="preserve"> -0,5 п.п.) выполнен</w:t>
      </w:r>
      <w:r w:rsidR="00333D02">
        <w:rPr>
          <w:rFonts w:ascii="Times New Roman" w:eastAsia="Calibri" w:hAnsi="Times New Roman" w:cs="Times New Roman"/>
          <w:sz w:val="28"/>
          <w:szCs w:val="28"/>
        </w:rPr>
        <w:t>а</w:t>
      </w:r>
      <w:r w:rsidRPr="00B1376E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негосударственными организациями (включая физических лиц), </w:t>
      </w:r>
      <w:r w:rsidR="00333D02">
        <w:rPr>
          <w:rFonts w:ascii="Times New Roman" w:eastAsia="Calibri" w:hAnsi="Times New Roman" w:cs="Times New Roman"/>
          <w:sz w:val="28"/>
          <w:szCs w:val="28"/>
        </w:rPr>
        <w:t xml:space="preserve">прирост </w:t>
      </w:r>
      <w:r w:rsidRPr="00B1376E">
        <w:rPr>
          <w:rFonts w:ascii="Times New Roman" w:eastAsia="Calibri" w:hAnsi="Times New Roman" w:cs="Times New Roman"/>
          <w:sz w:val="28"/>
          <w:szCs w:val="28"/>
        </w:rPr>
        <w:t>выручк</w:t>
      </w:r>
      <w:r w:rsidR="00333D02">
        <w:rPr>
          <w:rFonts w:ascii="Times New Roman" w:eastAsia="Calibri" w:hAnsi="Times New Roman" w:cs="Times New Roman"/>
          <w:sz w:val="28"/>
          <w:szCs w:val="28"/>
        </w:rPr>
        <w:t>и</w:t>
      </w:r>
      <w:r w:rsidRPr="00B1376E">
        <w:rPr>
          <w:rFonts w:ascii="Times New Roman" w:eastAsia="Calibri" w:hAnsi="Times New Roman" w:cs="Times New Roman"/>
          <w:sz w:val="28"/>
          <w:szCs w:val="28"/>
        </w:rPr>
        <w:t xml:space="preserve"> которых </w:t>
      </w:r>
      <w:r w:rsidR="00333D02" w:rsidRPr="00333D02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721DC7">
        <w:rPr>
          <w:rFonts w:ascii="Times New Roman" w:eastAsia="Calibri" w:hAnsi="Times New Roman" w:cs="Times New Roman"/>
          <w:sz w:val="28"/>
          <w:szCs w:val="28"/>
        </w:rPr>
        <w:t>22</w:t>
      </w:r>
      <w:r w:rsidR="00333D02" w:rsidRPr="00333D02">
        <w:rPr>
          <w:rFonts w:ascii="Times New Roman" w:eastAsia="Calibri" w:hAnsi="Times New Roman" w:cs="Times New Roman"/>
          <w:sz w:val="28"/>
          <w:szCs w:val="28"/>
        </w:rPr>
        <w:t>,</w:t>
      </w:r>
      <w:r w:rsidR="00721DC7">
        <w:rPr>
          <w:rFonts w:ascii="Times New Roman" w:eastAsia="Calibri" w:hAnsi="Times New Roman" w:cs="Times New Roman"/>
          <w:sz w:val="28"/>
          <w:szCs w:val="28"/>
        </w:rPr>
        <w:t>9</w:t>
      </w:r>
      <w:r w:rsidR="00333D02" w:rsidRPr="00333D02">
        <w:rPr>
          <w:rFonts w:ascii="Times New Roman" w:eastAsia="Calibri" w:hAnsi="Times New Roman" w:cs="Times New Roman"/>
          <w:sz w:val="28"/>
          <w:szCs w:val="28"/>
        </w:rPr>
        <w:t>%</w:t>
      </w:r>
      <w:r w:rsidRPr="00333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D02" w:rsidRPr="00333D02">
        <w:rPr>
          <w:rFonts w:ascii="Times New Roman" w:eastAsia="Calibri" w:hAnsi="Times New Roman" w:cs="Times New Roman"/>
          <w:sz w:val="28"/>
          <w:szCs w:val="28"/>
        </w:rPr>
        <w:t xml:space="preserve">(до </w:t>
      </w:r>
      <w:r w:rsidR="00721DC7">
        <w:rPr>
          <w:rFonts w:ascii="Times New Roman" w:eastAsia="Calibri" w:hAnsi="Times New Roman" w:cs="Times New Roman"/>
          <w:sz w:val="28"/>
          <w:szCs w:val="28"/>
        </w:rPr>
        <w:t>55</w:t>
      </w:r>
      <w:r w:rsidR="00333D02" w:rsidRPr="00333D02">
        <w:rPr>
          <w:rFonts w:ascii="Times New Roman" w:eastAsia="Calibri" w:hAnsi="Times New Roman" w:cs="Times New Roman"/>
          <w:sz w:val="28"/>
          <w:szCs w:val="28"/>
        </w:rPr>
        <w:t>,</w:t>
      </w:r>
      <w:r w:rsidR="004D54C2">
        <w:rPr>
          <w:rFonts w:ascii="Times New Roman" w:eastAsia="Calibri" w:hAnsi="Times New Roman" w:cs="Times New Roman"/>
          <w:sz w:val="28"/>
          <w:szCs w:val="28"/>
        </w:rPr>
        <w:t>2</w:t>
      </w:r>
      <w:r w:rsidR="00333D02" w:rsidRPr="00333D02">
        <w:rPr>
          <w:rFonts w:ascii="Times New Roman" w:eastAsia="Calibri" w:hAnsi="Times New Roman" w:cs="Times New Roman"/>
          <w:sz w:val="28"/>
          <w:szCs w:val="28"/>
        </w:rPr>
        <w:t> млн руб.</w:t>
      </w:r>
      <w:r w:rsidRPr="00333D0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78F8FDE" w14:textId="77777777" w:rsidR="004560BA" w:rsidRDefault="004560BA" w:rsidP="00456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EEE29" w14:textId="77777777" w:rsidR="004560BA" w:rsidRDefault="004560BA" w:rsidP="004560BA">
      <w:pPr>
        <w:tabs>
          <w:tab w:val="left" w:pos="384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Инфляционные процессы на потребительском рынке </w:t>
      </w:r>
    </w:p>
    <w:p w14:paraId="0B536710" w14:textId="6C6CD181" w:rsidR="00400643" w:rsidRDefault="00400643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Государственной службы статистики Министерства экономического развития ПМР, сводный индекс потребительских цен по итогам 9 месяцев 2021 года достиг 104,3%. </w:t>
      </w:r>
    </w:p>
    <w:p w14:paraId="1D8AD050" w14:textId="174024FD" w:rsidR="00400643" w:rsidRPr="00400643" w:rsidRDefault="00400643" w:rsidP="00400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Рисунок </w:t>
      </w:r>
      <w:r w:rsidR="00DB6F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</w:p>
    <w:p w14:paraId="716653DE" w14:textId="77777777" w:rsidR="00400643" w:rsidRPr="00400643" w:rsidRDefault="00400643" w:rsidP="0040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42A80" wp14:editId="539123B4">
            <wp:extent cx="6467475" cy="25812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D7BA8BB" w14:textId="7A26F8D4" w:rsidR="001709E6" w:rsidRDefault="001709E6" w:rsidP="0040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предшествующие годы, в повышении стоимости стандартной потребительской корзины наиболее существенная роль принадлежит тенденциям в сфере реализации продуктов питания (рис. </w:t>
      </w:r>
      <w:r w:rsidR="00DB6F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Однако весомый вклад вносит также непродовольственный сегмент (топливный компонент), который обеспечил мощный кумулятивный эффект усиления инфляционного давления вследствие роста транспортных расходов и, соответственно, повышения себестоимости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позиций.</w:t>
      </w:r>
    </w:p>
    <w:p w14:paraId="58AFD304" w14:textId="01BFD5DC" w:rsidR="00400643" w:rsidRPr="00400643" w:rsidRDefault="00400643" w:rsidP="00DB6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Рисунок </w:t>
      </w:r>
      <w:r w:rsidR="00DB6FA4">
        <w:rPr>
          <w:rFonts w:ascii="Times New Roman" w:eastAsia="Times New Roman" w:hAnsi="Times New Roman" w:cs="Times New Roman"/>
          <w:b/>
          <w:i/>
          <w:sz w:val="28"/>
          <w:lang w:eastAsia="ru-RU"/>
        </w:rPr>
        <w:t>10</w:t>
      </w:r>
    </w:p>
    <w:p w14:paraId="4D8F7E78" w14:textId="47447289" w:rsidR="00220287" w:rsidRDefault="00767173" w:rsidP="00EC609B">
      <w:pPr>
        <w:spacing w:after="0" w:line="240" w:lineRule="auto"/>
        <w:ind w:left="-142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FFE70" wp14:editId="380A4043">
                <wp:simplePos x="0" y="0"/>
                <wp:positionH relativeFrom="rightMargin">
                  <wp:posOffset>-8255</wp:posOffset>
                </wp:positionH>
                <wp:positionV relativeFrom="paragraph">
                  <wp:posOffset>1440815</wp:posOffset>
                </wp:positionV>
                <wp:extent cx="6350" cy="600075"/>
                <wp:effectExtent l="0" t="0" r="31750" b="28575"/>
                <wp:wrapNone/>
                <wp:docPr id="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4BB8DD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from="-.65pt,113.45pt" to="-.1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" strokecolor="windowText">
                <v:stroke joinstyle="miter"/>
                <w10:wrap anchorx="margin"/>
              </v:line>
            </w:pict>
          </mc:Fallback>
        </mc:AlternateContent>
      </w:r>
      <w:r w:rsidR="00EC6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68D1" wp14:editId="27EAC790">
                <wp:simplePos x="0" y="0"/>
                <wp:positionH relativeFrom="column">
                  <wp:posOffset>2537129</wp:posOffset>
                </wp:positionH>
                <wp:positionV relativeFrom="paragraph">
                  <wp:posOffset>1381346</wp:posOffset>
                </wp:positionV>
                <wp:extent cx="6655" cy="600155"/>
                <wp:effectExtent l="0" t="0" r="31750" b="28575"/>
                <wp:wrapNone/>
                <wp:docPr id="1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" cy="6001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33910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5pt,108.75pt" to="200.2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" strokecolor="windowText">
                <v:stroke joinstyle="miter"/>
              </v:line>
            </w:pict>
          </mc:Fallback>
        </mc:AlternateContent>
      </w:r>
      <w:r w:rsidR="00220287" w:rsidRPr="0040064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76B0B67" wp14:editId="1531A54B">
            <wp:extent cx="6715125" cy="25717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F9E7857" w14:textId="53DAFBE2" w:rsidR="00EC609B" w:rsidRPr="00400643" w:rsidRDefault="00EC609B" w:rsidP="00EC6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годовом выражении инфляция ускорилась до 5,4%, что на 0,4 п.п. превышает верхнюю границу целевого прогнозного коридора 4%±1п.п. (рис. </w:t>
      </w:r>
      <w:r w:rsidR="001671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D22726F" w14:textId="06243852" w:rsidR="00400643" w:rsidRPr="00400643" w:rsidRDefault="00400643" w:rsidP="00400643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Результирующей процессов в продовольственном сегменте за 9 месяцев выступает показатель инфляции</w:t>
      </w:r>
      <w:r w:rsidR="00F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6,0% (табл. </w:t>
      </w:r>
      <w:r w:rsidR="00792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D8CE4AA" w14:textId="77777777" w:rsidR="00400643" w:rsidRPr="00E90653" w:rsidRDefault="00400643" w:rsidP="00400643">
      <w:pPr>
        <w:spacing w:after="0" w:line="240" w:lineRule="auto"/>
        <w:ind w:left="4" w:firstLine="705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06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Таблица </w:t>
      </w:r>
      <w:r w:rsidR="007928AF" w:rsidRPr="00E906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</w:p>
    <w:p w14:paraId="612D2D84" w14:textId="77777777" w:rsidR="00400643" w:rsidRPr="00400643" w:rsidRDefault="00400643" w:rsidP="004006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Темпы прироста цен на продовольственные товары, %</w:t>
      </w:r>
    </w:p>
    <w:tbl>
      <w:tblPr>
        <w:tblStyle w:val="a6"/>
        <w:tblW w:w="3667" w:type="pct"/>
        <w:jc w:val="center"/>
        <w:tblLayout w:type="fixed"/>
        <w:tblLook w:val="04A0" w:firstRow="1" w:lastRow="0" w:firstColumn="1" w:lastColumn="0" w:noHBand="0" w:noVBand="1"/>
      </w:tblPr>
      <w:tblGrid>
        <w:gridCol w:w="4645"/>
        <w:gridCol w:w="1362"/>
        <w:gridCol w:w="1470"/>
      </w:tblGrid>
      <w:tr w:rsidR="001709E6" w:rsidRPr="001709E6" w14:paraId="56A6499B" w14:textId="77777777" w:rsidTr="001709E6">
        <w:trPr>
          <w:jc w:val="center"/>
        </w:trPr>
        <w:tc>
          <w:tcPr>
            <w:tcW w:w="3106" w:type="pct"/>
            <w:vMerge w:val="restart"/>
            <w:shd w:val="clear" w:color="auto" w:fill="auto"/>
            <w:vAlign w:val="center"/>
          </w:tcPr>
          <w:p w14:paraId="1D38000A" w14:textId="77777777" w:rsidR="00400643" w:rsidRPr="001709E6" w:rsidRDefault="00400643" w:rsidP="004006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Товарная позиция</w:t>
            </w:r>
          </w:p>
        </w:tc>
        <w:tc>
          <w:tcPr>
            <w:tcW w:w="1894" w:type="pct"/>
            <w:gridSpan w:val="2"/>
            <w:shd w:val="clear" w:color="auto" w:fill="auto"/>
          </w:tcPr>
          <w:p w14:paraId="0866465E" w14:textId="77777777" w:rsidR="00400643" w:rsidRPr="001709E6" w:rsidRDefault="00400643" w:rsidP="004006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</w:p>
        </w:tc>
      </w:tr>
      <w:tr w:rsidR="00400643" w:rsidRPr="00400643" w14:paraId="393300E2" w14:textId="77777777" w:rsidTr="001709E6">
        <w:trPr>
          <w:jc w:val="center"/>
        </w:trPr>
        <w:tc>
          <w:tcPr>
            <w:tcW w:w="3106" w:type="pct"/>
            <w:vMerge/>
            <w:shd w:val="clear" w:color="auto" w:fill="10253F"/>
          </w:tcPr>
          <w:p w14:paraId="4462A7C2" w14:textId="77777777" w:rsidR="00400643" w:rsidRPr="00400643" w:rsidRDefault="00400643" w:rsidP="004006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shd w:val="clear" w:color="auto" w:fill="auto"/>
          </w:tcPr>
          <w:p w14:paraId="17CA9F43" w14:textId="77777777" w:rsidR="00400643" w:rsidRPr="001709E6" w:rsidRDefault="00400643" w:rsidP="004006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3" w:type="pct"/>
            <w:shd w:val="clear" w:color="auto" w:fill="auto"/>
          </w:tcPr>
          <w:p w14:paraId="534C8263" w14:textId="77777777" w:rsidR="00400643" w:rsidRPr="001709E6" w:rsidRDefault="00400643" w:rsidP="004006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00643" w:rsidRPr="00400643" w14:paraId="393D0F79" w14:textId="77777777" w:rsidTr="00B52FA1">
        <w:trPr>
          <w:jc w:val="center"/>
        </w:trPr>
        <w:tc>
          <w:tcPr>
            <w:tcW w:w="3106" w:type="pct"/>
            <w:shd w:val="clear" w:color="auto" w:fill="DEEAF6" w:themeFill="accent1" w:themeFillTint="33"/>
          </w:tcPr>
          <w:p w14:paraId="74B5ADAC" w14:textId="77777777" w:rsidR="00400643" w:rsidRPr="00400643" w:rsidRDefault="00400643" w:rsidP="004006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911" w:type="pct"/>
            <w:shd w:val="clear" w:color="auto" w:fill="DEEAF6" w:themeFill="accent1" w:themeFillTint="33"/>
          </w:tcPr>
          <w:p w14:paraId="78D49BF0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983" w:type="pct"/>
            <w:shd w:val="clear" w:color="auto" w:fill="DEEAF6" w:themeFill="accent1" w:themeFillTint="33"/>
          </w:tcPr>
          <w:p w14:paraId="0F6F3B27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+6,0</w:t>
            </w:r>
          </w:p>
        </w:tc>
      </w:tr>
      <w:tr w:rsidR="00400643" w:rsidRPr="00400643" w14:paraId="35C212DB" w14:textId="77777777" w:rsidTr="001709E6">
        <w:trPr>
          <w:jc w:val="center"/>
        </w:trPr>
        <w:tc>
          <w:tcPr>
            <w:tcW w:w="3106" w:type="pct"/>
          </w:tcPr>
          <w:p w14:paraId="768779A8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911" w:type="pct"/>
          </w:tcPr>
          <w:p w14:paraId="46532707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+5,5</w:t>
            </w:r>
          </w:p>
        </w:tc>
        <w:tc>
          <w:tcPr>
            <w:tcW w:w="983" w:type="pct"/>
          </w:tcPr>
          <w:p w14:paraId="7F0D2143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+27,0</w:t>
            </w:r>
          </w:p>
        </w:tc>
      </w:tr>
      <w:tr w:rsidR="00400643" w:rsidRPr="00400643" w14:paraId="4322CD0B" w14:textId="77777777" w:rsidTr="001709E6">
        <w:trPr>
          <w:jc w:val="center"/>
        </w:trPr>
        <w:tc>
          <w:tcPr>
            <w:tcW w:w="3106" w:type="pct"/>
          </w:tcPr>
          <w:p w14:paraId="715A3DC9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11" w:type="pct"/>
          </w:tcPr>
          <w:p w14:paraId="2E014D3E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+0,03</w:t>
            </w:r>
          </w:p>
        </w:tc>
        <w:tc>
          <w:tcPr>
            <w:tcW w:w="983" w:type="pct"/>
          </w:tcPr>
          <w:p w14:paraId="02FD1BDE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+15,9</w:t>
            </w:r>
          </w:p>
        </w:tc>
      </w:tr>
      <w:tr w:rsidR="00400643" w:rsidRPr="00400643" w14:paraId="2BEA328F" w14:textId="77777777" w:rsidTr="001709E6">
        <w:trPr>
          <w:jc w:val="center"/>
        </w:trPr>
        <w:tc>
          <w:tcPr>
            <w:tcW w:w="3106" w:type="pct"/>
          </w:tcPr>
          <w:p w14:paraId="2920FE16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911" w:type="pct"/>
          </w:tcPr>
          <w:p w14:paraId="71C0495D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983" w:type="pct"/>
          </w:tcPr>
          <w:p w14:paraId="78CB578A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-14,1</w:t>
            </w:r>
          </w:p>
        </w:tc>
      </w:tr>
      <w:tr w:rsidR="00400643" w:rsidRPr="00400643" w14:paraId="482857F0" w14:textId="77777777" w:rsidTr="001709E6">
        <w:trPr>
          <w:jc w:val="center"/>
        </w:trPr>
        <w:tc>
          <w:tcPr>
            <w:tcW w:w="3106" w:type="pct"/>
          </w:tcPr>
          <w:p w14:paraId="52A2614E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Мясопродукты</w:t>
            </w:r>
          </w:p>
        </w:tc>
        <w:tc>
          <w:tcPr>
            <w:tcW w:w="911" w:type="pct"/>
          </w:tcPr>
          <w:p w14:paraId="3A7BC082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983" w:type="pct"/>
          </w:tcPr>
          <w:p w14:paraId="38950688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+8,1</w:t>
            </w:r>
          </w:p>
        </w:tc>
      </w:tr>
      <w:tr w:rsidR="00400643" w:rsidRPr="00400643" w14:paraId="7FE83DE4" w14:textId="77777777" w:rsidTr="001709E6">
        <w:trPr>
          <w:jc w:val="center"/>
        </w:trPr>
        <w:tc>
          <w:tcPr>
            <w:tcW w:w="3106" w:type="pct"/>
          </w:tcPr>
          <w:p w14:paraId="4EC2656F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Сельди</w:t>
            </w:r>
          </w:p>
        </w:tc>
        <w:tc>
          <w:tcPr>
            <w:tcW w:w="911" w:type="pct"/>
          </w:tcPr>
          <w:p w14:paraId="12BA2599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983" w:type="pct"/>
          </w:tcPr>
          <w:p w14:paraId="0A4122FF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+14,8</w:t>
            </w:r>
          </w:p>
        </w:tc>
      </w:tr>
      <w:tr w:rsidR="00400643" w:rsidRPr="00400643" w14:paraId="129C2BA4" w14:textId="77777777" w:rsidTr="001709E6">
        <w:trPr>
          <w:jc w:val="center"/>
        </w:trPr>
        <w:tc>
          <w:tcPr>
            <w:tcW w:w="3106" w:type="pct"/>
          </w:tcPr>
          <w:p w14:paraId="0B9B48F2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молочная продукция</w:t>
            </w:r>
          </w:p>
        </w:tc>
        <w:tc>
          <w:tcPr>
            <w:tcW w:w="911" w:type="pct"/>
          </w:tcPr>
          <w:p w14:paraId="5F4A1BCB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+2,4</w:t>
            </w:r>
          </w:p>
        </w:tc>
        <w:tc>
          <w:tcPr>
            <w:tcW w:w="983" w:type="pct"/>
          </w:tcPr>
          <w:p w14:paraId="39191735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+2,9</w:t>
            </w:r>
          </w:p>
        </w:tc>
      </w:tr>
      <w:tr w:rsidR="00400643" w:rsidRPr="00400643" w14:paraId="1EA151C0" w14:textId="77777777" w:rsidTr="001709E6">
        <w:trPr>
          <w:jc w:val="center"/>
        </w:trPr>
        <w:tc>
          <w:tcPr>
            <w:tcW w:w="3106" w:type="pct"/>
          </w:tcPr>
          <w:p w14:paraId="0C42EED3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911" w:type="pct"/>
          </w:tcPr>
          <w:p w14:paraId="7ED0C9A0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-12,7</w:t>
            </w:r>
          </w:p>
        </w:tc>
        <w:tc>
          <w:tcPr>
            <w:tcW w:w="983" w:type="pct"/>
          </w:tcPr>
          <w:p w14:paraId="2AD3E913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+34,1</w:t>
            </w:r>
          </w:p>
        </w:tc>
      </w:tr>
      <w:tr w:rsidR="00400643" w:rsidRPr="00400643" w14:paraId="20D7154C" w14:textId="77777777" w:rsidTr="001709E6">
        <w:trPr>
          <w:jc w:val="center"/>
        </w:trPr>
        <w:tc>
          <w:tcPr>
            <w:tcW w:w="3106" w:type="pct"/>
          </w:tcPr>
          <w:p w14:paraId="2DC9F00B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11" w:type="pct"/>
          </w:tcPr>
          <w:p w14:paraId="370A9FCD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-26,3</w:t>
            </w:r>
          </w:p>
        </w:tc>
        <w:tc>
          <w:tcPr>
            <w:tcW w:w="983" w:type="pct"/>
          </w:tcPr>
          <w:p w14:paraId="2DA15217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-37,0</w:t>
            </w:r>
          </w:p>
        </w:tc>
      </w:tr>
      <w:tr w:rsidR="00400643" w:rsidRPr="00400643" w14:paraId="399452F6" w14:textId="77777777" w:rsidTr="001709E6">
        <w:trPr>
          <w:jc w:val="center"/>
        </w:trPr>
        <w:tc>
          <w:tcPr>
            <w:tcW w:w="3106" w:type="pct"/>
          </w:tcPr>
          <w:p w14:paraId="7658CF63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цитрусовые</w:t>
            </w:r>
          </w:p>
        </w:tc>
        <w:tc>
          <w:tcPr>
            <w:tcW w:w="911" w:type="pct"/>
          </w:tcPr>
          <w:p w14:paraId="4818ED72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+2,0</w:t>
            </w:r>
          </w:p>
        </w:tc>
        <w:tc>
          <w:tcPr>
            <w:tcW w:w="983" w:type="pct"/>
          </w:tcPr>
          <w:p w14:paraId="7F59F837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-14,1</w:t>
            </w:r>
          </w:p>
        </w:tc>
      </w:tr>
      <w:tr w:rsidR="00400643" w:rsidRPr="00400643" w14:paraId="79776733" w14:textId="77777777" w:rsidTr="001709E6">
        <w:trPr>
          <w:jc w:val="center"/>
        </w:trPr>
        <w:tc>
          <w:tcPr>
            <w:tcW w:w="3106" w:type="pct"/>
          </w:tcPr>
          <w:p w14:paraId="0A3F8050" w14:textId="77777777" w:rsidR="00400643" w:rsidRPr="00400643" w:rsidRDefault="00400643" w:rsidP="001709E6">
            <w:pPr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и бобовые</w:t>
            </w:r>
          </w:p>
        </w:tc>
        <w:tc>
          <w:tcPr>
            <w:tcW w:w="911" w:type="pct"/>
          </w:tcPr>
          <w:p w14:paraId="412A217A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+4,7</w:t>
            </w:r>
          </w:p>
        </w:tc>
        <w:tc>
          <w:tcPr>
            <w:tcW w:w="983" w:type="pct"/>
          </w:tcPr>
          <w:p w14:paraId="085329CE" w14:textId="77777777" w:rsidR="00400643" w:rsidRPr="00400643" w:rsidRDefault="00400643" w:rsidP="00B52FA1">
            <w:pPr>
              <w:ind w:right="336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6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+7,8</w:t>
            </w:r>
          </w:p>
        </w:tc>
      </w:tr>
    </w:tbl>
    <w:p w14:paraId="74BF0589" w14:textId="77777777" w:rsidR="00400643" w:rsidRPr="00400643" w:rsidRDefault="00400643" w:rsidP="00400643">
      <w:pPr>
        <w:spacing w:after="0" w:line="240" w:lineRule="auto"/>
        <w:ind w:left="4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45C44" w14:textId="3F3E7BA1" w:rsidR="00400643" w:rsidRPr="00EC609B" w:rsidRDefault="00400643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</w:t>
      </w:r>
      <w:r w:rsidR="00F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темпам прироста цен</w:t>
      </w:r>
      <w:r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подорожавших продуктов на протяжении длительного времени </w:t>
      </w:r>
      <w:r w:rsidR="00F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</w:t>
      </w:r>
      <w:r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подсолнечным маслом (+27,0% за январь-сентябрь, +49,7% с сентября прошлого года). В </w:t>
      </w:r>
      <w:r w:rsidR="009E040F"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отчетного периода</w:t>
      </w:r>
      <w:r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усредненная стоимость литра рафинированного масла на приднестровском рынке </w:t>
      </w:r>
      <w:r w:rsidR="00F03609"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достигла</w:t>
      </w:r>
      <w:r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35,2 руб., нерафинированного –</w:t>
      </w:r>
      <w:r w:rsidR="00F03609"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>29,7 руб. (рис.</w:t>
      </w:r>
      <w:r w:rsidR="007928AF"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0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609B" w:rsidRPr="00EC6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949483" w14:textId="02634716" w:rsidR="00400643" w:rsidRPr="00400643" w:rsidRDefault="00400643" w:rsidP="00167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Рисунок </w:t>
      </w:r>
      <w:r w:rsidR="006333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</w:p>
    <w:p w14:paraId="017E756D" w14:textId="00FD5EE9" w:rsidR="00400643" w:rsidRPr="00BE240E" w:rsidRDefault="0041731C" w:rsidP="00BE240E">
      <w:pPr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9CAC9" wp14:editId="2F91D387">
            <wp:extent cx="6299835" cy="2924175"/>
            <wp:effectExtent l="0" t="0" r="57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B9F1B21" w14:textId="53285A3C" w:rsidR="009E040F" w:rsidRDefault="009E040F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увеличения стоимости сырья отмечается удорожание майонезной и маргариновой продукции (+18,6% и +15,8% за 9 месяцев соответственно).</w:t>
      </w:r>
    </w:p>
    <w:p w14:paraId="6CE06D8F" w14:textId="77777777" w:rsidR="00F03609" w:rsidRDefault="00F03609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года отмечается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(+34,1%) и мяс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(+12,8%)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весомый прирост цен на которые приходится на начало осени.</w:t>
      </w:r>
    </w:p>
    <w:p w14:paraId="6B6B86C6" w14:textId="50BC8FAB" w:rsidR="00400643" w:rsidRPr="00400643" w:rsidRDefault="00400643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на потребительском бюджете сказался рост цен на сахар (+15,9% за январь-сентябрь и +43,2% с сентября прошлого года)</w:t>
      </w:r>
      <w:r w:rsidR="0088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связано с </w:t>
      </w:r>
      <w:r w:rsidR="0088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сокращением производства в Бразилии </w:t>
      </w:r>
      <w:r w:rsidR="0093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88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8B2" w:rsidRPr="00881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длительной засух</w:t>
      </w:r>
      <w:r w:rsidR="0093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18B2" w:rsidRPr="0088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заморозк</w:t>
      </w:r>
      <w:r w:rsidR="0093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818B2" w:rsidRPr="0088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1E5245" w14:textId="63A8A1AC" w:rsidR="00400643" w:rsidRPr="00400643" w:rsidRDefault="00400643" w:rsidP="00EC609B">
      <w:pPr>
        <w:widowControl w:val="0"/>
        <w:spacing w:after="0" w:line="240" w:lineRule="auto"/>
        <w:ind w:left="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более чем на 14% за 9 месяцев 2021 года возросла стоимость сельди, </w:t>
      </w:r>
      <w:r w:rsidR="00F03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дорожающей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давлением более высоких импортных </w:t>
      </w:r>
      <w:r w:rsidRPr="00F036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Pr="004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октября прошлого года.</w:t>
      </w:r>
    </w:p>
    <w:p w14:paraId="5E445C23" w14:textId="234B2C28" w:rsidR="00400643" w:rsidRPr="00400643" w:rsidRDefault="00400643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Дефляционные</w:t>
      </w:r>
      <w:r w:rsidR="00917A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00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процессы отмечаются по картофелю (-</w:t>
      </w:r>
      <w:r w:rsidRPr="00F03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37</w:t>
      </w:r>
      <w:r w:rsidR="00F03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</w:t>
      </w:r>
      <w:r w:rsidRPr="00400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%), фруктам и цитрусовым (-14,1%), а также яйцам (-14,1%). </w:t>
      </w:r>
    </w:p>
    <w:p w14:paraId="57AEC2D1" w14:textId="6674BFC3" w:rsidR="00C66759" w:rsidRDefault="00400643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среднемесячном удорожании набора </w:t>
      </w:r>
      <w:r w:rsidRPr="00400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непродовольственных товаров</w:t>
      </w:r>
      <w:r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протяжении 9 месяцев текущего года в пределах 0,5%, накопленный по итогам января-сентября показатель достиг 4,3%, отразив глобальные повышательные тренды</w:t>
      </w:r>
      <w:r w:rsidR="00C667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главным из которых является </w:t>
      </w:r>
      <w:r w:rsidR="00C66759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динамик</w:t>
      </w:r>
      <w:r w:rsidR="00C667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C66759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топливных цен</w:t>
      </w:r>
      <w:r w:rsidR="00C667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66759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04BB83E" w14:textId="2B86BA62" w:rsidR="00400643" w:rsidRPr="00AF5F5A" w:rsidRDefault="00AF5F5A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C66759"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фоне массовой вакцинации, снятия ограничений и восстановления ведущих мировых экономик </w:t>
      </w:r>
      <w:r w:rsidR="00400643"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стремительно растущи</w:t>
      </w:r>
      <w:r w:rsidR="00C66759"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400643"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6759"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спрос </w:t>
      </w:r>
      <w:r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приблизил</w:t>
      </w:r>
      <w:r w:rsidR="00C66759"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нефтяные котировки </w:t>
      </w:r>
      <w:r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80 долл. за баррель (рост в 1,5 раза)</w:t>
      </w:r>
      <w:r w:rsidR="00400643"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3E7F35F" w14:textId="511EE021" w:rsidR="00400643" w:rsidRDefault="00400643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приднестровском рынке </w:t>
      </w:r>
      <w:r w:rsidR="000428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период январь-сентябрь 2021</w:t>
      </w:r>
      <w:r w:rsidR="00AF5F5A"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корректировки</w:t>
      </w:r>
      <w:r w:rsidR="00C667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АЗС</w:t>
      </w:r>
      <w:r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осуществлялись трижды – в феврале, в мае и в июне (+17,6% в совокупности)</w:t>
      </w:r>
      <w:r w:rsid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542C9" w:rsidRP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средняя цена бензина мар</w:t>
      </w:r>
      <w:r w:rsid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</w:t>
      </w:r>
      <w:r w:rsidR="00D542C9" w:rsidRP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АИ-95 достигла 16,7 руб.</w:t>
      </w:r>
      <w:r w:rsid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542C9" w:rsidRP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D542C9" w:rsidRP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месте с тем по дизельному топливу, при повышении стоимости на 2 руб. с начала года, все еще сохраня</w:t>
      </w:r>
      <w:r w:rsid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лось</w:t>
      </w:r>
      <w:r w:rsidR="00D542C9" w:rsidRPr="00D5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отставание от уровня января 2020 года</w:t>
      </w:r>
      <w:r w:rsidR="00D518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(рис.1</w:t>
      </w:r>
      <w:r w:rsidR="00633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518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60D34F91" w14:textId="73B33470" w:rsidR="007D7104" w:rsidRPr="00D5186E" w:rsidRDefault="00D5186E" w:rsidP="00D518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CD1EB42" wp14:editId="32399CAF">
            <wp:simplePos x="0" y="0"/>
            <wp:positionH relativeFrom="column">
              <wp:posOffset>32385</wp:posOffset>
            </wp:positionH>
            <wp:positionV relativeFrom="paragraph">
              <wp:posOffset>282575</wp:posOffset>
            </wp:positionV>
            <wp:extent cx="6299835" cy="2924175"/>
            <wp:effectExtent l="0" t="0" r="5715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D518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Рисунок 1</w:t>
      </w:r>
      <w:r w:rsidR="006333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</w:p>
    <w:p w14:paraId="64705CF9" w14:textId="2F0C04F4" w:rsidR="00400643" w:rsidRPr="00400643" w:rsidRDefault="00400643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Помимо топлива в структуре группы дорожают строительные материалы (+10,1% с начала года), что связано с повышенными закупками пиломатериалов и, как следствие, сформировавшимся дефицитом предложения. В разрезе товарных позиций основное влияние на совокупный индекс оказала динамика стоимости «ориентированно-стружечных плит»</w:t>
      </w:r>
      <w:r w:rsidR="004E5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</w:t>
      </w:r>
      <w:r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декабря прошлого года выросли в цене в 2,9 раза (с 49,0 руб. за 1 м</w:t>
      </w:r>
      <w:r w:rsidRPr="0040064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2 </w:t>
      </w:r>
      <w:r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144,5 руб.). </w:t>
      </w:r>
    </w:p>
    <w:p w14:paraId="45ABB804" w14:textId="077BB202" w:rsidR="00400643" w:rsidRPr="00400643" w:rsidRDefault="00A43A96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</w:t>
      </w:r>
      <w:r w:rsidR="00400643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январе-сентябре повышательн</w:t>
      </w:r>
      <w:r w:rsid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</w:t>
      </w:r>
      <w:r w:rsidR="00400643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ценов</w:t>
      </w:r>
      <w:r w:rsid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</w:t>
      </w:r>
      <w:r w:rsidR="00400643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корректировк</w:t>
      </w:r>
      <w:r w:rsid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400643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затронул</w:t>
      </w:r>
      <w:r w:rsid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400643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спички (+10,9%), телерадиотовары (+5,7%), мебель (+5,4%), игрушки (+4,7%).</w:t>
      </w:r>
    </w:p>
    <w:p w14:paraId="67BF3915" w14:textId="4F2F0517" w:rsidR="00400643" w:rsidRPr="00400643" w:rsidRDefault="00A43A96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</w:t>
      </w:r>
      <w:r w:rsid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длительного</w:t>
      </w:r>
      <w:r w:rsidRPr="00A4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времени</w:t>
      </w:r>
      <w:r w:rsidRPr="00A43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устойчиво растут</w:t>
      </w:r>
      <w:r w:rsidR="00400643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</w:t>
      </w:r>
      <w:r w:rsid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400643"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медикаменты. В анализируемом периоде по обследуемым наименованиям прирост цен составил 6,7% (3,6% в 2020 году). </w:t>
      </w:r>
    </w:p>
    <w:p w14:paraId="2DFDCD58" w14:textId="6EB482E3" w:rsidR="00400643" w:rsidRPr="00400643" w:rsidRDefault="00400643" w:rsidP="00EC609B">
      <w:pPr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разрезе отдельных позиций за 9 месяцев </w:t>
      </w:r>
      <w:r w:rsidR="00AF5F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подорожали</w:t>
      </w:r>
      <w:r w:rsidRPr="0040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мукалтин (+46,1%), ртутный медицинский термометр (+26,6%), валидол (+22,4%), амброксол (+21,0%), назальные капли (+15,5%), панкреатин (+12,9%).</w:t>
      </w:r>
    </w:p>
    <w:p w14:paraId="7CBB8653" w14:textId="6E628020" w:rsidR="00400643" w:rsidRPr="00400643" w:rsidRDefault="00400643" w:rsidP="00EC60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0064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Стабильность или незначительные изменения стоимости большинства услуг обусловили формирование </w:t>
      </w:r>
      <w:r w:rsidRPr="0040064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индекса тарифов на услуги</w:t>
      </w:r>
      <w:r w:rsidRPr="0040064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за </w:t>
      </w:r>
      <w:r w:rsidR="00042830">
        <w:rPr>
          <w:rFonts w:ascii="Times New Roman" w:eastAsia="Times New Roman" w:hAnsi="Times New Roman" w:cs="Times New Roman"/>
          <w:iCs/>
          <w:sz w:val="28"/>
          <w:lang w:eastAsia="ru-RU"/>
        </w:rPr>
        <w:t>отчетный период</w:t>
      </w:r>
      <w:r w:rsidRPr="0040064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на отметке 1,5%.</w:t>
      </w:r>
    </w:p>
    <w:p w14:paraId="411D2ACB" w14:textId="28DB8754" w:rsidR="00400643" w:rsidRPr="00400643" w:rsidRDefault="00497C34" w:rsidP="00EC60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Однако, ощутимой</w:t>
      </w:r>
      <w:r w:rsidR="00400643" w:rsidRPr="0040064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корректировке с начала года подверглась стоимость медицинских услуг (+14,8%), по большей части удорожание в группе затронуло стоматологические процедуры (первичный осмотр увеличился в цене на 22,0%, а удаление зуба под местным обезболивающим – на 26,0%), а также выросла цена на первичный прием врача-специалиста (+25,9%).</w:t>
      </w:r>
    </w:p>
    <w:p w14:paraId="16FF8557" w14:textId="77777777" w:rsidR="00400643" w:rsidRPr="00400643" w:rsidRDefault="00400643" w:rsidP="00EC60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00643">
        <w:rPr>
          <w:rFonts w:ascii="Times New Roman" w:eastAsia="Times New Roman" w:hAnsi="Times New Roman" w:cs="Times New Roman"/>
          <w:iCs/>
          <w:sz w:val="28"/>
          <w:lang w:eastAsia="ru-RU"/>
        </w:rPr>
        <w:t>В соответствии с мировыми тенденциями в отчетном периоде можно отметить подорожание сжиженного газа (+18,9%).</w:t>
      </w:r>
    </w:p>
    <w:p w14:paraId="63AB1B0B" w14:textId="77777777" w:rsidR="00400643" w:rsidRPr="00400643" w:rsidRDefault="00400643" w:rsidP="00EC60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400643">
        <w:rPr>
          <w:rFonts w:ascii="Times New Roman" w:eastAsia="Times New Roman" w:hAnsi="Times New Roman" w:cs="Times New Roman"/>
          <w:iCs/>
          <w:sz w:val="28"/>
          <w:lang w:eastAsia="ru-RU"/>
        </w:rPr>
        <w:t>При этом в усредненном сопоставлении несколько подешевели услуги образования (-0,6%) и пассажирского транспорта (-0,1%).</w:t>
      </w:r>
    </w:p>
    <w:p w14:paraId="50C8AB72" w14:textId="019D089B" w:rsidR="00400643" w:rsidRDefault="00400643" w:rsidP="00EC60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странах, выступающих основными торговыми партнерами республики, наблюдаемое инфляционное давление по итогам января-сентября определялось общим </w:t>
      </w:r>
      <w:r w:rsidR="00497C34" w:rsidRPr="00497C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трендом опережающего удорожания продовольственных товаров</w:t>
      </w:r>
      <w:r w:rsidR="00497C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400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(рис.</w:t>
      </w:r>
      <w:r w:rsidR="00792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="00633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400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14:paraId="3FAFC239" w14:textId="16B25E04" w:rsidR="00767173" w:rsidRPr="000845DA" w:rsidRDefault="00D23433" w:rsidP="000845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23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общемировом масштабе на фоне сокращения экспортного предложения в совокупности с активным мировым спросом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</w:t>
      </w:r>
      <w:r w:rsidR="00767173" w:rsidRPr="00D23433">
        <w:rPr>
          <w:rFonts w:ascii="Times New Roman" w:hAnsi="Times New Roman"/>
          <w:sz w:val="28"/>
          <w:szCs w:val="28"/>
        </w:rPr>
        <w:t>начение Индекса продовольственных цен ФАО (ИПЦФ) в сентябре составило 130,0 пунктов</w:t>
      </w:r>
      <w:r w:rsidRPr="00D23433">
        <w:rPr>
          <w:rFonts w:ascii="Times New Roman" w:hAnsi="Times New Roman"/>
          <w:sz w:val="28"/>
          <w:szCs w:val="28"/>
        </w:rPr>
        <w:t xml:space="preserve"> (+2</w:t>
      </w:r>
      <w:r w:rsidR="004F1DD8">
        <w:rPr>
          <w:rFonts w:ascii="Times New Roman" w:hAnsi="Times New Roman"/>
          <w:sz w:val="28"/>
          <w:szCs w:val="28"/>
        </w:rPr>
        <w:t>1</w:t>
      </w:r>
      <w:r w:rsidRPr="00D23433">
        <w:rPr>
          <w:rFonts w:ascii="Times New Roman" w:hAnsi="Times New Roman"/>
          <w:sz w:val="28"/>
          <w:szCs w:val="28"/>
        </w:rPr>
        <w:t>,5 пункта за последние 9 месяцев)</w:t>
      </w:r>
      <w:r w:rsidR="00767173" w:rsidRPr="00D23433">
        <w:rPr>
          <w:rFonts w:ascii="Times New Roman" w:hAnsi="Times New Roman"/>
          <w:sz w:val="28"/>
          <w:szCs w:val="28"/>
        </w:rPr>
        <w:t>, что обусловлено повышением цен на</w:t>
      </w:r>
      <w:r w:rsidR="00767173" w:rsidRPr="00F551C1">
        <w:rPr>
          <w:rFonts w:ascii="Times New Roman" w:hAnsi="Times New Roman"/>
          <w:sz w:val="28"/>
          <w:szCs w:val="28"/>
        </w:rPr>
        <w:t xml:space="preserve"> растительные масла (</w:t>
      </w:r>
      <w:r w:rsidR="00F551C1">
        <w:rPr>
          <w:rFonts w:ascii="Times New Roman" w:hAnsi="Times New Roman"/>
          <w:sz w:val="28"/>
          <w:szCs w:val="28"/>
        </w:rPr>
        <w:t xml:space="preserve">рост индекса на </w:t>
      </w:r>
      <w:r w:rsidR="003E73AE" w:rsidRPr="00F551C1">
        <w:rPr>
          <w:rFonts w:ascii="Times New Roman" w:hAnsi="Times New Roman"/>
          <w:sz w:val="28"/>
          <w:szCs w:val="28"/>
        </w:rPr>
        <w:t>37,4 п.</w:t>
      </w:r>
      <w:r w:rsidR="00767173" w:rsidRPr="00F551C1">
        <w:rPr>
          <w:rFonts w:ascii="Times New Roman" w:hAnsi="Times New Roman"/>
          <w:sz w:val="28"/>
          <w:szCs w:val="28"/>
        </w:rPr>
        <w:t>)</w:t>
      </w:r>
      <w:r w:rsidR="0071079A" w:rsidRPr="00F551C1">
        <w:rPr>
          <w:rFonts w:ascii="Times New Roman" w:hAnsi="Times New Roman"/>
          <w:sz w:val="28"/>
          <w:szCs w:val="28"/>
        </w:rPr>
        <w:t xml:space="preserve"> и сахар (+34,1 п.)</w:t>
      </w:r>
      <w:r w:rsidR="00767173" w:rsidRPr="00F551C1">
        <w:rPr>
          <w:rFonts w:ascii="Times New Roman" w:hAnsi="Times New Roman"/>
          <w:sz w:val="28"/>
          <w:szCs w:val="28"/>
        </w:rPr>
        <w:t xml:space="preserve">. </w:t>
      </w:r>
      <w:r w:rsidR="00F551C1" w:rsidRPr="00F551C1">
        <w:rPr>
          <w:rFonts w:ascii="Times New Roman" w:hAnsi="Times New Roman"/>
          <w:sz w:val="28"/>
          <w:szCs w:val="28"/>
        </w:rPr>
        <w:t xml:space="preserve">Индекс цен </w:t>
      </w:r>
      <w:r w:rsidR="00767173" w:rsidRPr="00F551C1">
        <w:rPr>
          <w:rFonts w:ascii="Times New Roman" w:hAnsi="Times New Roman"/>
          <w:sz w:val="28"/>
          <w:szCs w:val="28"/>
        </w:rPr>
        <w:t xml:space="preserve">на </w:t>
      </w:r>
      <w:r w:rsidR="00F551C1" w:rsidRPr="00F551C1">
        <w:rPr>
          <w:rFonts w:ascii="Times New Roman" w:hAnsi="Times New Roman"/>
          <w:sz w:val="28"/>
          <w:szCs w:val="28"/>
        </w:rPr>
        <w:t xml:space="preserve">мясо повысился на 20,7 п., </w:t>
      </w:r>
      <w:r w:rsidR="00F551C1">
        <w:rPr>
          <w:rFonts w:ascii="Times New Roman" w:hAnsi="Times New Roman"/>
          <w:sz w:val="28"/>
          <w:szCs w:val="28"/>
        </w:rPr>
        <w:t xml:space="preserve">на </w:t>
      </w:r>
      <w:r w:rsidR="00767173" w:rsidRPr="00F551C1">
        <w:rPr>
          <w:rFonts w:ascii="Times New Roman" w:hAnsi="Times New Roman"/>
          <w:sz w:val="28"/>
          <w:szCs w:val="28"/>
        </w:rPr>
        <w:t xml:space="preserve">молочную продукцию и </w:t>
      </w:r>
      <w:r w:rsidR="0071079A" w:rsidRPr="00F551C1">
        <w:rPr>
          <w:rFonts w:ascii="Times New Roman" w:hAnsi="Times New Roman"/>
          <w:sz w:val="28"/>
          <w:szCs w:val="28"/>
        </w:rPr>
        <w:t xml:space="preserve">зерновые </w:t>
      </w:r>
      <w:r w:rsidR="00F551C1" w:rsidRPr="00F551C1">
        <w:rPr>
          <w:rFonts w:ascii="Times New Roman" w:hAnsi="Times New Roman"/>
          <w:sz w:val="28"/>
          <w:szCs w:val="28"/>
        </w:rPr>
        <w:t xml:space="preserve">– </w:t>
      </w:r>
      <w:r w:rsidR="00767173" w:rsidRPr="00F551C1">
        <w:rPr>
          <w:rFonts w:ascii="Times New Roman" w:hAnsi="Times New Roman"/>
          <w:sz w:val="28"/>
          <w:szCs w:val="28"/>
        </w:rPr>
        <w:t xml:space="preserve">на </w:t>
      </w:r>
      <w:r w:rsidR="003E73AE" w:rsidRPr="00F551C1">
        <w:rPr>
          <w:rFonts w:ascii="Times New Roman" w:hAnsi="Times New Roman"/>
          <w:sz w:val="28"/>
          <w:szCs w:val="28"/>
        </w:rPr>
        <w:t>8,7 п.</w:t>
      </w:r>
      <w:r w:rsidR="00767173" w:rsidRPr="00F551C1">
        <w:rPr>
          <w:rFonts w:ascii="Times New Roman" w:hAnsi="Times New Roman"/>
          <w:sz w:val="28"/>
          <w:szCs w:val="28"/>
        </w:rPr>
        <w:t xml:space="preserve"> </w:t>
      </w:r>
      <w:r w:rsidR="0071079A" w:rsidRPr="00F551C1">
        <w:rPr>
          <w:rFonts w:ascii="Times New Roman" w:hAnsi="Times New Roman"/>
          <w:sz w:val="28"/>
          <w:szCs w:val="28"/>
        </w:rPr>
        <w:t>и 16,6 п. соответственно</w:t>
      </w:r>
      <w:r w:rsidR="00F551C1" w:rsidRPr="00F551C1">
        <w:rPr>
          <w:rFonts w:ascii="Times New Roman" w:hAnsi="Times New Roman"/>
          <w:sz w:val="28"/>
          <w:szCs w:val="28"/>
        </w:rPr>
        <w:t>.</w:t>
      </w:r>
      <w:r w:rsidRPr="00F551C1">
        <w:rPr>
          <w:rFonts w:ascii="Times New Roman" w:hAnsi="Times New Roman"/>
          <w:sz w:val="28"/>
          <w:szCs w:val="28"/>
        </w:rPr>
        <w:t xml:space="preserve"> </w:t>
      </w:r>
    </w:p>
    <w:p w14:paraId="3D661D17" w14:textId="33434017" w:rsidR="00400643" w:rsidRPr="00400643" w:rsidRDefault="00400643" w:rsidP="004006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Рисунок </w:t>
      </w:r>
      <w:r w:rsidR="00792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6333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</w:p>
    <w:p w14:paraId="1176CBAF" w14:textId="77777777" w:rsidR="00400643" w:rsidRPr="00400643" w:rsidRDefault="00400643" w:rsidP="0040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Динамика основных составляющих инфляции в январе-сентябре 2021 года</w:t>
      </w:r>
    </w:p>
    <w:p w14:paraId="1570A143" w14:textId="77777777" w:rsidR="00400643" w:rsidRPr="00400643" w:rsidRDefault="00400643" w:rsidP="0040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0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странах региона, %</w:t>
      </w:r>
    </w:p>
    <w:p w14:paraId="7168ABD3" w14:textId="00D9E1D5" w:rsidR="007928AF" w:rsidRDefault="00400643" w:rsidP="000845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4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8F98BED" wp14:editId="77821D68">
            <wp:extent cx="5772150" cy="2038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9D71488" w14:textId="77777777" w:rsidR="00580035" w:rsidRDefault="00580035" w:rsidP="00A92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794A2A8" w14:textId="106FBDF5" w:rsidR="00A928BD" w:rsidRDefault="00A928BD" w:rsidP="00A92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77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Уровень жизни населения</w:t>
      </w:r>
    </w:p>
    <w:p w14:paraId="31D28810" w14:textId="304C947B" w:rsidR="00EC719D" w:rsidRPr="00EC719D" w:rsidRDefault="00EC719D" w:rsidP="004521B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Среднемесячная номинальная начисленная заработная плата в целом по экономике с учетом субъектов малого предпринимательства и некоммерческих организаций (без учета силовых структур и таможенных органов)</w:t>
      </w:r>
      <w:r w:rsidR="00042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итогам отчетного периода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составила 5</w:t>
      </w:r>
      <w:r w:rsidR="00EA3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216</w:t>
      </w:r>
      <w:r w:rsidR="00EA3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руб., что на 10,1% выше </w:t>
      </w:r>
      <w:r w:rsidR="00042830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r w:rsidR="00042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поставимого</w:t>
      </w:r>
      <w:r w:rsidR="00042830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показателя прошлого года (с </w:t>
      </w:r>
      <w:r w:rsidR="004521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поправкой на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влияни</w:t>
      </w:r>
      <w:r w:rsidR="004521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ценового фактора рост </w:t>
      </w:r>
      <w:r w:rsidR="00042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6,7%).</w:t>
      </w:r>
    </w:p>
    <w:p w14:paraId="74BA9D9C" w14:textId="77777777" w:rsidR="00EC719D" w:rsidRPr="00EC719D" w:rsidRDefault="00EC719D" w:rsidP="00EC6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уровня заработных плат на фоне умеренной динамики стоимости минимального набора товаров и услуг, необходимых для поддержания 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жизнедеятельности трудоспособного населения (+2,1% до 1 695,6 руб.), определил увеличение покупательной способности усредненной зарплаты до 3,08 такого набора против 2,85 – в январе-сентябре 2020 года.</w:t>
      </w:r>
    </w:p>
    <w:p w14:paraId="1D5310A5" w14:textId="77777777" w:rsidR="000845DA" w:rsidRDefault="00EC719D" w:rsidP="000845D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C719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этом размер средней заработной платы в крупных и средних организациях</w:t>
      </w:r>
      <w:r w:rsidR="00993FCA">
        <w:rPr>
          <w:rStyle w:val="a5"/>
          <w:rFonts w:ascii="Times New Roman" w:eastAsia="Times New Roman" w:hAnsi="Times New Roman"/>
          <w:sz w:val="28"/>
          <w:szCs w:val="26"/>
          <w:lang w:eastAsia="ru-RU"/>
        </w:rPr>
        <w:footnoteReference w:id="1"/>
      </w:r>
      <w:r w:rsidRPr="00EC71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</w:t>
      </w:r>
      <w:r w:rsidR="00B67AB5">
        <w:rPr>
          <w:rFonts w:ascii="Times New Roman" w:eastAsia="Times New Roman" w:hAnsi="Times New Roman" w:cs="Times New Roman"/>
          <w:sz w:val="28"/>
          <w:szCs w:val="26"/>
          <w:lang w:eastAsia="ru-RU"/>
        </w:rPr>
        <w:t>9 месяцев</w:t>
      </w:r>
      <w:r w:rsidRPr="00EC71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2021 года увеличился на 10,5% до 5 353 руб. </w:t>
      </w:r>
      <w:r w:rsidR="004521B1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 w:rsidRPr="00EC719D">
        <w:rPr>
          <w:rFonts w:ascii="Times New Roman" w:eastAsia="Times New Roman" w:hAnsi="Times New Roman" w:cs="Times New Roman"/>
          <w:sz w:val="28"/>
          <w:szCs w:val="26"/>
          <w:lang w:eastAsia="ru-RU"/>
        </w:rPr>
        <w:t>+7,1% с учетом инфляционного фактора</w:t>
      </w:r>
      <w:r w:rsidR="004521B1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Pr="00EC71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что обуславливает </w:t>
      </w:r>
      <w:r w:rsidR="0018191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заметное </w:t>
      </w:r>
      <w:r w:rsidRPr="00EC71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повышение </w:t>
      </w:r>
      <w:r w:rsidR="0018191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ее </w:t>
      </w:r>
      <w:r w:rsidRPr="00EC71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покупательной способности 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(табл. </w:t>
      </w:r>
      <w:r w:rsidR="00E90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14:paraId="397FFEB1" w14:textId="24CE6706" w:rsidR="00EC719D" w:rsidRPr="000845DA" w:rsidRDefault="00EC719D" w:rsidP="00580035">
      <w:pPr>
        <w:keepNext/>
        <w:keepLines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C719D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Таблица </w:t>
      </w:r>
      <w:r w:rsidR="00E90653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3</w:t>
      </w:r>
    </w:p>
    <w:p w14:paraId="7642C925" w14:textId="2E3F87A5" w:rsidR="00EC719D" w:rsidRPr="00580035" w:rsidRDefault="00EC719D" w:rsidP="00580035">
      <w:pPr>
        <w:widowControl w:val="0"/>
        <w:spacing w:after="0" w:line="240" w:lineRule="auto"/>
        <w:ind w:firstLineChars="150" w:firstLine="422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EC719D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Покупательная способность среднемесячной заработной платы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EC719D" w:rsidRPr="00EC719D" w14:paraId="4A769B46" w14:textId="77777777" w:rsidTr="00292EFA">
        <w:trPr>
          <w:trHeight w:val="2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EA6"/>
            <w:vAlign w:val="center"/>
            <w:hideMark/>
          </w:tcPr>
          <w:p w14:paraId="7B2B82DB" w14:textId="77777777" w:rsidR="00EC719D" w:rsidRPr="00EC719D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EA6"/>
            <w:vAlign w:val="center"/>
            <w:hideMark/>
          </w:tcPr>
          <w:p w14:paraId="7CF9ADFB" w14:textId="77777777" w:rsidR="00DF44DE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</w:t>
            </w:r>
            <w:r w:rsidR="00DF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</w:t>
            </w:r>
            <w:r w:rsidRPr="00EC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ь </w:t>
            </w:r>
          </w:p>
          <w:p w14:paraId="4F47F37C" w14:textId="7858AD34" w:rsidR="00EC719D" w:rsidRPr="00EC719D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EA6"/>
            <w:vAlign w:val="center"/>
            <w:hideMark/>
          </w:tcPr>
          <w:p w14:paraId="0635953C" w14:textId="77777777" w:rsidR="00DF44DE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</w:t>
            </w:r>
            <w:r w:rsidR="00DF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EC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654B37E" w14:textId="11946D66" w:rsidR="00EC719D" w:rsidRPr="00EC719D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года</w:t>
            </w:r>
          </w:p>
        </w:tc>
      </w:tr>
      <w:tr w:rsidR="00EC719D" w:rsidRPr="00EC719D" w14:paraId="75DCAF26" w14:textId="77777777" w:rsidTr="00753F2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B69A" w14:textId="77777777" w:rsidR="00EC719D" w:rsidRPr="00EC719D" w:rsidRDefault="00EC719D" w:rsidP="00EC719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целом по республике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A8C" w14:textId="77777777" w:rsidR="00EC719D" w:rsidRPr="00EC719D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3638" w14:textId="77777777" w:rsidR="00EC719D" w:rsidRPr="00EC719D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EC719D" w:rsidRPr="00EC719D" w14:paraId="1A47C732" w14:textId="77777777" w:rsidTr="00753F2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3679" w14:textId="77777777" w:rsidR="00EC719D" w:rsidRPr="00EC719D" w:rsidRDefault="00EC719D" w:rsidP="00EC719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хозрасчетном секторе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8890" w14:textId="77777777" w:rsidR="00EC719D" w:rsidRPr="00EC719D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D687" w14:textId="77777777" w:rsidR="00EC719D" w:rsidRPr="00EC719D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</w:tr>
      <w:tr w:rsidR="00EC719D" w:rsidRPr="00EC719D" w14:paraId="6E0D29A4" w14:textId="77777777" w:rsidTr="00753F2B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8DF3" w14:textId="77777777" w:rsidR="00EC719D" w:rsidRPr="00EC719D" w:rsidRDefault="00EC719D" w:rsidP="00EC719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бюджетной сфере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7361" w14:textId="77777777" w:rsidR="00EC719D" w:rsidRPr="00EC719D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0A62" w14:textId="77777777" w:rsidR="00EC719D" w:rsidRPr="00EC719D" w:rsidRDefault="00EC719D" w:rsidP="00EC719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</w:tbl>
    <w:p w14:paraId="0A0362D4" w14:textId="77777777" w:rsidR="00EC719D" w:rsidRPr="00EC719D" w:rsidRDefault="00EC719D" w:rsidP="00EC7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7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уточненные данные</w:t>
      </w:r>
    </w:p>
    <w:p w14:paraId="3EF3285F" w14:textId="77777777" w:rsidR="00EC719D" w:rsidRPr="00EC719D" w:rsidRDefault="00EC719D" w:rsidP="00EC7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6E14E65B" w14:textId="7E56C7D8" w:rsidR="00181912" w:rsidRPr="00EC719D" w:rsidRDefault="00C82797" w:rsidP="00181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фоне сохранения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диспропорци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между 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бюджетн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хозрасчетн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сектора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фиксируется ее усиление 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межотраслевом 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разрезе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соотношение величины зарплат в отраслях «</w:t>
      </w:r>
      <w:r w:rsidR="004521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лектро и радиосвязь» и «</w:t>
      </w:r>
      <w:r w:rsidR="004521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есное хозяйство» </w:t>
      </w:r>
      <w:r w:rsidR="000428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достигло 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6,2 против 5,6 в январе-сентябре 2020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года)</w:t>
      </w:r>
      <w:r w:rsidR="00181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81912" w:rsidRPr="00EC71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BFE830B" w14:textId="77777777" w:rsidR="00A15205" w:rsidRDefault="00EC719D" w:rsidP="00A1520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январе-сентябре 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наблюдается умеренное повышение среднемесячной заработной платы в диапазоне от 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0,4% – у работников строительной отрасли до 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>16,7% – в сфере операций с недвижимым имуществом</w:t>
      </w:r>
      <w:r w:rsidR="001C4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геологии и метрологии.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 </w:t>
      </w:r>
      <w:r w:rsid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A7DFE1" w14:textId="1D644D84" w:rsidR="00EC719D" w:rsidRPr="00A15205" w:rsidRDefault="00EC719D" w:rsidP="00A15205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Рисунок </w:t>
      </w:r>
      <w:r w:rsidR="00E90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A152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</w:p>
    <w:p w14:paraId="60448344" w14:textId="77777777" w:rsidR="00EC719D" w:rsidRPr="00EC719D" w:rsidRDefault="00EC719D" w:rsidP="00EC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оплаты труда в разрезе отраслей экономики, руб.</w:t>
      </w:r>
    </w:p>
    <w:p w14:paraId="4A40EC55" w14:textId="77777777" w:rsidR="00EC719D" w:rsidRPr="00EC719D" w:rsidRDefault="00EC719D" w:rsidP="00EC719D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C719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E29BA34" wp14:editId="18BCE71D">
            <wp:extent cx="6381750" cy="3171825"/>
            <wp:effectExtent l="0" t="0" r="0" b="0"/>
            <wp:docPr id="12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7B763A7" w14:textId="36F1BA3B" w:rsidR="00EC719D" w:rsidRPr="00EC719D" w:rsidRDefault="00EC719D" w:rsidP="00EC6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в складывающихся условиях существенный рост отмечен в сфере здравоохранения – на 17,5% до 4 719 руб., что, однако, ниже среднего уровня по экономике (</w:t>
      </w:r>
      <w:r w:rsidR="0045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>11,8%).</w:t>
      </w:r>
    </w:p>
    <w:p w14:paraId="5C686705" w14:textId="2F2B3D24" w:rsidR="00EC719D" w:rsidRPr="00EC719D" w:rsidRDefault="00EC719D" w:rsidP="00EC60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19D">
        <w:rPr>
          <w:rFonts w:ascii="Times New Roman" w:eastAsia="Calibri" w:hAnsi="Times New Roman" w:cs="Times New Roman"/>
          <w:b/>
          <w:sz w:val="28"/>
          <w:szCs w:val="28"/>
        </w:rPr>
        <w:t>Во внебюджетном секторе экономики</w:t>
      </w:r>
      <w:r w:rsidRPr="00EC719D">
        <w:rPr>
          <w:rFonts w:ascii="Times New Roman" w:eastAsia="Calibri" w:hAnsi="Times New Roman" w:cs="Times New Roman"/>
          <w:sz w:val="28"/>
          <w:szCs w:val="28"/>
        </w:rPr>
        <w:t xml:space="preserve"> начисленная среднемесячная заработная плата одного работника выросла по отношению к показателю 9 месяцев</w:t>
      </w:r>
      <w:r w:rsidR="00664F45">
        <w:rPr>
          <w:rFonts w:ascii="Times New Roman" w:eastAsia="Calibri" w:hAnsi="Times New Roman" w:cs="Times New Roman"/>
          <w:sz w:val="28"/>
          <w:szCs w:val="28"/>
        </w:rPr>
        <w:t> </w:t>
      </w:r>
      <w:r w:rsidRPr="00EC719D">
        <w:rPr>
          <w:rFonts w:ascii="Times New Roman" w:eastAsia="Calibri" w:hAnsi="Times New Roman" w:cs="Times New Roman"/>
          <w:sz w:val="28"/>
          <w:szCs w:val="28"/>
        </w:rPr>
        <w:t>2020 года на 10,2% до 6 654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C719D">
        <w:rPr>
          <w:rFonts w:ascii="Times New Roman" w:eastAsia="Calibri" w:hAnsi="Times New Roman" w:cs="Times New Roman"/>
          <w:sz w:val="28"/>
          <w:szCs w:val="28"/>
        </w:rPr>
        <w:t>с учетом инфляционного фактора – на 6,8%), благодаря чему покупательная способность выплат достигла 3,92 стоимости минимально необходимого набора товаров и услуг (3,63 в январе-сентябре 2020 года).</w:t>
      </w:r>
    </w:p>
    <w:p w14:paraId="2C450050" w14:textId="2705E978" w:rsidR="00EC719D" w:rsidRDefault="00EC719D" w:rsidP="00EC60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заработных плат произошел в троллейбусно</w:t>
      </w:r>
      <w:r w:rsidR="004521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</w:t>
      </w:r>
      <w:r w:rsidR="004521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(+25,6%), в сфер</w:t>
      </w:r>
      <w:r w:rsidR="004521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с недвижимостью (+16,7%)</w:t>
      </w:r>
      <w:r w:rsidR="0045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C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бытового обслуживания (+8,9%). Также повышена оплата труда работников физкультуры, отдыха и туризма (+11,6%). </w:t>
      </w:r>
    </w:p>
    <w:p w14:paraId="11960DB3" w14:textId="2F9B7821" w:rsidR="00E90653" w:rsidRPr="00E90653" w:rsidRDefault="00E90653" w:rsidP="00EC60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среднемесячной заработной платы </w:t>
      </w:r>
      <w:r w:rsidRPr="00E9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индустриальном секторе </w:t>
      </w:r>
      <w:r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7 132 руб., что на 33,2% выше </w:t>
      </w:r>
      <w:r w:rsidR="00452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уровня и на 7,2% – среднего показателя во внебюджетном секторе. В разрезе подотраслей повышение о</w:t>
      </w:r>
      <w:r w:rsidR="00782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тмечено</w:t>
      </w:r>
      <w:r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черной металлургии (+23,1%), легкой (+14,5%)</w:t>
      </w:r>
      <w:r w:rsidR="0078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82196"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мукомольно-крупяной</w:t>
      </w:r>
      <w:r w:rsidR="0078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(+12,6%) </w:t>
      </w:r>
      <w:r w:rsidR="0045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промышленностях, </w:t>
      </w:r>
      <w:r w:rsidR="00782196"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стройматериалов (+12,9%), </w:t>
      </w:r>
      <w:r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электроэнергетике (+8,7%).</w:t>
      </w:r>
    </w:p>
    <w:p w14:paraId="44983C35" w14:textId="44D074CD" w:rsidR="00E90653" w:rsidRPr="00E90653" w:rsidRDefault="00E90653" w:rsidP="00EC6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оплаты труда на 3,7% зафиксировано на предприятиях полиграфической промышленности, сокративши</w:t>
      </w:r>
      <w:r w:rsidR="004521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 производственной деятельности.</w:t>
      </w:r>
    </w:p>
    <w:p w14:paraId="34C0E4EB" w14:textId="4A6146A9" w:rsidR="00E90653" w:rsidRPr="00771957" w:rsidRDefault="00E90653" w:rsidP="00EC60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57">
        <w:rPr>
          <w:rFonts w:ascii="Times New Roman" w:eastAsia="Times New Roman" w:hAnsi="Times New Roman" w:cs="Times New Roman"/>
          <w:sz w:val="28"/>
          <w:szCs w:val="28"/>
        </w:rPr>
        <w:t xml:space="preserve">С 1 мая 2021 года произведено увеличение на 8% лимитов на оплату труда врачей и педагогов при сохранении дополнительных выплат и надбавок медицинским работникам, а также на 4% – лимитов на оплату труда для госучреждений, реализующих пилотные проекты. В данной связи средняя номинальная заработная плата занятых в </w:t>
      </w:r>
      <w:r w:rsidRPr="00771957">
        <w:rPr>
          <w:rFonts w:ascii="Times New Roman" w:eastAsia="Times New Roman" w:hAnsi="Times New Roman" w:cs="Times New Roman"/>
          <w:b/>
          <w:sz w:val="28"/>
          <w:szCs w:val="28"/>
        </w:rPr>
        <w:t>бюджетном секторе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 xml:space="preserve"> увеличилась до 3 80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 xml:space="preserve"> руб. (+1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 xml:space="preserve">% к отметке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A364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>2020 года), что обеспечило сокращение отставания от среднего значения по экономике до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>% (2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январе-сентябре </w:t>
      </w:r>
      <w:r w:rsidRPr="00771957">
        <w:rPr>
          <w:rFonts w:ascii="Times New Roman" w:eastAsia="Times New Roman" w:hAnsi="Times New Roman" w:cs="Times New Roman"/>
          <w:sz w:val="28"/>
          <w:szCs w:val="28"/>
        </w:rPr>
        <w:t>2020 года).</w:t>
      </w:r>
    </w:p>
    <w:p w14:paraId="671AE343" w14:textId="77777777" w:rsidR="00E90653" w:rsidRPr="00771957" w:rsidRDefault="00E90653" w:rsidP="00EC60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реализуемых государством мероприятий (ра</w:t>
      </w:r>
      <w:bookmarkStart w:id="2" w:name="_GoBack"/>
      <w:bookmarkEnd w:id="2"/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мелиоративного комплекса, предотвращение оттока кадров) достигнут рост заработной платы работников сельского хозяйства (+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жилищно-коммунального хозяйства (+1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7EAB2BA2" w14:textId="37E71B6F" w:rsidR="00E90653" w:rsidRDefault="00E90653" w:rsidP="00EC60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в отрасли «Образование» (с учетом вспомогательного и обслуживающего персонала) в рассматриваемом периоде выросла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составила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среднереспубликанского уровня). В отрасли «Здравоохранение» (с учетом среднего и младшего медицинского, а также обслуживающего персонала) реализовано повышение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позволило снизить отставание от среднего уровня по экономике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195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AC40D" w14:textId="6A527375" w:rsidR="00E90653" w:rsidRPr="00E90653" w:rsidRDefault="00E90653" w:rsidP="00EC6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октября 2021 года сумма задолженности по оплате труда в целом по республике (без субъектов малого предпринимательства, религиозных и некоммерческих организаций, силовых структур и таможенных органов) составила 4,0 млн руб. и сократилась относительно значения на аналогичную дату прошлого года на 13,9%. Задолженность накоплена во внебюджетном секторе организациями промышленности (51,6% показателя) и транспорта (48,4%).</w:t>
      </w:r>
    </w:p>
    <w:p w14:paraId="38143ECD" w14:textId="77777777" w:rsidR="00E90653" w:rsidRPr="00EC719D" w:rsidRDefault="00E90653" w:rsidP="00EC60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F1AA1" w14:textId="77777777" w:rsidR="00EC719D" w:rsidRPr="00E977DD" w:rsidRDefault="00EC719D" w:rsidP="00A92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EC719D" w:rsidRPr="00E977DD" w:rsidSect="009C1A8C">
      <w:footerReference w:type="default" r:id="rId21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1C94" w14:textId="77777777" w:rsidR="002B3889" w:rsidRDefault="002B3889" w:rsidP="009C1A8C">
      <w:pPr>
        <w:spacing w:after="0" w:line="240" w:lineRule="auto"/>
      </w:pPr>
      <w:r>
        <w:separator/>
      </w:r>
    </w:p>
  </w:endnote>
  <w:endnote w:type="continuationSeparator" w:id="0">
    <w:p w14:paraId="5234B52E" w14:textId="77777777" w:rsidR="002B3889" w:rsidRDefault="002B3889" w:rsidP="009C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331861"/>
      <w:docPartObj>
        <w:docPartGallery w:val="Page Numbers (Bottom of Page)"/>
        <w:docPartUnique/>
      </w:docPartObj>
    </w:sdtPr>
    <w:sdtEndPr/>
    <w:sdtContent>
      <w:p w14:paraId="6E6A298B" w14:textId="5F8CAE5F" w:rsidR="00D00879" w:rsidRDefault="00D0087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897">
          <w:rPr>
            <w:noProof/>
          </w:rPr>
          <w:t>12</w:t>
        </w:r>
        <w:r>
          <w:fldChar w:fldCharType="end"/>
        </w:r>
      </w:p>
    </w:sdtContent>
  </w:sdt>
  <w:p w14:paraId="7EC128FE" w14:textId="77777777" w:rsidR="00D00879" w:rsidRDefault="00D008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AAFB5" w14:textId="77777777" w:rsidR="002B3889" w:rsidRDefault="002B3889" w:rsidP="009C1A8C">
      <w:pPr>
        <w:spacing w:after="0" w:line="240" w:lineRule="auto"/>
      </w:pPr>
      <w:r>
        <w:separator/>
      </w:r>
    </w:p>
  </w:footnote>
  <w:footnote w:type="continuationSeparator" w:id="0">
    <w:p w14:paraId="5FFF1DD0" w14:textId="77777777" w:rsidR="002B3889" w:rsidRDefault="002B3889" w:rsidP="009C1A8C">
      <w:pPr>
        <w:spacing w:after="0" w:line="240" w:lineRule="auto"/>
      </w:pPr>
      <w:r>
        <w:continuationSeparator/>
      </w:r>
    </w:p>
  </w:footnote>
  <w:footnote w:id="1">
    <w:p w14:paraId="2119027F" w14:textId="047E26F1" w:rsidR="00993FCA" w:rsidRPr="00993FCA" w:rsidRDefault="00993FC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Анализ проводится без учета заработных плат субъектов малого предпринимательства, некоммерческих организаций, силовых структур и таможенных органов</w:t>
      </w:r>
      <w:r w:rsidR="00CF3F74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C"/>
    <w:rsid w:val="00027FD5"/>
    <w:rsid w:val="00042830"/>
    <w:rsid w:val="00044B82"/>
    <w:rsid w:val="0007011D"/>
    <w:rsid w:val="000845DA"/>
    <w:rsid w:val="000F56C2"/>
    <w:rsid w:val="001027A0"/>
    <w:rsid w:val="00114A1E"/>
    <w:rsid w:val="00120B7F"/>
    <w:rsid w:val="00134591"/>
    <w:rsid w:val="00151970"/>
    <w:rsid w:val="00164EE9"/>
    <w:rsid w:val="00167103"/>
    <w:rsid w:val="001709E6"/>
    <w:rsid w:val="00181912"/>
    <w:rsid w:val="00194534"/>
    <w:rsid w:val="001A6261"/>
    <w:rsid w:val="001B382E"/>
    <w:rsid w:val="001C231C"/>
    <w:rsid w:val="001C4FC2"/>
    <w:rsid w:val="001E27FA"/>
    <w:rsid w:val="001F60F3"/>
    <w:rsid w:val="00220287"/>
    <w:rsid w:val="0025568C"/>
    <w:rsid w:val="00281836"/>
    <w:rsid w:val="0028759E"/>
    <w:rsid w:val="00292EFA"/>
    <w:rsid w:val="002B3889"/>
    <w:rsid w:val="002B3F5B"/>
    <w:rsid w:val="002C1DDA"/>
    <w:rsid w:val="002D020E"/>
    <w:rsid w:val="00301B5D"/>
    <w:rsid w:val="0031446B"/>
    <w:rsid w:val="00323C3F"/>
    <w:rsid w:val="00327B68"/>
    <w:rsid w:val="00333161"/>
    <w:rsid w:val="00333D02"/>
    <w:rsid w:val="00352D6D"/>
    <w:rsid w:val="00356557"/>
    <w:rsid w:val="00371EC6"/>
    <w:rsid w:val="00375EFD"/>
    <w:rsid w:val="003A43F0"/>
    <w:rsid w:val="003B12CD"/>
    <w:rsid w:val="003B6216"/>
    <w:rsid w:val="003D0027"/>
    <w:rsid w:val="003D1C54"/>
    <w:rsid w:val="003E4B6B"/>
    <w:rsid w:val="003E73AE"/>
    <w:rsid w:val="00400643"/>
    <w:rsid w:val="00405422"/>
    <w:rsid w:val="0041731C"/>
    <w:rsid w:val="004521B1"/>
    <w:rsid w:val="004560BA"/>
    <w:rsid w:val="00490EA8"/>
    <w:rsid w:val="00497C34"/>
    <w:rsid w:val="004A7E8D"/>
    <w:rsid w:val="004B1A02"/>
    <w:rsid w:val="004B6823"/>
    <w:rsid w:val="004D54C2"/>
    <w:rsid w:val="004E53EE"/>
    <w:rsid w:val="004E553E"/>
    <w:rsid w:val="004F1DD8"/>
    <w:rsid w:val="004F3D6B"/>
    <w:rsid w:val="0051401D"/>
    <w:rsid w:val="0051621B"/>
    <w:rsid w:val="00580035"/>
    <w:rsid w:val="005801C7"/>
    <w:rsid w:val="005A749F"/>
    <w:rsid w:val="005C2A7F"/>
    <w:rsid w:val="005C7182"/>
    <w:rsid w:val="006047E7"/>
    <w:rsid w:val="0062225A"/>
    <w:rsid w:val="0062282B"/>
    <w:rsid w:val="006333F6"/>
    <w:rsid w:val="00642455"/>
    <w:rsid w:val="00664B80"/>
    <w:rsid w:val="00664F45"/>
    <w:rsid w:val="00673897"/>
    <w:rsid w:val="0068164E"/>
    <w:rsid w:val="00684D69"/>
    <w:rsid w:val="006908A7"/>
    <w:rsid w:val="006A08E2"/>
    <w:rsid w:val="006A1F45"/>
    <w:rsid w:val="006B183B"/>
    <w:rsid w:val="006D3EA7"/>
    <w:rsid w:val="006D6BB5"/>
    <w:rsid w:val="006E3A9F"/>
    <w:rsid w:val="00705F8C"/>
    <w:rsid w:val="0071079A"/>
    <w:rsid w:val="00717EA7"/>
    <w:rsid w:val="00721DC7"/>
    <w:rsid w:val="007466BF"/>
    <w:rsid w:val="00754332"/>
    <w:rsid w:val="0076372E"/>
    <w:rsid w:val="00767173"/>
    <w:rsid w:val="00780F75"/>
    <w:rsid w:val="00782196"/>
    <w:rsid w:val="007928AF"/>
    <w:rsid w:val="007A0057"/>
    <w:rsid w:val="007A7231"/>
    <w:rsid w:val="007C25B3"/>
    <w:rsid w:val="007D08F8"/>
    <w:rsid w:val="007D7104"/>
    <w:rsid w:val="007D7DC6"/>
    <w:rsid w:val="00804E60"/>
    <w:rsid w:val="008165D6"/>
    <w:rsid w:val="00832EED"/>
    <w:rsid w:val="00854DE9"/>
    <w:rsid w:val="008643AF"/>
    <w:rsid w:val="00867F9A"/>
    <w:rsid w:val="008818B2"/>
    <w:rsid w:val="00884FAF"/>
    <w:rsid w:val="008A38F2"/>
    <w:rsid w:val="008E7906"/>
    <w:rsid w:val="00912354"/>
    <w:rsid w:val="00917A64"/>
    <w:rsid w:val="009366EC"/>
    <w:rsid w:val="00960D42"/>
    <w:rsid w:val="0097088E"/>
    <w:rsid w:val="009805B0"/>
    <w:rsid w:val="00993FCA"/>
    <w:rsid w:val="009C1A8C"/>
    <w:rsid w:val="009C472F"/>
    <w:rsid w:val="009C5F9D"/>
    <w:rsid w:val="009C666D"/>
    <w:rsid w:val="009D024F"/>
    <w:rsid w:val="009D1A9E"/>
    <w:rsid w:val="009D73E1"/>
    <w:rsid w:val="009E040F"/>
    <w:rsid w:val="009F0E15"/>
    <w:rsid w:val="00A06186"/>
    <w:rsid w:val="00A10D9C"/>
    <w:rsid w:val="00A15205"/>
    <w:rsid w:val="00A40426"/>
    <w:rsid w:val="00A43A96"/>
    <w:rsid w:val="00A541C0"/>
    <w:rsid w:val="00A74353"/>
    <w:rsid w:val="00A907C2"/>
    <w:rsid w:val="00A928BD"/>
    <w:rsid w:val="00AB0A2A"/>
    <w:rsid w:val="00AC41A6"/>
    <w:rsid w:val="00AE37C3"/>
    <w:rsid w:val="00AE435D"/>
    <w:rsid w:val="00AF3EA6"/>
    <w:rsid w:val="00AF5F5A"/>
    <w:rsid w:val="00B126D1"/>
    <w:rsid w:val="00B1376E"/>
    <w:rsid w:val="00B166E0"/>
    <w:rsid w:val="00B33A3C"/>
    <w:rsid w:val="00B52FA1"/>
    <w:rsid w:val="00B62583"/>
    <w:rsid w:val="00B67AB5"/>
    <w:rsid w:val="00B84D5B"/>
    <w:rsid w:val="00B97A5B"/>
    <w:rsid w:val="00BE240E"/>
    <w:rsid w:val="00BF37B4"/>
    <w:rsid w:val="00C008FE"/>
    <w:rsid w:val="00C45FF0"/>
    <w:rsid w:val="00C47071"/>
    <w:rsid w:val="00C54B00"/>
    <w:rsid w:val="00C561E1"/>
    <w:rsid w:val="00C66759"/>
    <w:rsid w:val="00C70C48"/>
    <w:rsid w:val="00C77908"/>
    <w:rsid w:val="00C82797"/>
    <w:rsid w:val="00C9398B"/>
    <w:rsid w:val="00C968DB"/>
    <w:rsid w:val="00CA4657"/>
    <w:rsid w:val="00CF3F74"/>
    <w:rsid w:val="00D00879"/>
    <w:rsid w:val="00D23433"/>
    <w:rsid w:val="00D2740C"/>
    <w:rsid w:val="00D5186E"/>
    <w:rsid w:val="00D542C9"/>
    <w:rsid w:val="00D55CDD"/>
    <w:rsid w:val="00D5775C"/>
    <w:rsid w:val="00D61FD1"/>
    <w:rsid w:val="00D73BC1"/>
    <w:rsid w:val="00DB6FA4"/>
    <w:rsid w:val="00DE42C8"/>
    <w:rsid w:val="00DE4997"/>
    <w:rsid w:val="00DF44DE"/>
    <w:rsid w:val="00DF454F"/>
    <w:rsid w:val="00E03E8D"/>
    <w:rsid w:val="00E346B6"/>
    <w:rsid w:val="00E80F48"/>
    <w:rsid w:val="00E84600"/>
    <w:rsid w:val="00E90653"/>
    <w:rsid w:val="00EA2127"/>
    <w:rsid w:val="00EA364C"/>
    <w:rsid w:val="00EC609B"/>
    <w:rsid w:val="00EC719D"/>
    <w:rsid w:val="00ED3C04"/>
    <w:rsid w:val="00F009D9"/>
    <w:rsid w:val="00F016F2"/>
    <w:rsid w:val="00F01E66"/>
    <w:rsid w:val="00F03609"/>
    <w:rsid w:val="00F1067B"/>
    <w:rsid w:val="00F141B6"/>
    <w:rsid w:val="00F1670A"/>
    <w:rsid w:val="00F26335"/>
    <w:rsid w:val="00F326CC"/>
    <w:rsid w:val="00F34015"/>
    <w:rsid w:val="00F416DC"/>
    <w:rsid w:val="00F551C1"/>
    <w:rsid w:val="00FA6665"/>
    <w:rsid w:val="00FA73F0"/>
    <w:rsid w:val="00FA7623"/>
    <w:rsid w:val="00FC7758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626C"/>
  <w15:chartTrackingRefBased/>
  <w15:docId w15:val="{90EC952E-D91E-495A-83FB-F501642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CC"/>
  </w:style>
  <w:style w:type="paragraph" w:styleId="1">
    <w:name w:val="heading 1"/>
    <w:basedOn w:val="a"/>
    <w:next w:val="a"/>
    <w:link w:val="10"/>
    <w:uiPriority w:val="99"/>
    <w:qFormat/>
    <w:rsid w:val="009C1A8C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A8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9C1A8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1A8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1A8C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C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560BA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456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3EE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6"/>
    <w:uiPriority w:val="59"/>
    <w:rsid w:val="004006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E43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43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43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3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435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0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0879"/>
  </w:style>
  <w:style w:type="paragraph" w:styleId="af1">
    <w:name w:val="footer"/>
    <w:basedOn w:val="a"/>
    <w:link w:val="af2"/>
    <w:uiPriority w:val="99"/>
    <w:unhideWhenUsed/>
    <w:rsid w:val="00D0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4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18521719119874E-2"/>
          <c:y val="4.3650793650793676E-2"/>
          <c:w val="0.93581478280880126"/>
          <c:h val="0.64359830021247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path path="circle">
                <a:fillToRect l="100000" t="100000"/>
              </a:path>
              <a:tileRect r="-100000" b="-10000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D24D-4DA7-8949-7D273EF56F0A}"/>
              </c:ext>
            </c:extLst>
          </c:dPt>
          <c:dPt>
            <c:idx val="1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D24D-4DA7-8949-7D273EF56F0A}"/>
              </c:ext>
            </c:extLst>
          </c:dPt>
          <c:dPt>
            <c:idx val="2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D24D-4DA7-8949-7D273EF56F0A}"/>
              </c:ext>
            </c:extLst>
          </c:dPt>
          <c:dPt>
            <c:idx val="3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7-D24D-4DA7-8949-7D273EF56F0A}"/>
              </c:ext>
            </c:extLst>
          </c:dPt>
          <c:dPt>
            <c:idx val="4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9-D24D-4DA7-8949-7D273EF56F0A}"/>
              </c:ext>
            </c:extLst>
          </c:dPt>
          <c:dPt>
            <c:idx val="5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B-D24D-4DA7-8949-7D273EF56F0A}"/>
              </c:ext>
            </c:extLst>
          </c:dPt>
          <c:dPt>
            <c:idx val="6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D-D24D-4DA7-8949-7D273EF56F0A}"/>
              </c:ext>
            </c:extLst>
          </c:dPt>
          <c:dPt>
            <c:idx val="7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F-D24D-4DA7-8949-7D273EF56F0A}"/>
              </c:ext>
            </c:extLst>
          </c:dPt>
          <c:dPt>
            <c:idx val="8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11-D24D-4DA7-8949-7D273EF56F0A}"/>
              </c:ext>
            </c:extLst>
          </c:dPt>
          <c:dPt>
            <c:idx val="9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13-D24D-4DA7-8949-7D273EF56F0A}"/>
              </c:ext>
            </c:extLst>
          </c:dPt>
          <c:dPt>
            <c:idx val="10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15-D24D-4DA7-8949-7D273EF56F0A}"/>
              </c:ext>
            </c:extLst>
          </c:dPt>
          <c:dPt>
            <c:idx val="11"/>
            <c:invertIfNegative val="0"/>
            <c:bubble3D val="0"/>
            <c:spPr>
              <a:solidFill>
                <a:srgbClr val="48743E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17-D24D-4DA7-8949-7D273EF56F0A}"/>
              </c:ext>
            </c:extLst>
          </c:dPt>
          <c:dPt>
            <c:idx val="12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19-D24D-4DA7-8949-7D273EF56F0A}"/>
              </c:ext>
            </c:extLst>
          </c:dPt>
          <c:dPt>
            <c:idx val="13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1B-D24D-4DA7-8949-7D273EF56F0A}"/>
              </c:ext>
            </c:extLst>
          </c:dPt>
          <c:dPt>
            <c:idx val="14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1D-D24D-4DA7-8949-7D273EF56F0A}"/>
              </c:ext>
            </c:extLst>
          </c:dPt>
          <c:dPt>
            <c:idx val="15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1F-D24D-4DA7-8949-7D273EF56F0A}"/>
              </c:ext>
            </c:extLst>
          </c:dPt>
          <c:dPt>
            <c:idx val="16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21-D24D-4DA7-8949-7D273EF56F0A}"/>
              </c:ext>
            </c:extLst>
          </c:dPt>
          <c:dPt>
            <c:idx val="17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23-D24D-4DA7-8949-7D273EF56F0A}"/>
              </c:ext>
            </c:extLst>
          </c:dPt>
          <c:dPt>
            <c:idx val="18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25-D24D-4DA7-8949-7D273EF56F0A}"/>
              </c:ext>
            </c:extLst>
          </c:dPt>
          <c:dPt>
            <c:idx val="19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27-D24D-4DA7-8949-7D273EF56F0A}"/>
              </c:ext>
            </c:extLst>
          </c:dPt>
          <c:dPt>
            <c:idx val="20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29-D24D-4DA7-8949-7D273EF56F0A}"/>
              </c:ext>
            </c:extLst>
          </c:dPt>
          <c:dPt>
            <c:idx val="21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2B-D24D-4DA7-8949-7D273EF56F0A}"/>
              </c:ext>
            </c:extLst>
          </c:dPt>
          <c:dPt>
            <c:idx val="22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2D-D24D-4DA7-8949-7D273EF56F0A}"/>
              </c:ext>
            </c:extLst>
          </c:dPt>
          <c:dPt>
            <c:idx val="23"/>
            <c:invertIfNegative val="0"/>
            <c:bubble3D val="0"/>
            <c:spPr>
              <a:solidFill>
                <a:srgbClr val="10253F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2F-D24D-4DA7-8949-7D273EF56F0A}"/>
              </c:ext>
            </c:extLst>
          </c:dPt>
          <c:dPt>
            <c:idx val="24"/>
            <c:invertIfNegative val="0"/>
            <c:bubble3D val="0"/>
            <c:spPr>
              <a:solidFill>
                <a:srgbClr val="F2BE2C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31-D24D-4DA7-8949-7D273EF56F0A}"/>
              </c:ext>
            </c:extLst>
          </c:dPt>
          <c:dPt>
            <c:idx val="25"/>
            <c:invertIfNegative val="0"/>
            <c:bubble3D val="0"/>
            <c:spPr>
              <a:solidFill>
                <a:srgbClr val="F2BE2C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33-D24D-4DA7-8949-7D273EF56F0A}"/>
              </c:ext>
            </c:extLst>
          </c:dPt>
          <c:dPt>
            <c:idx val="26"/>
            <c:invertIfNegative val="0"/>
            <c:bubble3D val="0"/>
            <c:spPr>
              <a:solidFill>
                <a:srgbClr val="F2BE2C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35-D24D-4DA7-8949-7D273EF56F0A}"/>
              </c:ext>
            </c:extLst>
          </c:dPt>
          <c:dPt>
            <c:idx val="27"/>
            <c:invertIfNegative val="0"/>
            <c:bubble3D val="0"/>
            <c:spPr>
              <a:solidFill>
                <a:srgbClr val="F2BE2C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37-D24D-4DA7-8949-7D273EF56F0A}"/>
              </c:ext>
            </c:extLst>
          </c:dPt>
          <c:dPt>
            <c:idx val="28"/>
            <c:invertIfNegative val="0"/>
            <c:bubble3D val="0"/>
            <c:spPr>
              <a:solidFill>
                <a:srgbClr val="F2BE2C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39-D24D-4DA7-8949-7D273EF56F0A}"/>
              </c:ext>
            </c:extLst>
          </c:dPt>
          <c:dPt>
            <c:idx val="29"/>
            <c:invertIfNegative val="0"/>
            <c:bubble3D val="0"/>
            <c:spPr>
              <a:solidFill>
                <a:srgbClr val="F2BE2C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3B-D24D-4DA7-8949-7D273EF56F0A}"/>
              </c:ext>
            </c:extLst>
          </c:dPt>
          <c:dPt>
            <c:idx val="30"/>
            <c:invertIfNegative val="0"/>
            <c:bubble3D val="0"/>
            <c:spPr>
              <a:solidFill>
                <a:srgbClr val="F2BE2C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3D-D24D-4DA7-8949-7D273EF56F0A}"/>
              </c:ext>
            </c:extLst>
          </c:dPt>
          <c:dPt>
            <c:idx val="31"/>
            <c:invertIfNegative val="0"/>
            <c:bubble3D val="0"/>
            <c:spPr>
              <a:solidFill>
                <a:srgbClr val="F2BE2C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3F-D24D-4DA7-8949-7D273EF56F0A}"/>
              </c:ext>
            </c:extLst>
          </c:dPt>
          <c:dPt>
            <c:idx val="32"/>
            <c:invertIfNegative val="0"/>
            <c:bubble3D val="0"/>
            <c:spPr>
              <a:solidFill>
                <a:srgbClr val="F2BE2C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41-D24D-4DA7-8949-7D273EF56F0A}"/>
              </c:ext>
            </c:extLst>
          </c:dPt>
          <c:dLbls>
            <c:dLbl>
              <c:idx val="8"/>
              <c:layout>
                <c:manualLayout>
                  <c:x val="2.0181634712412074E-3"/>
                  <c:y val="-1.5267175572519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D24D-4DA7-8949-7D273EF56F0A}"/>
                </c:ext>
              </c:extLst>
            </c:dLbl>
            <c:dLbl>
              <c:idx val="20"/>
              <c:layout>
                <c:manualLayout>
                  <c:x val="0"/>
                  <c:y val="-1.52671755725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9-D24D-4DA7-8949-7D273EF56F0A}"/>
                </c:ext>
              </c:extLst>
            </c:dLbl>
            <c:dLbl>
              <c:idx val="32"/>
              <c:layout>
                <c:manualLayout>
                  <c:x val="0"/>
                  <c:y val="-1.017811704834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41-D24D-4DA7-8949-7D273EF56F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Лист1!$A$2:$A$34</c:f>
              <c:strCache>
                <c:ptCount val="3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  <c:pt idx="20">
                  <c:v>сентябрь</c:v>
                </c:pt>
                <c:pt idx="21">
                  <c:v>октябрь</c:v>
                </c:pt>
                <c:pt idx="22">
                  <c:v>ноябрь</c:v>
                </c:pt>
                <c:pt idx="23">
                  <c:v>декабрь</c:v>
                </c:pt>
                <c:pt idx="24">
                  <c:v>январь</c:v>
                </c:pt>
                <c:pt idx="25">
                  <c:v>февраль</c:v>
                </c:pt>
                <c:pt idx="26">
                  <c:v>март</c:v>
                </c:pt>
                <c:pt idx="27">
                  <c:v>апрель</c:v>
                </c:pt>
                <c:pt idx="28">
                  <c:v>май</c:v>
                </c:pt>
                <c:pt idx="29">
                  <c:v>июнь</c:v>
                </c:pt>
                <c:pt idx="30">
                  <c:v>июль</c:v>
                </c:pt>
                <c:pt idx="31">
                  <c:v>август</c:v>
                </c:pt>
                <c:pt idx="32">
                  <c:v>сентябрь</c:v>
                </c:pt>
              </c:strCache>
            </c:strRef>
          </c:cat>
          <c:val>
            <c:numRef>
              <c:f>Лист1!$B$2:$B$34</c:f>
              <c:numCache>
                <c:formatCode>#,##0.0</c:formatCode>
                <c:ptCount val="33"/>
                <c:pt idx="0">
                  <c:v>743.18799999999999</c:v>
                </c:pt>
                <c:pt idx="1">
                  <c:v>861.75900000000001</c:v>
                </c:pt>
                <c:pt idx="2">
                  <c:v>1010.769</c:v>
                </c:pt>
                <c:pt idx="3">
                  <c:v>1052.1410000000001</c:v>
                </c:pt>
                <c:pt idx="4">
                  <c:v>980.12800000000004</c:v>
                </c:pt>
                <c:pt idx="5">
                  <c:v>1015.487</c:v>
                </c:pt>
                <c:pt idx="6">
                  <c:v>1139.5</c:v>
                </c:pt>
                <c:pt idx="7">
                  <c:v>1134.2</c:v>
                </c:pt>
                <c:pt idx="8">
                  <c:v>1111.4000000000001</c:v>
                </c:pt>
                <c:pt idx="9">
                  <c:v>1076</c:v>
                </c:pt>
                <c:pt idx="10">
                  <c:v>1004.7</c:v>
                </c:pt>
                <c:pt idx="11">
                  <c:v>1055</c:v>
                </c:pt>
                <c:pt idx="12">
                  <c:v>873.96699999999998</c:v>
                </c:pt>
                <c:pt idx="13">
                  <c:v>963.53599999999994</c:v>
                </c:pt>
                <c:pt idx="14">
                  <c:v>983.93899999999996</c:v>
                </c:pt>
                <c:pt idx="15">
                  <c:v>819.88800000000003</c:v>
                </c:pt>
                <c:pt idx="16">
                  <c:v>918.40800000000002</c:v>
                </c:pt>
                <c:pt idx="17">
                  <c:v>1038.011</c:v>
                </c:pt>
                <c:pt idx="18">
                  <c:v>1085.5</c:v>
                </c:pt>
                <c:pt idx="19">
                  <c:v>1113.8</c:v>
                </c:pt>
                <c:pt idx="20">
                  <c:v>1038</c:v>
                </c:pt>
                <c:pt idx="21">
                  <c:v>1134.3</c:v>
                </c:pt>
                <c:pt idx="22">
                  <c:v>1101.9000000000001</c:v>
                </c:pt>
                <c:pt idx="23">
                  <c:v>1079.0999999999999</c:v>
                </c:pt>
                <c:pt idx="24">
                  <c:v>1052.9000000000001</c:v>
                </c:pt>
                <c:pt idx="25">
                  <c:v>1171.9000000000001</c:v>
                </c:pt>
                <c:pt idx="26" formatCode="General">
                  <c:v>1364.5</c:v>
                </c:pt>
                <c:pt idx="27" formatCode="General">
                  <c:v>1346.7</c:v>
                </c:pt>
                <c:pt idx="28" formatCode="General">
                  <c:v>1363.9</c:v>
                </c:pt>
                <c:pt idx="29" formatCode="General">
                  <c:v>1551.7</c:v>
                </c:pt>
                <c:pt idx="30" formatCode="General">
                  <c:v>1536.4</c:v>
                </c:pt>
                <c:pt idx="31" formatCode="General">
                  <c:v>1554.8</c:v>
                </c:pt>
                <c:pt idx="32" formatCode="General">
                  <c:v>1532.5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2-D24D-4DA7-8949-7D273EF56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overlap val="-24"/>
        <c:axId val="116523008"/>
        <c:axId val="116524160"/>
      </c:barChart>
      <c:catAx>
        <c:axId val="11652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524160"/>
        <c:crosses val="autoZero"/>
        <c:auto val="1"/>
        <c:lblAlgn val="ctr"/>
        <c:lblOffset val="100"/>
        <c:noMultiLvlLbl val="0"/>
      </c:catAx>
      <c:valAx>
        <c:axId val="1165241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52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effectLst/>
              </a:rPr>
              <a:t>Сводный индекс потребительских цен в годовом выражении, %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08207322872087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09384848968267E-2"/>
          <c:y val="0.14716252776095287"/>
          <c:w val="0.93790611946260949"/>
          <c:h val="0.49506561679790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базисный год</c:v>
                </c:pt>
              </c:strCache>
            </c:strRef>
          </c:tx>
          <c:spPr>
            <a:solidFill>
              <a:srgbClr val="10253F"/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3"/>
              <c:layout>
                <c:manualLayout>
                  <c:x val="-1.9123461822418187E-3"/>
                  <c:y val="4.8720174717451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748-4162-8515-D6CDF066083A}"/>
                </c:ext>
              </c:extLst>
            </c:dLbl>
            <c:dLbl>
              <c:idx val="4"/>
              <c:layout>
                <c:manualLayout>
                  <c:x val="-5.0572753095914414E-4"/>
                  <c:y val="2.051282051282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48-4162-8515-D6CDF066083A}"/>
                </c:ext>
              </c:extLst>
            </c:dLbl>
            <c:dLbl>
              <c:idx val="5"/>
              <c:layout>
                <c:manualLayout>
                  <c:x val="0"/>
                  <c:y val="2.051282051282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748-4162-8515-D6CDF066083A}"/>
                </c:ext>
              </c:extLst>
            </c:dLbl>
            <c:dLbl>
              <c:idx val="6"/>
              <c:layout>
                <c:manualLayout>
                  <c:x val="-5.0572753095914414E-4"/>
                  <c:y val="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748-4162-8515-D6CDF066083A}"/>
                </c:ext>
              </c:extLst>
            </c:dLbl>
            <c:dLbl>
              <c:idx val="7"/>
              <c:layout>
                <c:manualLayout>
                  <c:x val="-2.3413311618478947E-4"/>
                  <c:y val="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748-4162-8515-D6CDF066083A}"/>
                </c:ext>
              </c:extLst>
            </c:dLbl>
            <c:dLbl>
              <c:idx val="8"/>
              <c:layout>
                <c:manualLayout>
                  <c:x val="3.46040809005315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748-4162-8515-D6CDF066083A}"/>
                </c:ext>
              </c:extLst>
            </c:dLbl>
            <c:dLbl>
              <c:idx val="9"/>
              <c:layout>
                <c:manualLayout>
                  <c:x val="-4.0270895983783703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748-4162-8515-D6CDF066083A}"/>
                </c:ext>
              </c:extLst>
            </c:dLbl>
            <c:dLbl>
              <c:idx val="10"/>
              <c:layout>
                <c:manualLayout>
                  <c:x val="-4.03185162786009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748-4162-8515-D6CDF066083A}"/>
                </c:ext>
              </c:extLst>
            </c:dLbl>
            <c:dLbl>
              <c:idx val="11"/>
              <c:layout>
                <c:manualLayout>
                  <c:x val="-6.04777744179029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748-4162-8515-D6CDF066083A}"/>
                </c:ext>
              </c:extLst>
            </c:dLbl>
            <c:dLbl>
              <c:idx val="12"/>
              <c:layout>
                <c:manualLayout>
                  <c:x val="-7.9979872488723912E-3"/>
                  <c:y val="1.34383202099737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748-4162-8515-D6CDF066083A}"/>
                </c:ext>
              </c:extLst>
            </c:dLbl>
            <c:dLbl>
              <c:idx val="13"/>
              <c:layout>
                <c:manualLayout>
                  <c:x val="-6.4659829034215636E-3"/>
                  <c:y val="2.538680504731397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 b="0">
                        <a:solidFill>
                          <a:schemeClr val="tx1"/>
                        </a:solidFill>
                      </a:rPr>
                      <a:t>1,6</a:t>
                    </a:r>
                  </a:p>
                </c:rich>
              </c:tx>
              <c:numFmt formatCode="#,##0.0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2013651877133E-2"/>
                      <c:h val="0.128968253968253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3748-4162-8515-D6CDF066083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  <c:pt idx="10">
                  <c:v>июнь</c:v>
                </c:pt>
                <c:pt idx="11">
                  <c:v>июль</c:v>
                </c:pt>
                <c:pt idx="12">
                  <c:v>август</c:v>
                </c:pt>
                <c:pt idx="13">
                  <c:v>сентябрь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5.13</c:v>
                </c:pt>
                <c:pt idx="1">
                  <c:v>5.34</c:v>
                </c:pt>
                <c:pt idx="2">
                  <c:v>5.05</c:v>
                </c:pt>
                <c:pt idx="3">
                  <c:v>5.17</c:v>
                </c:pt>
                <c:pt idx="4">
                  <c:v>4.6900000000000004</c:v>
                </c:pt>
                <c:pt idx="5">
                  <c:v>4.6500000000000004</c:v>
                </c:pt>
                <c:pt idx="6">
                  <c:v>4.45</c:v>
                </c:pt>
                <c:pt idx="7">
                  <c:v>4.3600000000000003</c:v>
                </c:pt>
                <c:pt idx="8">
                  <c:v>4.8600000000000003</c:v>
                </c:pt>
                <c:pt idx="9">
                  <c:v>3.43</c:v>
                </c:pt>
                <c:pt idx="10">
                  <c:v>3.74</c:v>
                </c:pt>
                <c:pt idx="11">
                  <c:v>3.2</c:v>
                </c:pt>
                <c:pt idx="12">
                  <c:v>2.19</c:v>
                </c:pt>
                <c:pt idx="13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748-4162-8515-D6CDF06608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отчетный год</c:v>
                </c:pt>
              </c:strCache>
            </c:strRef>
          </c:tx>
          <c:spPr>
            <a:solidFill>
              <a:srgbClr val="F2BE2C"/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9.5617309112089339E-3"/>
                  <c:y val="4.8720174717451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748-4162-8515-D6CDF066083A}"/>
                </c:ext>
              </c:extLst>
            </c:dLbl>
            <c:dLbl>
              <c:idx val="1"/>
              <c:layout>
                <c:manualLayout>
                  <c:x val="9.5616887479508753E-3"/>
                  <c:y val="7.58342707161605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748-4162-8515-D6CDF066083A}"/>
                </c:ext>
              </c:extLst>
            </c:dLbl>
            <c:dLbl>
              <c:idx val="2"/>
              <c:layout>
                <c:manualLayout>
                  <c:x val="9.5616887479508406E-3"/>
                  <c:y val="2.7112235970503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748-4162-8515-D6CDF066083A}"/>
                </c:ext>
              </c:extLst>
            </c:dLbl>
            <c:dLbl>
              <c:idx val="3"/>
              <c:layout>
                <c:manualLayout>
                  <c:x val="9.6266464985391691E-3"/>
                  <c:y val="-1.0102174728159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748-4162-8515-D6CDF066083A}"/>
                </c:ext>
              </c:extLst>
            </c:dLbl>
            <c:dLbl>
              <c:idx val="4"/>
              <c:layout>
                <c:manualLayout>
                  <c:x val="9.5616887479508753E-3"/>
                  <c:y val="-2.1606674165729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748-4162-8515-D6CDF066083A}"/>
                </c:ext>
              </c:extLst>
            </c:dLbl>
            <c:dLbl>
              <c:idx val="5"/>
              <c:layout>
                <c:manualLayout>
                  <c:x val="1.1474077093450661E-2"/>
                  <c:y val="4.8720174717451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748-4162-8515-D6CDF066083A}"/>
                </c:ext>
              </c:extLst>
            </c:dLbl>
            <c:dLbl>
              <c:idx val="6"/>
              <c:layout>
                <c:manualLayout>
                  <c:x val="1.1474026497541055E-2"/>
                  <c:y val="2.711223597050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3748-4162-8515-D6CDF066083A}"/>
                </c:ext>
              </c:extLst>
            </c:dLbl>
            <c:dLbl>
              <c:idx val="7"/>
              <c:layout>
                <c:manualLayout>
                  <c:x val="1.1436096085258968E-2"/>
                  <c:y val="6.67947756530435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3748-4162-8515-D6CDF066083A}"/>
                </c:ext>
              </c:extLst>
            </c:dLbl>
            <c:dLbl>
              <c:idx val="8"/>
              <c:layout>
                <c:manualLayout>
                  <c:x val="9.5237583356688194E-3"/>
                  <c:y val="5.7758405199349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3748-4162-8515-D6CDF066083A}"/>
                </c:ext>
              </c:extLst>
            </c:dLbl>
            <c:dLbl>
              <c:idx val="9"/>
              <c:layout>
                <c:manualLayout>
                  <c:x val="9.5617309112089339E-3"/>
                  <c:y val="9.7440349434903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3748-4162-8515-D6CDF066083A}"/>
                </c:ext>
              </c:extLst>
            </c:dLbl>
            <c:dLbl>
              <c:idx val="10"/>
              <c:layout>
                <c:manualLayout>
                  <c:x val="9.5617309112089339E-3"/>
                  <c:y val="4.8720174717451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3748-4162-8515-D6CDF066083A}"/>
                </c:ext>
              </c:extLst>
            </c:dLbl>
            <c:dLbl>
              <c:idx val="11"/>
              <c:layout>
                <c:manualLayout>
                  <c:x val="3.5723157828736808E-3"/>
                  <c:y val="8.20512820512821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3748-4162-8515-D6CDF066083A}"/>
                </c:ext>
              </c:extLst>
            </c:dLbl>
            <c:dLbl>
              <c:idx val="12"/>
              <c:layout>
                <c:manualLayout>
                  <c:x val="1.8189365277027122E-3"/>
                  <c:y val="3.9681809004643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3748-4162-8515-D6CDF066083A}"/>
                </c:ext>
              </c:extLst>
            </c:dLbl>
            <c:dLbl>
              <c:idx val="13"/>
              <c:layout>
                <c:manualLayout>
                  <c:x val="-7.4919274621293941E-8"/>
                  <c:y val="2.45243778203576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276719249684232E-2"/>
                      <c:h val="0.132936507936507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3748-4162-8515-D6CDF066083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  <c:pt idx="10">
                  <c:v>июнь</c:v>
                </c:pt>
                <c:pt idx="11">
                  <c:v>июль</c:v>
                </c:pt>
                <c:pt idx="12">
                  <c:v>август</c:v>
                </c:pt>
                <c:pt idx="13">
                  <c:v>сентябрь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2.19</c:v>
                </c:pt>
                <c:pt idx="1">
                  <c:v>1.59</c:v>
                </c:pt>
                <c:pt idx="2">
                  <c:v>1.58</c:v>
                </c:pt>
                <c:pt idx="3">
                  <c:v>1.45</c:v>
                </c:pt>
                <c:pt idx="4">
                  <c:v>1.45</c:v>
                </c:pt>
                <c:pt idx="5">
                  <c:v>1.64</c:v>
                </c:pt>
                <c:pt idx="6">
                  <c:v>2.2000000000000002</c:v>
                </c:pt>
                <c:pt idx="7">
                  <c:v>2.2999999999999998</c:v>
                </c:pt>
                <c:pt idx="8">
                  <c:v>1.97</c:v>
                </c:pt>
                <c:pt idx="9">
                  <c:v>3.14</c:v>
                </c:pt>
                <c:pt idx="10">
                  <c:v>3.83</c:v>
                </c:pt>
                <c:pt idx="11">
                  <c:v>3.97</c:v>
                </c:pt>
                <c:pt idx="12">
                  <c:v>4.2300000000000004</c:v>
                </c:pt>
                <c:pt idx="13">
                  <c:v>5.37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3748-4162-8515-D6CDF0660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93728"/>
        <c:axId val="107595264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>
              <a:solidFill>
                <a:sysClr val="windowText" lastClr="000000">
                  <a:alpha val="39000"/>
                </a:sysClr>
              </a:solidFill>
            </a:ln>
          </c:spPr>
          <c:marker>
            <c:symbol val="none"/>
          </c:marker>
          <c:cat>
            <c:strRef>
              <c:f>Лист1!$A$2:$A$15</c:f>
              <c:strCache>
                <c:ptCount val="14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  <c:pt idx="10">
                  <c:v>июнь</c:v>
                </c:pt>
                <c:pt idx="11">
                  <c:v>июль</c:v>
                </c:pt>
                <c:pt idx="12">
                  <c:v>август</c:v>
                </c:pt>
                <c:pt idx="13">
                  <c:v>сентябрь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748-4162-8515-D6CDF06608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9525">
              <a:solidFill>
                <a:sysClr val="windowText" lastClr="000000">
                  <a:alpha val="39000"/>
                </a:sysClr>
              </a:solidFill>
            </a:ln>
          </c:spPr>
          <c:marker>
            <c:symbol val="none"/>
          </c:marker>
          <c:cat>
            <c:strRef>
              <c:f>Лист1!$A$2:$A$15</c:f>
              <c:strCache>
                <c:ptCount val="14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  <c:pt idx="10">
                  <c:v>июнь</c:v>
                </c:pt>
                <c:pt idx="11">
                  <c:v>июль</c:v>
                </c:pt>
                <c:pt idx="12">
                  <c:v>август</c:v>
                </c:pt>
                <c:pt idx="13">
                  <c:v>сентябрь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3748-4162-8515-D6CDF0660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0"/>
          <c:upBars>
            <c:spPr>
              <a:solidFill>
                <a:srgbClr val="C0504D">
                  <a:lumMod val="20000"/>
                  <a:lumOff val="80000"/>
                  <a:alpha val="23000"/>
                </a:srgbClr>
              </a:solidFill>
              <a:ln>
                <a:noFill/>
              </a:ln>
            </c:spPr>
          </c:upBars>
          <c:downBars/>
        </c:upDownBars>
        <c:marker val="1"/>
        <c:smooth val="0"/>
        <c:axId val="107593728"/>
        <c:axId val="107595264"/>
      </c:lineChart>
      <c:catAx>
        <c:axId val="10759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95264"/>
        <c:crosses val="autoZero"/>
        <c:auto val="1"/>
        <c:lblAlgn val="ctr"/>
        <c:lblOffset val="100"/>
        <c:noMultiLvlLbl val="0"/>
      </c:catAx>
      <c:valAx>
        <c:axId val="107595264"/>
        <c:scaling>
          <c:orientation val="minMax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ln>
            <a:solidFill>
              <a:srgbClr val="10253F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593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1425846867417975"/>
          <c:y val="0.88253002220876242"/>
          <c:w val="0.36993746661618909"/>
          <c:h val="0.1010597213809812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>
      <a:solidFill>
        <a:sysClr val="window" lastClr="FFFFFF"/>
      </a:solidFill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Средние цены на подсолнечное масло</a:t>
            </a:r>
            <a:r>
              <a:rPr lang="ru-RU" baseline="0"/>
              <a:t> в ПМР, руб.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559472122059505E-2"/>
          <c:y val="0.16712962962962918"/>
          <c:w val="0.89896344732609368"/>
          <c:h val="0.4651228492271805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масло подсолнечное рафинированное, л</c:v>
                </c:pt>
              </c:strCache>
            </c:strRef>
          </c:tx>
          <c:spPr>
            <a:ln w="28575" cap="rnd">
              <a:solidFill>
                <a:srgbClr val="F5CE5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ysClr val="window" lastClr="FFFFFF"/>
              </a:solidFill>
              <a:ln w="9525">
                <a:solidFill>
                  <a:srgbClr val="10253F"/>
                </a:solidFill>
              </a:ln>
              <a:effectLst/>
            </c:spPr>
          </c:marker>
          <c:dPt>
            <c:idx val="20"/>
            <c:marker>
              <c:spPr>
                <a:solidFill>
                  <a:sysClr val="window" lastClr="FFFFFF"/>
                </a:solidFill>
                <a:ln w="9525">
                  <a:solidFill>
                    <a:sysClr val="windowText" lastClr="000000"/>
                  </a:solidFill>
                  <a:tailEnd type="oval"/>
                </a:ln>
                <a:effectLst/>
              </c:spPr>
            </c:marker>
            <c:bubble3D val="0"/>
            <c:spPr>
              <a:ln w="28575" cmpd="sng">
                <a:solidFill>
                  <a:srgbClr val="F5CE51"/>
                </a:solidFill>
                <a:tailEnd type="none"/>
              </a:ln>
              <a:effectLst/>
            </c:spPr>
            <c:extLst>
              <c:ext xmlns:c16="http://schemas.microsoft.com/office/drawing/2014/chart" uri="{C3380CC4-5D6E-409C-BE32-E72D297353CC}">
                <c16:uniqueId val="{00000001-6269-4D3B-B907-3E2854EDC30B}"/>
              </c:ext>
            </c:extLst>
          </c:dPt>
          <c:dLbls>
            <c:dLbl>
              <c:idx val="0"/>
              <c:layout>
                <c:manualLayout>
                  <c:x val="-3.5603026257231864E-2"/>
                  <c:y val="-4.629629629629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69-4D3B-B907-3E2854EDC30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69-4D3B-B907-3E2854EDC30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69-4D3B-B907-3E2854EDC30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69-4D3B-B907-3E2854EDC30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69-4D3B-B907-3E2854EDC30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69-4D3B-B907-3E2854EDC30B}"/>
                </c:ext>
              </c:extLst>
            </c:dLbl>
            <c:dLbl>
              <c:idx val="6"/>
              <c:layout>
                <c:manualLayout>
                  <c:x val="-2.892745883400081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269-4D3B-B907-3E2854EDC30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69-4D3B-B907-3E2854EDC30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69-4D3B-B907-3E2854EDC30B}"/>
                </c:ext>
              </c:extLst>
            </c:dLbl>
            <c:dLbl>
              <c:idx val="9"/>
              <c:layout>
                <c:manualLayout>
                  <c:x val="-4.005340453938593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269-4D3B-B907-3E2854EDC30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269-4D3B-B907-3E2854EDC30B}"/>
                </c:ext>
              </c:extLst>
            </c:dLbl>
            <c:dLbl>
              <c:idx val="11"/>
              <c:layout>
                <c:manualLayout>
                  <c:x val="-3.7828215398308856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269-4D3B-B907-3E2854EDC30B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269-4D3B-B907-3E2854EDC30B}"/>
                </c:ext>
              </c:extLst>
            </c:dLbl>
            <c:dLbl>
              <c:idx val="13"/>
              <c:layout>
                <c:manualLayout>
                  <c:x val="-5.5105406368925074E-2"/>
                  <c:y val="-4.166666666666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6269-4D3B-B907-3E2854EDC30B}"/>
                </c:ext>
              </c:extLst>
            </c:dLbl>
            <c:dLbl>
              <c:idx val="14"/>
              <c:layout>
                <c:manualLayout>
                  <c:x val="-6.4814814814814978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6269-4D3B-B907-3E2854EDC30B}"/>
                </c:ext>
              </c:extLst>
            </c:dLbl>
            <c:dLbl>
              <c:idx val="15"/>
              <c:layout>
                <c:manualLayout>
                  <c:x val="-4.3862829112172944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6269-4D3B-B907-3E2854EDC30B}"/>
                </c:ext>
              </c:extLst>
            </c:dLbl>
            <c:dLbl>
              <c:idx val="16"/>
              <c:layout>
                <c:manualLayout>
                  <c:x val="-3.9886039886039885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6269-4D3B-B907-3E2854EDC30B}"/>
                </c:ext>
              </c:extLst>
            </c:dLbl>
            <c:dLbl>
              <c:idx val="17"/>
              <c:layout>
                <c:manualLayout>
                  <c:x val="-3.0389363722697089E-2"/>
                  <c:y val="-3.968253968253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6269-4D3B-B907-3E2854EDC30B}"/>
                </c:ext>
              </c:extLst>
            </c:dLbl>
            <c:dLbl>
              <c:idx val="18"/>
              <c:layout>
                <c:manualLayout>
                  <c:x val="-2.0892687559354257E-2"/>
                  <c:y val="-3.968253968253968E-2"/>
                </c:manualLayout>
              </c:layout>
              <c:tx>
                <c:rich>
                  <a:bodyPr/>
                  <a:lstStyle/>
                  <a:p>
                    <a:fld id="{6F9B45EC-E42A-4F72-B296-47984E659101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4-6269-4D3B-B907-3E2854EDC30B}"/>
                </c:ext>
              </c:extLst>
            </c:dLbl>
            <c:dLbl>
              <c:idx val="19"/>
              <c:layout>
                <c:manualLayout>
                  <c:x val="-2.1999060967818906E-2"/>
                  <c:y val="-5.1470970820729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6269-4D3B-B907-3E2854EDC30B}"/>
                </c:ext>
              </c:extLst>
            </c:dLbl>
            <c:dLbl>
              <c:idx val="20"/>
              <c:layout>
                <c:manualLayout>
                  <c:x val="-1.1730205278592375E-2"/>
                  <c:y val="-3.5190615835777143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69-4D3B-B907-3E2854EDC30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  <c:pt idx="20">
                  <c:v>сентябрь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24.22</c:v>
                </c:pt>
                <c:pt idx="1">
                  <c:v>24.4</c:v>
                </c:pt>
                <c:pt idx="2">
                  <c:v>24.46</c:v>
                </c:pt>
                <c:pt idx="3">
                  <c:v>24.5</c:v>
                </c:pt>
                <c:pt idx="4">
                  <c:v>24.51</c:v>
                </c:pt>
                <c:pt idx="5">
                  <c:v>24.36</c:v>
                </c:pt>
                <c:pt idx="6">
                  <c:v>23.19</c:v>
                </c:pt>
                <c:pt idx="7">
                  <c:v>23.32</c:v>
                </c:pt>
                <c:pt idx="8">
                  <c:v>23.32</c:v>
                </c:pt>
                <c:pt idx="9">
                  <c:v>24.37</c:v>
                </c:pt>
                <c:pt idx="10">
                  <c:v>25.66</c:v>
                </c:pt>
                <c:pt idx="11">
                  <c:v>26.49</c:v>
                </c:pt>
                <c:pt idx="12">
                  <c:v>26.77</c:v>
                </c:pt>
                <c:pt idx="13">
                  <c:v>28.88</c:v>
                </c:pt>
                <c:pt idx="14">
                  <c:v>32.979999999999997</c:v>
                </c:pt>
                <c:pt idx="15">
                  <c:v>33.909999999999997</c:v>
                </c:pt>
                <c:pt idx="16">
                  <c:v>34.479999999999997</c:v>
                </c:pt>
                <c:pt idx="17">
                  <c:v>34.61</c:v>
                </c:pt>
                <c:pt idx="18">
                  <c:v>34.799999999999997</c:v>
                </c:pt>
                <c:pt idx="19">
                  <c:v>35.15</c:v>
                </c:pt>
                <c:pt idx="20">
                  <c:v>35.15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6269-4D3B-B907-3E2854EDC3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масло подсолнечное нерафинированное, л</c:v>
                </c:pt>
              </c:strCache>
            </c:strRef>
          </c:tx>
          <c:spPr>
            <a:ln w="28575" cap="rnd">
              <a:solidFill>
                <a:srgbClr val="10253F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ysClr val="window" lastClr="FFFFFF"/>
              </a:solidFill>
              <a:ln w="9525">
                <a:solidFill>
                  <a:srgbClr val="10253F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927458834000833E-2"/>
                  <c:y val="-4.166666666666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6269-4D3B-B907-3E2854EDC30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269-4D3B-B907-3E2854EDC30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269-4D3B-B907-3E2854EDC30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269-4D3B-B907-3E2854EDC30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269-4D3B-B907-3E2854EDC30B}"/>
                </c:ext>
              </c:extLst>
            </c:dLbl>
            <c:dLbl>
              <c:idx val="5"/>
              <c:layout>
                <c:manualLayout>
                  <c:x val="-3.7828215398308981E-2"/>
                  <c:y val="-4.6296296296296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6269-4D3B-B907-3E2854EDC30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269-4D3B-B907-3E2854EDC30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269-4D3B-B907-3E2854EDC30B}"/>
                </c:ext>
              </c:extLst>
            </c:dLbl>
            <c:dLbl>
              <c:idx val="8"/>
              <c:layout>
                <c:manualLayout>
                  <c:x val="-3.7828146847178112E-2"/>
                  <c:y val="-3.8359892513435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6269-4D3B-B907-3E2854EDC30B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269-4D3B-B907-3E2854EDC30B}"/>
                </c:ext>
              </c:extLst>
            </c:dLbl>
            <c:dLbl>
              <c:idx val="10"/>
              <c:layout>
                <c:manualLayout>
                  <c:x val="-3.7828146847178036E-2"/>
                  <c:y val="-3.9021059867516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6269-4D3B-B907-3E2854EDC30B}"/>
                </c:ext>
              </c:extLst>
            </c:dLbl>
            <c:dLbl>
              <c:idx val="11"/>
              <c:layout>
                <c:manualLayout>
                  <c:x val="-4.0053404539386127E-2"/>
                  <c:y val="-4.166666666666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6269-4D3B-B907-3E2854EDC30B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269-4D3B-B907-3E2854EDC30B}"/>
                </c:ext>
              </c:extLst>
            </c:dLbl>
            <c:dLbl>
              <c:idx val="13"/>
              <c:layout>
                <c:manualLayout>
                  <c:x val="-3.7202798979561892E-2"/>
                  <c:y val="-4.2328146481689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6269-4D3B-B907-3E2854EDC30B}"/>
                </c:ext>
              </c:extLst>
            </c:dLbl>
            <c:dLbl>
              <c:idx val="14"/>
              <c:layout>
                <c:manualLayout>
                  <c:x val="-3.958016894555519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6269-4D3B-B907-3E2854EDC30B}"/>
                </c:ext>
              </c:extLst>
            </c:dLbl>
            <c:dLbl>
              <c:idx val="15"/>
              <c:layout>
                <c:manualLayout>
                  <c:x val="-2.7837075921065515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6-6269-4D3B-B907-3E2854EDC30B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269-4D3B-B907-3E2854EDC30B}"/>
                </c:ext>
              </c:extLst>
            </c:dLbl>
            <c:dLbl>
              <c:idx val="17"/>
              <c:layout>
                <c:manualLayout>
                  <c:x val="-4.4389059111888514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8-6269-4D3B-B907-3E2854EDC30B}"/>
                </c:ext>
              </c:extLst>
            </c:dLbl>
            <c:dLbl>
              <c:idx val="18"/>
              <c:layout>
                <c:manualLayout>
                  <c:x val="-3.4892441913551772E-2"/>
                  <c:y val="-4.3650793650793697E-2"/>
                </c:manualLayout>
              </c:layout>
              <c:tx>
                <c:rich>
                  <a:bodyPr/>
                  <a:lstStyle/>
                  <a:p>
                    <a:fld id="{58B55CF5-95F8-463E-A741-A3B1048788BE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29-6269-4D3B-B907-3E2854EDC30B}"/>
                </c:ext>
              </c:extLst>
            </c:dLbl>
            <c:dLbl>
              <c:idx val="19"/>
              <c:layout>
                <c:manualLayout>
                  <c:x val="-1.411717253201573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A-6269-4D3B-B907-3E2854EDC30B}"/>
                </c:ext>
              </c:extLst>
            </c:dLbl>
            <c:dLbl>
              <c:idx val="20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B-6269-4D3B-B907-3E2854EDC30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  <c:pt idx="20">
                  <c:v>сентябрь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18.12</c:v>
                </c:pt>
                <c:pt idx="1">
                  <c:v>18.12</c:v>
                </c:pt>
                <c:pt idx="2">
                  <c:v>18.12</c:v>
                </c:pt>
                <c:pt idx="3">
                  <c:v>18.12</c:v>
                </c:pt>
                <c:pt idx="4">
                  <c:v>18.45</c:v>
                </c:pt>
                <c:pt idx="5">
                  <c:v>19.059999999999999</c:v>
                </c:pt>
                <c:pt idx="6">
                  <c:v>19.100000000000001</c:v>
                </c:pt>
                <c:pt idx="7">
                  <c:v>19.27</c:v>
                </c:pt>
                <c:pt idx="8">
                  <c:v>20.05</c:v>
                </c:pt>
                <c:pt idx="9">
                  <c:v>20.350000000000001</c:v>
                </c:pt>
                <c:pt idx="10">
                  <c:v>21.31</c:v>
                </c:pt>
                <c:pt idx="11">
                  <c:v>22.65</c:v>
                </c:pt>
                <c:pt idx="12">
                  <c:v>23.78</c:v>
                </c:pt>
                <c:pt idx="13">
                  <c:v>24.4</c:v>
                </c:pt>
                <c:pt idx="14">
                  <c:v>26.83</c:v>
                </c:pt>
                <c:pt idx="15">
                  <c:v>28.18</c:v>
                </c:pt>
                <c:pt idx="16">
                  <c:v>28.18</c:v>
                </c:pt>
                <c:pt idx="17">
                  <c:v>29.41</c:v>
                </c:pt>
                <c:pt idx="18">
                  <c:v>29.97</c:v>
                </c:pt>
                <c:pt idx="19">
                  <c:v>30.06</c:v>
                </c:pt>
                <c:pt idx="20">
                  <c:v>29.74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6269-4D3B-B907-3E2854EDC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195840"/>
        <c:axId val="130197376"/>
      </c:lineChart>
      <c:catAx>
        <c:axId val="130195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197376"/>
        <c:crosses val="autoZero"/>
        <c:auto val="1"/>
        <c:lblAlgn val="ctr"/>
        <c:lblOffset val="100"/>
        <c:noMultiLvlLbl val="0"/>
      </c:catAx>
      <c:valAx>
        <c:axId val="130197376"/>
        <c:scaling>
          <c:orientation val="minMax"/>
          <c:max val="36"/>
          <c:min val="17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195840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Средние цены на топливо </a:t>
            </a:r>
            <a:r>
              <a:rPr lang="ru-RU" baseline="0"/>
              <a:t>в ПМР, руб.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559472122059505E-2"/>
          <c:y val="0.16712962962962918"/>
          <c:w val="0.89896344732609368"/>
          <c:h val="0.4651228492271805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Бензин АИ-95</c:v>
                </c:pt>
              </c:strCache>
            </c:strRef>
          </c:tx>
          <c:spPr>
            <a:ln w="28575" cap="rnd">
              <a:solidFill>
                <a:srgbClr val="4472C4">
                  <a:lumMod val="60000"/>
                  <a:lumOff val="40000"/>
                </a:srgb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ysClr val="window" lastClr="FFFFFF"/>
              </a:solidFill>
              <a:ln w="9525">
                <a:solidFill>
                  <a:srgbClr val="4472C4">
                    <a:lumMod val="60000"/>
                    <a:lumOff val="40000"/>
                  </a:srgb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75201731473921E-2"/>
                  <c:y val="-4.1666794907965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7CA-42DA-812D-3FB665E7CE1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CA-42DA-812D-3FB665E7CE19}"/>
                </c:ext>
              </c:extLst>
            </c:dLbl>
            <c:dLbl>
              <c:idx val="2"/>
              <c:layout>
                <c:manualLayout>
                  <c:x val="-3.023888720895071E-2"/>
                  <c:y val="-4.777415852334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7CA-42DA-812D-3FB665E7CE19}"/>
                </c:ext>
              </c:extLst>
            </c:dLbl>
            <c:dLbl>
              <c:idx val="3"/>
              <c:layout>
                <c:manualLayout>
                  <c:x val="-1.2095554883580285E-2"/>
                  <c:y val="-3.9087947882736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7CA-42DA-812D-3FB665E7CE1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CA-42DA-812D-3FB665E7CE19}"/>
                </c:ext>
              </c:extLst>
            </c:dLbl>
            <c:dLbl>
              <c:idx val="5"/>
              <c:layout>
                <c:manualLayout>
                  <c:x val="-3.7828215398308981E-2"/>
                  <c:y val="-4.6296296296296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7CA-42DA-812D-3FB665E7CE1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7CA-42DA-812D-3FB665E7CE19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7CA-42DA-812D-3FB665E7CE19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7CA-42DA-812D-3FB665E7CE19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7CA-42DA-812D-3FB665E7CE19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7CA-42DA-812D-3FB665E7CE19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7CA-42DA-812D-3FB665E7CE19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7CA-42DA-812D-3FB665E7CE19}"/>
                </c:ext>
              </c:extLst>
            </c:dLbl>
            <c:dLbl>
              <c:idx val="13"/>
              <c:layout>
                <c:manualLayout>
                  <c:x val="-3.7202798979561892E-2"/>
                  <c:y val="-4.2328146481689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7CA-42DA-812D-3FB665E7CE19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7CA-42DA-812D-3FB665E7CE19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7CA-42DA-812D-3FB665E7CE19}"/>
                </c:ext>
              </c:extLst>
            </c:dLbl>
            <c:dLbl>
              <c:idx val="16"/>
              <c:layout>
                <c:manualLayout>
                  <c:x val="-4.636629372039109E-2"/>
                  <c:y val="-4.7774158523344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57CA-42DA-812D-3FB665E7CE19}"/>
                </c:ext>
              </c:extLst>
            </c:dLbl>
            <c:dLbl>
              <c:idx val="17"/>
              <c:layout>
                <c:manualLayout>
                  <c:x val="-3.632539582385888E-2"/>
                  <c:y val="-3.533954021219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7CA-42DA-812D-3FB665E7CE19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7CA-42DA-812D-3FB665E7CE19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7CA-42DA-812D-3FB665E7CE19}"/>
                </c:ext>
              </c:extLst>
            </c:dLbl>
            <c:dLbl>
              <c:idx val="20"/>
              <c:layout>
                <c:manualLayout>
                  <c:x val="-1.8143332325370576E-2"/>
                  <c:y val="-4.343088221464176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846386452978531E-2"/>
                      <c:h val="7.09882274487675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7CA-42DA-812D-3FB665E7CE1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Лист1!$A$2:$A$22</c:f>
              <c:strCache>
                <c:ptCount val="2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  <c:pt idx="20">
                  <c:v>сентябрь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15.9</c:v>
                </c:pt>
                <c:pt idx="1">
                  <c:v>15.9</c:v>
                </c:pt>
                <c:pt idx="2">
                  <c:v>15.6</c:v>
                </c:pt>
                <c:pt idx="3">
                  <c:v>14.9</c:v>
                </c:pt>
                <c:pt idx="4">
                  <c:v>14.2</c:v>
                </c:pt>
                <c:pt idx="5">
                  <c:v>14.2</c:v>
                </c:pt>
                <c:pt idx="6">
                  <c:v>14.2</c:v>
                </c:pt>
                <c:pt idx="7">
                  <c:v>14.2</c:v>
                </c:pt>
                <c:pt idx="8">
                  <c:v>14.2</c:v>
                </c:pt>
                <c:pt idx="9">
                  <c:v>14.2</c:v>
                </c:pt>
                <c:pt idx="10">
                  <c:v>14.2</c:v>
                </c:pt>
                <c:pt idx="11">
                  <c:v>14.2</c:v>
                </c:pt>
                <c:pt idx="12">
                  <c:v>14.2</c:v>
                </c:pt>
                <c:pt idx="13">
                  <c:v>15.2</c:v>
                </c:pt>
                <c:pt idx="14">
                  <c:v>15.2</c:v>
                </c:pt>
                <c:pt idx="15">
                  <c:v>15.2</c:v>
                </c:pt>
                <c:pt idx="16">
                  <c:v>16</c:v>
                </c:pt>
                <c:pt idx="17">
                  <c:v>16.7</c:v>
                </c:pt>
                <c:pt idx="18">
                  <c:v>16.7</c:v>
                </c:pt>
                <c:pt idx="19">
                  <c:v>16.7</c:v>
                </c:pt>
                <c:pt idx="20">
                  <c:v>16.7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57CA-42DA-812D-3FB665E7CE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Дизельное топливо</c:v>
                </c:pt>
              </c:strCache>
            </c:strRef>
          </c:tx>
          <c:spPr>
            <a:ln w="25400">
              <a:solidFill>
                <a:srgbClr val="70AD47">
                  <a:lumMod val="75000"/>
                </a:srgbClr>
              </a:solidFill>
            </a:ln>
          </c:spPr>
          <c:marker>
            <c:symbol val="circle"/>
            <c:size val="5"/>
            <c:spPr>
              <a:solidFill>
                <a:sysClr val="window" lastClr="FFFFFF"/>
              </a:solidFill>
              <a:ln w="12700">
                <a:solidFill>
                  <a:srgbClr val="70AD47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3.2254813022880774E-2"/>
                  <c:y val="4.777415852334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57CA-42DA-812D-3FB665E7CE19}"/>
                </c:ext>
              </c:extLst>
            </c:dLbl>
            <c:dLbl>
              <c:idx val="2"/>
              <c:layout>
                <c:manualLayout>
                  <c:x val="-5.2414071162181233E-2"/>
                  <c:y val="4.3431053203040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57CA-42DA-812D-3FB665E7CE19}"/>
                </c:ext>
              </c:extLst>
            </c:dLbl>
            <c:dLbl>
              <c:idx val="3"/>
              <c:layout>
                <c:manualLayout>
                  <c:x val="-5.4429996976111276E-2"/>
                  <c:y val="2.605863192182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57CA-42DA-812D-3FB665E7CE19}"/>
                </c:ext>
              </c:extLst>
            </c:dLbl>
            <c:dLbl>
              <c:idx val="5"/>
              <c:layout>
                <c:manualLayout>
                  <c:x val="-3.0238887208950748E-2"/>
                  <c:y val="3.9087947882736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57CA-42DA-812D-3FB665E7CE19}"/>
                </c:ext>
              </c:extLst>
            </c:dLbl>
            <c:dLbl>
              <c:idx val="13"/>
              <c:layout>
                <c:manualLayout>
                  <c:x val="-1.6127406511440453E-2"/>
                  <c:y val="4.777415852334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57CA-42DA-812D-3FB665E7CE19}"/>
                </c:ext>
              </c:extLst>
            </c:dLbl>
            <c:dLbl>
              <c:idx val="16"/>
              <c:layout>
                <c:manualLayout>
                  <c:x val="-1.2095554883580285E-2"/>
                  <c:y val="2.605863192182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7-57CA-42DA-812D-3FB665E7CE19}"/>
                </c:ext>
              </c:extLst>
            </c:dLbl>
            <c:dLbl>
              <c:idx val="18"/>
              <c:layout>
                <c:manualLayout>
                  <c:x val="-2.6207035581090617E-2"/>
                  <c:y val="4.777415852334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9-57CA-42DA-812D-3FB665E7CE19}"/>
                </c:ext>
              </c:extLst>
            </c:dLbl>
            <c:dLbl>
              <c:idx val="20"/>
              <c:layout>
                <c:manualLayout>
                  <c:x val="0"/>
                  <c:y val="2.60586319218241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B-57CA-42DA-812D-3FB665E7CE1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Лист1!$A$2:$A$22</c:f>
              <c:strCache>
                <c:ptCount val="2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  <c:pt idx="20">
                  <c:v>сентябрь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15.1</c:v>
                </c:pt>
                <c:pt idx="1">
                  <c:v>15.1</c:v>
                </c:pt>
                <c:pt idx="2">
                  <c:v>14.3</c:v>
                </c:pt>
                <c:pt idx="3" formatCode="0.0">
                  <c:v>12.9</c:v>
                </c:pt>
                <c:pt idx="4" formatCode="0.0">
                  <c:v>12</c:v>
                </c:pt>
                <c:pt idx="5" formatCode="0.0">
                  <c:v>12</c:v>
                </c:pt>
                <c:pt idx="6" formatCode="0.0">
                  <c:v>12</c:v>
                </c:pt>
                <c:pt idx="7" formatCode="0.0">
                  <c:v>12</c:v>
                </c:pt>
                <c:pt idx="8" formatCode="0.0">
                  <c:v>12</c:v>
                </c:pt>
                <c:pt idx="9" formatCode="0.0">
                  <c:v>12</c:v>
                </c:pt>
                <c:pt idx="10" formatCode="0.0">
                  <c:v>12</c:v>
                </c:pt>
                <c:pt idx="11" formatCode="0.0">
                  <c:v>12</c:v>
                </c:pt>
                <c:pt idx="12" formatCode="0.0">
                  <c:v>12</c:v>
                </c:pt>
                <c:pt idx="13" formatCode="0.0">
                  <c:v>13</c:v>
                </c:pt>
                <c:pt idx="14" formatCode="0.0">
                  <c:v>13</c:v>
                </c:pt>
                <c:pt idx="15" formatCode="0.0">
                  <c:v>13</c:v>
                </c:pt>
                <c:pt idx="16" formatCode="0.0">
                  <c:v>13.5</c:v>
                </c:pt>
                <c:pt idx="17" formatCode="0.0">
                  <c:v>14</c:v>
                </c:pt>
                <c:pt idx="18" formatCode="0.0">
                  <c:v>14</c:v>
                </c:pt>
                <c:pt idx="19" formatCode="0.0">
                  <c:v>14</c:v>
                </c:pt>
                <c:pt idx="20" formatCode="0.0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57CA-42DA-812D-3FB665E7C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195840"/>
        <c:axId val="130197376"/>
      </c:lineChart>
      <c:catAx>
        <c:axId val="130195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197376"/>
        <c:crosses val="autoZero"/>
        <c:auto val="1"/>
        <c:lblAlgn val="ctr"/>
        <c:lblOffset val="100"/>
        <c:noMultiLvlLbl val="0"/>
      </c:catAx>
      <c:valAx>
        <c:axId val="130197376"/>
        <c:scaling>
          <c:orientation val="minMax"/>
          <c:max val="17"/>
          <c:min val="11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1958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03867859293792"/>
          <c:y val="4.0806642941874423E-2"/>
          <c:w val="0.87318700601520005"/>
          <c:h val="0.474734964179305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ПМР</c:v>
                </c:pt>
              </c:strCache>
            </c:strRef>
          </c:tx>
          <c:spPr>
            <a:solidFill>
              <a:srgbClr val="79B06C"/>
            </a:solidFill>
            <a:ln>
              <a:solidFill>
                <a:sysClr val="windowText" lastClr="000000"/>
              </a:solidFill>
              <a:prstDash val="solid"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104.3</c:v>
                </c:pt>
                <c:pt idx="1">
                  <c:v>106</c:v>
                </c:pt>
                <c:pt idx="2">
                  <c:v>104.3</c:v>
                </c:pt>
                <c:pt idx="3">
                  <c:v>101.5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4-4C75-BE6D-AFFB011118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EBED93"/>
            </a:solidFill>
            <a:ln>
              <a:solidFill>
                <a:sysClr val="windowText" lastClr="000000"/>
              </a:solidFill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105.3</c:v>
                </c:pt>
                <c:pt idx="1">
                  <c:v>105.5</c:v>
                </c:pt>
                <c:pt idx="2">
                  <c:v>106.3</c:v>
                </c:pt>
                <c:pt idx="3">
                  <c:v>103.9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34-4C75-BE6D-AFFB011118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РМ</c:v>
                </c:pt>
              </c:strCache>
            </c:strRef>
          </c:tx>
          <c:spPr>
            <a:solidFill>
              <a:srgbClr val="8FC2F1"/>
            </a:solidFill>
            <a:ln w="6350">
              <a:solidFill>
                <a:sysClr val="windowText" lastClr="000000"/>
              </a:solidFill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106</c:v>
                </c:pt>
                <c:pt idx="1">
                  <c:v>107.1</c:v>
                </c:pt>
                <c:pt idx="2">
                  <c:v>107.6</c:v>
                </c:pt>
                <c:pt idx="3">
                  <c:v>102.3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34-4C75-BE6D-AFFB011118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РБ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 w="6350">
              <a:solidFill>
                <a:sysClr val="windowText" lastClr="000000"/>
              </a:solidFill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107.5</c:v>
                </c:pt>
                <c:pt idx="1">
                  <c:v>107.4</c:v>
                </c:pt>
                <c:pt idx="2">
                  <c:v>108.5</c:v>
                </c:pt>
                <c:pt idx="3">
                  <c:v>105.9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34-4C75-BE6D-AFFB011118D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Украина</c:v>
                </c:pt>
              </c:strCache>
            </c:strRef>
          </c:tx>
          <c:spPr>
            <a:solidFill>
              <a:sysClr val="window" lastClr="FFFFFF">
                <a:lumMod val="95000"/>
              </a:sysClr>
            </a:solidFill>
            <a:ln w="635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ysClr val="window" lastClr="FFFFFF">
                  <a:lumMod val="95000"/>
                </a:sysClr>
              </a:solidFill>
              <a:ln w="6350">
                <a:solidFill>
                  <a:sysClr val="windowText" lastClr="000000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2734-4C75-BE6D-AFFB011118DF}"/>
              </c:ext>
            </c:extLst>
          </c:dPt>
          <c:dPt>
            <c:idx val="1"/>
            <c:invertIfNegative val="0"/>
            <c:bubble3D val="0"/>
            <c:spPr>
              <a:solidFill>
                <a:sysClr val="window" lastClr="FFFFFF">
                  <a:lumMod val="95000"/>
                </a:sysClr>
              </a:solidFill>
              <a:ln w="6350">
                <a:solidFill>
                  <a:sysClr val="windowText" lastClr="000000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2734-4C75-BE6D-AFFB011118DF}"/>
              </c:ext>
            </c:extLst>
          </c:dPt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Лист1!$F$2:$F$5</c:f>
              <c:numCache>
                <c:formatCode>0.0</c:formatCode>
                <c:ptCount val="4"/>
                <c:pt idx="0">
                  <c:v>107.5</c:v>
                </c:pt>
                <c:pt idx="1">
                  <c:v>109.3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34-4C75-BE6D-AFFB01111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38912"/>
        <c:axId val="66840448"/>
      </c:barChart>
      <c:catAx>
        <c:axId val="6683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66840448"/>
        <c:crossesAt val="100"/>
        <c:auto val="1"/>
        <c:lblAlgn val="ctr"/>
        <c:lblOffset val="100"/>
        <c:noMultiLvlLbl val="0"/>
      </c:catAx>
      <c:valAx>
        <c:axId val="66840448"/>
        <c:scaling>
          <c:orientation val="minMax"/>
          <c:max val="110"/>
          <c:min val="100"/>
        </c:scaling>
        <c:delete val="0"/>
        <c:axPos val="l"/>
        <c:numFmt formatCode="0.0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 b="1"/>
            </a:pPr>
            <a:endParaRPr lang="ru-RU"/>
          </a:p>
        </c:txPr>
        <c:crossAx val="66838912"/>
        <c:crosses val="autoZero"/>
        <c:crossBetween val="between"/>
        <c:majorUnit val="2.5"/>
        <c:minorUnit val="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190476190477534E-2"/>
          <c:y val="0.15041423907723456"/>
          <c:w val="0.90380952380952384"/>
          <c:h val="0.26968484638808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январь-сентябрь 2020 года</c:v>
                </c:pt>
              </c:strCache>
            </c:strRef>
          </c:tx>
          <c:spPr>
            <a:solidFill>
              <a:srgbClr val="10253F"/>
            </a:solidFill>
            <a:ln w="9525">
              <a:solidFill>
                <a:sysClr val="windowText" lastClr="000000"/>
              </a:solidFill>
              <a:prstDash val="solid"/>
            </a:ln>
            <a:effectLst/>
            <a:scene3d>
              <a:camera prst="orthographicFront"/>
              <a:lightRig rig="threePt" dir="t"/>
            </a:scene3d>
          </c:spPr>
          <c:invertIfNegative val="0"/>
          <c:cat>
            <c:strRef>
              <c:f>Sheet1!$B$1:$R$1</c:f>
              <c:strCache>
                <c:ptCount val="17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Лесное хозяйство</c:v>
                </c:pt>
                <c:pt idx="3">
                  <c:v>Транспорт</c:v>
                </c:pt>
                <c:pt idx="4">
                  <c:v>Связь</c:v>
                </c:pt>
                <c:pt idx="5">
                  <c:v>Строительство</c:v>
                </c:pt>
                <c:pt idx="6">
                  <c:v>Геология и метрология</c:v>
                </c:pt>
                <c:pt idx="7">
                  <c:v>Торговля и общепит</c:v>
                </c:pt>
                <c:pt idx="8">
                  <c:v>Редакции и издательства</c:v>
                </c:pt>
                <c:pt idx="9">
                  <c:v>Операции с недвиж. имуществом</c:v>
                </c:pt>
                <c:pt idx="10">
                  <c:v>ЖКХ</c:v>
                </c:pt>
                <c:pt idx="11">
                  <c:v>Здравоохранение</c:v>
                </c:pt>
                <c:pt idx="12">
                  <c:v>Образование</c:v>
                </c:pt>
                <c:pt idx="13">
                  <c:v>Культура и искусство</c:v>
                </c:pt>
                <c:pt idx="14">
                  <c:v>Физкультура, отдых и туризм</c:v>
                </c:pt>
                <c:pt idx="15">
                  <c:v>Банки и кредитование</c:v>
                </c:pt>
                <c:pt idx="16">
                  <c:v>Страхование</c:v>
                </c:pt>
              </c:strCache>
            </c:strRef>
          </c:cat>
          <c:val>
            <c:numRef>
              <c:f>Sheet1!$B$2:$R$2</c:f>
              <c:numCache>
                <c:formatCode>0</c:formatCode>
                <c:ptCount val="17"/>
                <c:pt idx="0" formatCode="General">
                  <c:v>6319</c:v>
                </c:pt>
                <c:pt idx="1">
                  <c:v>4379</c:v>
                </c:pt>
                <c:pt idx="2" formatCode="General">
                  <c:v>2160</c:v>
                </c:pt>
                <c:pt idx="3" formatCode="General">
                  <c:v>4814</c:v>
                </c:pt>
                <c:pt idx="4" formatCode="General">
                  <c:v>8973</c:v>
                </c:pt>
                <c:pt idx="5" formatCode="General">
                  <c:v>5613</c:v>
                </c:pt>
                <c:pt idx="6" formatCode="General">
                  <c:v>2672</c:v>
                </c:pt>
                <c:pt idx="7">
                  <c:v>4769</c:v>
                </c:pt>
                <c:pt idx="8">
                  <c:v>4198</c:v>
                </c:pt>
                <c:pt idx="9">
                  <c:v>4359</c:v>
                </c:pt>
                <c:pt idx="10">
                  <c:v>4880</c:v>
                </c:pt>
                <c:pt idx="11">
                  <c:v>4015</c:v>
                </c:pt>
                <c:pt idx="12">
                  <c:v>3130</c:v>
                </c:pt>
                <c:pt idx="13">
                  <c:v>2847</c:v>
                </c:pt>
                <c:pt idx="14">
                  <c:v>5296</c:v>
                </c:pt>
                <c:pt idx="15">
                  <c:v>8751</c:v>
                </c:pt>
                <c:pt idx="16">
                  <c:v>7645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57-47E2-A032-01B93109998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январь-сентябрь 2021 года</c:v>
                </c:pt>
              </c:strCache>
            </c:strRef>
          </c:tx>
          <c:spPr>
            <a:solidFill>
              <a:srgbClr val="F2BE4A"/>
            </a:solidFill>
            <a:ln w="9525">
              <a:solidFill>
                <a:sysClr val="windowText" lastClr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470033351094258E-2"/>
                  <c:y val="9.5469374739372767E-3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112,9*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57-47E2-A032-01B931099989}"/>
                </c:ext>
              </c:extLst>
            </c:dLbl>
            <c:dLbl>
              <c:idx val="1"/>
              <c:layout>
                <c:manualLayout>
                  <c:x val="1.4158669303471118E-2"/>
                  <c:y val="-1.5997793269471889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106,9*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457-47E2-A032-01B931099989}"/>
                </c:ext>
              </c:extLst>
            </c:dLbl>
            <c:dLbl>
              <c:idx val="2"/>
              <c:layout>
                <c:manualLayout>
                  <c:x val="7.6460858417351221E-3"/>
                  <c:y val="1.0568901817209191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102,5*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457-47E2-A032-01B931099989}"/>
                </c:ext>
              </c:extLst>
            </c:dLbl>
            <c:dLbl>
              <c:idx val="3"/>
              <c:layout>
                <c:manualLayout>
                  <c:x val="3.7909745514841381E-4"/>
                  <c:y val="-3.472513590252566E-4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106,4*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457-47E2-A032-01B931099989}"/>
                </c:ext>
              </c:extLst>
            </c:dLbl>
            <c:dLbl>
              <c:idx val="4"/>
              <c:layout>
                <c:manualLayout>
                  <c:x val="1.3632189492431742E-2"/>
                  <c:y val="9.0634386821334227E-3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113,5*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457-47E2-A032-01B931099989}"/>
                </c:ext>
              </c:extLst>
            </c:dLbl>
            <c:dLbl>
              <c:idx val="5"/>
              <c:layout>
                <c:manualLayout>
                  <c:x val="1.0541129167364849E-2"/>
                  <c:y val="3.0723707307287232E-3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100,4*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457-47E2-A032-01B931099989}"/>
                </c:ext>
              </c:extLst>
            </c:dLbl>
            <c:dLbl>
              <c:idx val="6"/>
              <c:layout>
                <c:manualLayout>
                  <c:x val="-2.0933553518576379E-3"/>
                  <c:y val="1.4415968704548874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116,7*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457-47E2-A032-01B931099989}"/>
                </c:ext>
              </c:extLst>
            </c:dLbl>
            <c:dLbl>
              <c:idx val="7"/>
              <c:layout>
                <c:manualLayout>
                  <c:x val="3.0988679606538546E-3"/>
                  <c:y val="7.9609475567146582E-3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107,8*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457-47E2-A032-01B931099989}"/>
                </c:ext>
              </c:extLst>
            </c:dLbl>
            <c:dLbl>
              <c:idx val="8"/>
              <c:layout>
                <c:manualLayout>
                  <c:x val="8.6502004800129966E-3"/>
                  <c:y val="-8.9445929094368742E-3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110,4*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457-47E2-A032-01B931099989}"/>
                </c:ext>
              </c:extLst>
            </c:dLbl>
            <c:dLbl>
              <c:idx val="9"/>
              <c:layout>
                <c:manualLayout>
                  <c:x val="1.4082999112016402E-2"/>
                  <c:y val="-1.8563911185430083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116,7*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457-47E2-A032-01B931099989}"/>
                </c:ext>
              </c:extLst>
            </c:dLbl>
            <c:dLbl>
              <c:idx val="10"/>
              <c:layout>
                <c:manualLayout>
                  <c:x val="7.6406005436955434E-3"/>
                  <c:y val="1.2007094645122321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108,0*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457-47E2-A032-01B931099989}"/>
                </c:ext>
              </c:extLst>
            </c:dLbl>
            <c:dLbl>
              <c:idx val="11"/>
              <c:layout>
                <c:manualLayout>
                  <c:x val="5.6053228514794818E-3"/>
                  <c:y val="-1.7096484308846225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117,5*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457-47E2-A032-01B931099989}"/>
                </c:ext>
              </c:extLst>
            </c:dLbl>
            <c:dLbl>
              <c:idx val="12"/>
              <c:layout>
                <c:manualLayout>
                  <c:x val="-3.0235546399396706E-3"/>
                  <c:y val="1.4092657022523311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109,1*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457-47E2-A032-01B931099989}"/>
                </c:ext>
              </c:extLst>
            </c:dLbl>
            <c:dLbl>
              <c:idx val="13"/>
              <c:layout>
                <c:manualLayout>
                  <c:x val="-7.9936816408588047E-5"/>
                  <c:y val="1.124028286273134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106,4*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457-47E2-A032-01B931099989}"/>
                </c:ext>
              </c:extLst>
            </c:dLbl>
            <c:dLbl>
              <c:idx val="14"/>
              <c:layout>
                <c:manualLayout>
                  <c:x val="1.1783668676905747E-6"/>
                  <c:y val="8.3589554542857266E-3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110,8*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457-47E2-A032-01B931099989}"/>
                </c:ext>
              </c:extLst>
            </c:dLbl>
            <c:dLbl>
              <c:idx val="15"/>
              <c:layout>
                <c:manualLayout>
                  <c:x val="2.7933525322436279E-3"/>
                  <c:y val="1.0212674650468281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104,3*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457-47E2-A032-01B931099989}"/>
                </c:ext>
              </c:extLst>
            </c:dLbl>
            <c:dLbl>
              <c:idx val="16"/>
              <c:layout>
                <c:manualLayout>
                  <c:x val="0"/>
                  <c:y val="1.680391861845313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112,4*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1457-47E2-A032-01B931099989}"/>
                </c:ext>
              </c:extLst>
            </c:dLbl>
            <c:dLbl>
              <c:idx val="17"/>
              <c:layout>
                <c:manualLayout>
                  <c:x val="7.0281166751537125E-3"/>
                  <c:y val="8.3750312156065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457-47E2-A032-01B931099989}"/>
                </c:ext>
              </c:extLst>
            </c:dLbl>
            <c:dLbl>
              <c:idx val="18"/>
              <c:layout>
                <c:manualLayout>
                  <c:x val="5.7439935392692024E-3"/>
                  <c:y val="4.811348267001491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457-47E2-A032-01B9310999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Sheet1!$B$1:$R$1</c:f>
              <c:strCache>
                <c:ptCount val="17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Лесное хозяйство</c:v>
                </c:pt>
                <c:pt idx="3">
                  <c:v>Транспорт</c:v>
                </c:pt>
                <c:pt idx="4">
                  <c:v>Связь</c:v>
                </c:pt>
                <c:pt idx="5">
                  <c:v>Строительство</c:v>
                </c:pt>
                <c:pt idx="6">
                  <c:v>Геология и метрология</c:v>
                </c:pt>
                <c:pt idx="7">
                  <c:v>Торговля и общепит</c:v>
                </c:pt>
                <c:pt idx="8">
                  <c:v>Редакции и издательства</c:v>
                </c:pt>
                <c:pt idx="9">
                  <c:v>Операции с недвиж. имуществом</c:v>
                </c:pt>
                <c:pt idx="10">
                  <c:v>ЖКХ</c:v>
                </c:pt>
                <c:pt idx="11">
                  <c:v>Здравоохранение</c:v>
                </c:pt>
                <c:pt idx="12">
                  <c:v>Образование</c:v>
                </c:pt>
                <c:pt idx="13">
                  <c:v>Культура и искусство</c:v>
                </c:pt>
                <c:pt idx="14">
                  <c:v>Физкультура, отдых и туризм</c:v>
                </c:pt>
                <c:pt idx="15">
                  <c:v>Банки и кредитование</c:v>
                </c:pt>
                <c:pt idx="16">
                  <c:v>Страхование</c:v>
                </c:pt>
              </c:strCache>
            </c:strRef>
          </c:cat>
          <c:val>
            <c:numRef>
              <c:f>Sheet1!$B$3:$R$3</c:f>
              <c:numCache>
                <c:formatCode>0</c:formatCode>
                <c:ptCount val="17"/>
                <c:pt idx="0" formatCode="General">
                  <c:v>7132</c:v>
                </c:pt>
                <c:pt idx="1">
                  <c:v>4683</c:v>
                </c:pt>
                <c:pt idx="2" formatCode="General">
                  <c:v>2213</c:v>
                </c:pt>
                <c:pt idx="3" formatCode="General">
                  <c:v>5121</c:v>
                </c:pt>
                <c:pt idx="4" formatCode="General">
                  <c:v>10185</c:v>
                </c:pt>
                <c:pt idx="5" formatCode="General">
                  <c:v>5637</c:v>
                </c:pt>
                <c:pt idx="6" formatCode="General">
                  <c:v>3118</c:v>
                </c:pt>
                <c:pt idx="7">
                  <c:v>5142</c:v>
                </c:pt>
                <c:pt idx="8">
                  <c:v>4633</c:v>
                </c:pt>
                <c:pt idx="9">
                  <c:v>5085</c:v>
                </c:pt>
                <c:pt idx="10">
                  <c:v>5268</c:v>
                </c:pt>
                <c:pt idx="11">
                  <c:v>4719</c:v>
                </c:pt>
                <c:pt idx="12">
                  <c:v>3414</c:v>
                </c:pt>
                <c:pt idx="13">
                  <c:v>3028</c:v>
                </c:pt>
                <c:pt idx="14">
                  <c:v>5869</c:v>
                </c:pt>
                <c:pt idx="15">
                  <c:v>9126</c:v>
                </c:pt>
                <c:pt idx="16">
                  <c:v>8596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457-47E2-A032-01B931099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20256"/>
        <c:axId val="128812544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средняя заработная плата по республике</c:v>
                </c:pt>
              </c:strCache>
            </c:strRef>
          </c:tx>
          <c:spPr>
            <a:ln w="24130">
              <a:solidFill>
                <a:sysClr val="windowText" lastClr="000000"/>
              </a:solidFill>
              <a:prstDash val="solid"/>
            </a:ln>
          </c:spPr>
          <c:marker>
            <c:symbol val="triangle"/>
            <c:size val="2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  <a:prstDash val="solid"/>
              </a:ln>
            </c:spPr>
          </c:marker>
          <c:cat>
            <c:strRef>
              <c:f>Sheet1!$B$1:$R$1</c:f>
              <c:strCache>
                <c:ptCount val="17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Лесное хозяйство</c:v>
                </c:pt>
                <c:pt idx="3">
                  <c:v>Транспорт</c:v>
                </c:pt>
                <c:pt idx="4">
                  <c:v>Связь</c:v>
                </c:pt>
                <c:pt idx="5">
                  <c:v>Строительство</c:v>
                </c:pt>
                <c:pt idx="6">
                  <c:v>Геология и метрология</c:v>
                </c:pt>
                <c:pt idx="7">
                  <c:v>Торговля и общепит</c:v>
                </c:pt>
                <c:pt idx="8">
                  <c:v>Редакции и издательства</c:v>
                </c:pt>
                <c:pt idx="9">
                  <c:v>Операции с недвиж. имуществом</c:v>
                </c:pt>
                <c:pt idx="10">
                  <c:v>ЖКХ</c:v>
                </c:pt>
                <c:pt idx="11">
                  <c:v>Здравоохранение</c:v>
                </c:pt>
                <c:pt idx="12">
                  <c:v>Образование</c:v>
                </c:pt>
                <c:pt idx="13">
                  <c:v>Культура и искусство</c:v>
                </c:pt>
                <c:pt idx="14">
                  <c:v>Физкультура, отдых и туризм</c:v>
                </c:pt>
                <c:pt idx="15">
                  <c:v>Банки и кредитование</c:v>
                </c:pt>
                <c:pt idx="16">
                  <c:v>Страхование</c:v>
                </c:pt>
              </c:strCache>
            </c:strRef>
          </c:cat>
          <c:val>
            <c:numRef>
              <c:f>Sheet1!$B$4:$R$4</c:f>
              <c:numCache>
                <c:formatCode>General</c:formatCode>
                <c:ptCount val="17"/>
                <c:pt idx="0">
                  <c:v>5353</c:v>
                </c:pt>
                <c:pt idx="1">
                  <c:v>5353</c:v>
                </c:pt>
                <c:pt idx="2">
                  <c:v>5353</c:v>
                </c:pt>
                <c:pt idx="3">
                  <c:v>5353</c:v>
                </c:pt>
                <c:pt idx="4">
                  <c:v>5353</c:v>
                </c:pt>
                <c:pt idx="5">
                  <c:v>5353</c:v>
                </c:pt>
                <c:pt idx="6">
                  <c:v>5353</c:v>
                </c:pt>
                <c:pt idx="7">
                  <c:v>5353</c:v>
                </c:pt>
                <c:pt idx="8">
                  <c:v>5353</c:v>
                </c:pt>
                <c:pt idx="9">
                  <c:v>5353</c:v>
                </c:pt>
                <c:pt idx="10">
                  <c:v>5353</c:v>
                </c:pt>
                <c:pt idx="11">
                  <c:v>5353</c:v>
                </c:pt>
                <c:pt idx="12">
                  <c:v>5353</c:v>
                </c:pt>
                <c:pt idx="13">
                  <c:v>5353</c:v>
                </c:pt>
                <c:pt idx="14">
                  <c:v>5353</c:v>
                </c:pt>
                <c:pt idx="15">
                  <c:v>5353</c:v>
                </c:pt>
                <c:pt idx="16">
                  <c:v>5353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1457-47E2-A032-01B931099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815872"/>
        <c:axId val="128814080"/>
      </c:lineChart>
      <c:catAx>
        <c:axId val="12872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1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128812544"/>
        <c:crosses val="autoZero"/>
        <c:auto val="1"/>
        <c:lblAlgn val="ctr"/>
        <c:lblOffset val="200"/>
        <c:tickLblSkip val="1"/>
        <c:tickMarkSkip val="1"/>
        <c:noMultiLvlLbl val="0"/>
      </c:catAx>
      <c:valAx>
        <c:axId val="128812544"/>
        <c:scaling>
          <c:orientation val="minMax"/>
          <c:max val="12000"/>
          <c:min val="0"/>
        </c:scaling>
        <c:delete val="0"/>
        <c:axPos val="l"/>
        <c:numFmt formatCode="#,##0" sourceLinked="0"/>
        <c:majorTickMark val="cross"/>
        <c:minorTickMark val="none"/>
        <c:tickLblPos val="nextTo"/>
        <c:spPr>
          <a:ln w="30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8720256"/>
        <c:crosses val="autoZero"/>
        <c:crossBetween val="between"/>
        <c:majorUnit val="3000"/>
        <c:minorUnit val="500"/>
      </c:valAx>
      <c:valAx>
        <c:axId val="128814080"/>
        <c:scaling>
          <c:orientation val="minMax"/>
          <c:max val="8000"/>
          <c:min val="1000"/>
        </c:scaling>
        <c:delete val="1"/>
        <c:axPos val="r"/>
        <c:numFmt formatCode="General" sourceLinked="1"/>
        <c:majorTickMark val="out"/>
        <c:minorTickMark val="none"/>
        <c:tickLblPos val="nextTo"/>
        <c:crossAx val="128815872"/>
        <c:crosses val="max"/>
        <c:crossBetween val="between"/>
        <c:majorUnit val="1000"/>
      </c:valAx>
      <c:catAx>
        <c:axId val="128815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881408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"/>
          <c:y val="0.94619033383414664"/>
          <c:w val="1"/>
          <c:h val="5.2311845409090847E-2"/>
        </c:manualLayout>
      </c:layout>
      <c:overlay val="0"/>
      <c:spPr>
        <a:solidFill>
          <a:srgbClr val="FFFFFF"/>
        </a:solidFill>
        <a:ln w="3016">
          <a:noFill/>
          <a:prstDash val="solid"/>
        </a:ln>
      </c:spPr>
      <c:txPr>
        <a:bodyPr/>
        <a:lstStyle/>
        <a:p>
          <a:pPr>
            <a:defRPr sz="900"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228804532506448"/>
          <c:y val="8.0130224106602074E-2"/>
          <c:w val="0.73455713803799549"/>
          <c:h val="0.56145265495659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январь-сентябрь 2020 года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>
              <a:solidFill>
                <a:sysClr val="window" lastClr="FFFFFF">
                  <a:lumMod val="65000"/>
                </a:sysClr>
              </a:solidFill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1210.99</c:v>
                </c:pt>
                <c:pt idx="1">
                  <c:v>446.94</c:v>
                </c:pt>
                <c:pt idx="2">
                  <c:v>764.05</c:v>
                </c:pt>
                <c:pt idx="3">
                  <c:v>-317.10999999999996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A0-402D-B113-9FDCA7806BF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январь-сентябрь 2021 года</c:v>
                </c:pt>
              </c:strCache>
            </c:strRef>
          </c:tx>
          <c:spPr>
            <a:solidFill>
              <a:srgbClr val="08C8A3"/>
            </a:solidFill>
            <a:ln>
              <a:solidFill>
                <a:srgbClr val="46C29C"/>
              </a:solidFill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8C8A3"/>
              </a:solidFill>
              <a:ln>
                <a:solidFill>
                  <a:srgbClr val="08C8A3"/>
                </a:solidFill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2-F6A0-402D-B113-9FDCA7806BF4}"/>
              </c:ext>
            </c:extLst>
          </c:dPt>
          <c:dPt>
            <c:idx val="1"/>
            <c:invertIfNegative val="0"/>
            <c:bubble3D val="0"/>
            <c:spPr>
              <a:solidFill>
                <a:srgbClr val="08C8A3"/>
              </a:solidFill>
              <a:ln>
                <a:solidFill>
                  <a:srgbClr val="08C8A3"/>
                </a:solidFill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4-F6A0-402D-B113-9FDCA7806BF4}"/>
              </c:ext>
            </c:extLst>
          </c:dPt>
          <c:dPt>
            <c:idx val="2"/>
            <c:invertIfNegative val="0"/>
            <c:bubble3D val="0"/>
            <c:spPr>
              <a:solidFill>
                <a:srgbClr val="08C8A3"/>
              </a:solidFill>
              <a:ln>
                <a:solidFill>
                  <a:srgbClr val="08C8A3"/>
                </a:solidFill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6-F6A0-402D-B113-9FDCA7806BF4}"/>
              </c:ext>
            </c:extLst>
          </c:dPt>
          <c:dPt>
            <c:idx val="3"/>
            <c:invertIfNegative val="0"/>
            <c:bubble3D val="0"/>
            <c:spPr>
              <a:solidFill>
                <a:srgbClr val="08C8A3"/>
              </a:solidFill>
              <a:ln>
                <a:solidFill>
                  <a:srgbClr val="08C8A3"/>
                </a:solidFill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8-F6A0-402D-B113-9FDCA7806BF4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50">
                        <a:solidFill>
                          <a:sysClr val="windowText" lastClr="000000"/>
                        </a:solidFill>
                      </a:rPr>
                      <a:t>+43,3*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6A0-402D-B113-9FDCA7806BF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850">
                        <a:solidFill>
                          <a:sysClr val="windowText" lastClr="000000"/>
                        </a:solidFill>
                      </a:rPr>
                      <a:t>+50,9*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6A0-402D-B113-9FDCA7806BF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850">
                        <a:solidFill>
                          <a:sysClr val="windowText" lastClr="000000"/>
                        </a:solidFill>
                      </a:rPr>
                      <a:t>+38,8*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6A0-402D-B113-9FDCA7806BF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6A0-402D-B113-9FDCA7806BF4}"/>
                </c:ext>
              </c:extLst>
            </c:dLbl>
            <c:spPr>
              <a:noFill/>
              <a:ln w="24370">
                <a:noFill/>
              </a:ln>
            </c:spPr>
            <c:txPr>
              <a:bodyPr/>
              <a:lstStyle/>
              <a:p>
                <a:pPr>
                  <a:defRPr sz="85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1734.78</c:v>
                </c:pt>
                <c:pt idx="1">
                  <c:v>674.31</c:v>
                </c:pt>
                <c:pt idx="2">
                  <c:v>1060.47</c:v>
                </c:pt>
                <c:pt idx="3">
                  <c:v>-386.16000000000008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6A0-402D-B113-9FDCA7806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overlap val="-6"/>
        <c:axId val="129541632"/>
        <c:axId val="129543168"/>
      </c:barChart>
      <c:catAx>
        <c:axId val="1295416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9543168"/>
        <c:crosses val="autoZero"/>
        <c:auto val="0"/>
        <c:lblAlgn val="ctr"/>
        <c:lblOffset val="20"/>
        <c:tickMarkSkip val="1"/>
        <c:noMultiLvlLbl val="0"/>
      </c:catAx>
      <c:valAx>
        <c:axId val="129543168"/>
        <c:scaling>
          <c:orientation val="minMax"/>
          <c:max val="2000"/>
          <c:min val="-500"/>
        </c:scaling>
        <c:delete val="0"/>
        <c:axPos val="l"/>
        <c:numFmt formatCode="#,##0" sourceLinked="0"/>
        <c:majorTickMark val="cross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900" b="0"/>
            </a:pPr>
            <a:endParaRPr lang="ru-RU"/>
          </a:p>
        </c:txPr>
        <c:crossAx val="129541632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3" b="0"/>
            </a:pPr>
            <a:endParaRPr lang="ru-RU"/>
          </a:p>
        </c:txPr>
      </c:dTable>
    </c:plotArea>
    <c:plotVisOnly val="1"/>
    <c:dispBlanksAs val="gap"/>
    <c:showDLblsOverMax val="0"/>
  </c:chart>
  <c:spPr>
    <a:solidFill>
      <a:sysClr val="window" lastClr="FFFFFF"/>
    </a:solidFill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086141930640605E-2"/>
          <c:y val="0.12374139331238304"/>
          <c:w val="0.93038899503868044"/>
          <c:h val="0.560497048743107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ln w="25414">
              <a:solidFill>
                <a:srgbClr val="3D6AA1">
                  <a:alpha val="95000"/>
                </a:srgbClr>
              </a:solidFill>
              <a:prstDash val="dash"/>
            </a:ln>
          </c:spPr>
          <c:marker>
            <c:symbol val="diamond"/>
            <c:size val="8"/>
            <c:spPr>
              <a:solidFill>
                <a:srgbClr val="3D6AA1"/>
              </a:solidFill>
              <a:ln>
                <a:solidFill>
                  <a:srgbClr val="3D6AA1"/>
                </a:solidFill>
              </a:ln>
            </c:spPr>
          </c:marker>
          <c:dPt>
            <c:idx val="11"/>
            <c:bubble3D val="0"/>
            <c:spPr>
              <a:ln w="25414" cmpd="sng">
                <a:solidFill>
                  <a:srgbClr val="3D6AA1">
                    <a:alpha val="95000"/>
                  </a:srgbClr>
                </a:solidFill>
                <a:prstDash val="dash"/>
              </a:ln>
            </c:spPr>
            <c:extLst>
              <c:ext xmlns:c16="http://schemas.microsoft.com/office/drawing/2014/chart" uri="{C3380CC4-5D6E-409C-BE32-E72D297353CC}">
                <c16:uniqueId val="{00000001-9FF6-4837-A562-9DEC208AECC9}"/>
              </c:ext>
            </c:extLst>
          </c:dPt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33.6</c:v>
                </c:pt>
                <c:pt idx="1">
                  <c:v>48.9</c:v>
                </c:pt>
                <c:pt idx="2" formatCode="#,##0.0">
                  <c:v>62.883000000000003</c:v>
                </c:pt>
                <c:pt idx="3" formatCode="#,##0.0">
                  <c:v>55.698</c:v>
                </c:pt>
                <c:pt idx="4" formatCode="#,##0.0">
                  <c:v>57.853000000000002</c:v>
                </c:pt>
                <c:pt idx="5" formatCode="#,##0.0">
                  <c:v>44.734000000000002</c:v>
                </c:pt>
                <c:pt idx="6" formatCode="#,##0.0">
                  <c:v>60.698</c:v>
                </c:pt>
                <c:pt idx="7" formatCode="#,##0.0">
                  <c:v>58.052999999999997</c:v>
                </c:pt>
                <c:pt idx="8" formatCode="#,##0.0">
                  <c:v>62.648000000000003</c:v>
                </c:pt>
                <c:pt idx="9" formatCode="#,##0.0">
                  <c:v>59.52</c:v>
                </c:pt>
                <c:pt idx="10" formatCode="#,##0.0">
                  <c:v>54.052999999999997</c:v>
                </c:pt>
                <c:pt idx="11" formatCode="#,##0.0">
                  <c:v>58.69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FF6-4837-A562-9DEC208AEC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ln w="12700" cmpd="sng">
              <a:solidFill>
                <a:sysClr val="windowText" lastClr="000000"/>
              </a:solidFill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dPt>
            <c:idx val="10"/>
            <c:bubble3D val="0"/>
            <c:spPr>
              <a:ln w="12700" cmpd="sng">
                <a:solidFill>
                  <a:sysClr val="windowText" lastClr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FF6-4837-A562-9DEC208AECC9}"/>
              </c:ext>
            </c:extLst>
          </c:dPt>
          <c:dPt>
            <c:idx val="11"/>
            <c:bubble3D val="0"/>
            <c:spPr>
              <a:ln w="12700" cmpd="sng">
                <a:solidFill>
                  <a:sysClr val="windowText" lastClr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FF6-4837-A562-9DEC208AECC9}"/>
              </c:ext>
            </c:extLst>
          </c:dPt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Лист1!$C$2:$C$13</c:f>
              <c:numCache>
                <c:formatCode>#,##0.0</c:formatCode>
                <c:ptCount val="12"/>
                <c:pt idx="0">
                  <c:v>46</c:v>
                </c:pt>
                <c:pt idx="1">
                  <c:v>54.5</c:v>
                </c:pt>
                <c:pt idx="2">
                  <c:v>50.091428000000001</c:v>
                </c:pt>
                <c:pt idx="3">
                  <c:v>38.106867000000001</c:v>
                </c:pt>
                <c:pt idx="4">
                  <c:v>46.941074</c:v>
                </c:pt>
                <c:pt idx="5">
                  <c:v>49.792793000000003</c:v>
                </c:pt>
                <c:pt idx="6">
                  <c:v>52.215000000000003</c:v>
                </c:pt>
                <c:pt idx="7">
                  <c:v>54.47</c:v>
                </c:pt>
                <c:pt idx="8">
                  <c:v>54.77</c:v>
                </c:pt>
                <c:pt idx="9">
                  <c:v>64.519000000000005</c:v>
                </c:pt>
                <c:pt idx="10">
                  <c:v>63.04</c:v>
                </c:pt>
                <c:pt idx="11">
                  <c:v>58.63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FF6-4837-A562-9DEC208AEC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08C8A3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8C8A3"/>
              </a:solidFill>
              <a:ln w="9525">
                <a:solidFill>
                  <a:srgbClr val="08C8A3"/>
                </a:solidFill>
              </a:ln>
            </c:spPr>
          </c:marker>
          <c:dLbls>
            <c:dLbl>
              <c:idx val="2"/>
              <c:layout>
                <c:manualLayout>
                  <c:x val="-4.1238720235872491E-3"/>
                  <c:y val="3.0831884295464202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FF6-4837-A562-9DEC208AECC9}"/>
                </c:ext>
              </c:extLst>
            </c:dLbl>
            <c:dLbl>
              <c:idx val="3"/>
              <c:layout>
                <c:manualLayout>
                  <c:x val="-3.7801723527481854E-17"/>
                  <c:y val="1.5415942147732066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FF6-4837-A562-9DEC208AECC9}"/>
                </c:ext>
              </c:extLst>
            </c:dLbl>
            <c:dLbl>
              <c:idx val="4"/>
              <c:layout>
                <c:manualLayout>
                  <c:x val="-3.7869431699708335E-2"/>
                  <c:y val="-6.1313993645531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FF6-4837-A562-9DEC208AECC9}"/>
                </c:ext>
              </c:extLst>
            </c:dLbl>
            <c:dLbl>
              <c:idx val="5"/>
              <c:layout>
                <c:manualLayout>
                  <c:x val="-3.7867484493341035E-2"/>
                  <c:y val="-6.5095178892112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FF6-4837-A562-9DEC208AECC9}"/>
                </c:ext>
              </c:extLst>
            </c:dLbl>
            <c:dLbl>
              <c:idx val="6"/>
              <c:layout>
                <c:manualLayout>
                  <c:x val="-3.3669294390231037E-2"/>
                  <c:y val="-6.8062867408098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FF6-4837-A562-9DEC208AECC9}"/>
                </c:ext>
              </c:extLst>
            </c:dLbl>
            <c:dLbl>
              <c:idx val="7"/>
              <c:layout>
                <c:manualLayout>
                  <c:x val="-2.9793700939983996E-2"/>
                  <c:y val="-6.1970878373678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147078771436877E-2"/>
                      <c:h val="0.130033745781777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9FF6-4837-A562-9DEC208AEC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Лист1!$D$2:$D$13</c:f>
              <c:numCache>
                <c:formatCode>#,##0.0</c:formatCode>
                <c:ptCount val="12"/>
                <c:pt idx="0">
                  <c:v>54</c:v>
                </c:pt>
                <c:pt idx="1">
                  <c:v>59.6</c:v>
                </c:pt>
                <c:pt idx="2" formatCode="0.0">
                  <c:v>70.7</c:v>
                </c:pt>
                <c:pt idx="3" formatCode="0.0">
                  <c:v>66.8</c:v>
                </c:pt>
                <c:pt idx="4" formatCode="0.0">
                  <c:v>73.5</c:v>
                </c:pt>
                <c:pt idx="5" formatCode="0.0">
                  <c:v>74.400000000000006</c:v>
                </c:pt>
                <c:pt idx="6" formatCode="0.0">
                  <c:v>82.7</c:v>
                </c:pt>
                <c:pt idx="7" formatCode="0.0">
                  <c:v>98.6</c:v>
                </c:pt>
                <c:pt idx="8" formatCode="0.0">
                  <c:v>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9FF6-4837-A562-9DEC208AEC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уровень  2020 года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pPr>
              <a:noFill/>
              <a:ln w="9525">
                <a:noFill/>
              </a:ln>
            </c:spPr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52.8</c:v>
                </c:pt>
                <c:pt idx="1">
                  <c:v>52.8</c:v>
                </c:pt>
                <c:pt idx="2">
                  <c:v>52.8</c:v>
                </c:pt>
                <c:pt idx="3">
                  <c:v>52.8</c:v>
                </c:pt>
                <c:pt idx="4">
                  <c:v>52.8</c:v>
                </c:pt>
                <c:pt idx="5">
                  <c:v>52.8</c:v>
                </c:pt>
                <c:pt idx="6">
                  <c:v>52.8</c:v>
                </c:pt>
                <c:pt idx="7">
                  <c:v>52.8</c:v>
                </c:pt>
                <c:pt idx="8">
                  <c:v>52.8</c:v>
                </c:pt>
                <c:pt idx="9">
                  <c:v>52.8</c:v>
                </c:pt>
                <c:pt idx="10">
                  <c:v>52.8</c:v>
                </c:pt>
                <c:pt idx="11">
                  <c:v>52.8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9FF6-4837-A562-9DEC208AE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159744"/>
        <c:axId val="130161280"/>
      </c:lineChart>
      <c:catAx>
        <c:axId val="13015974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50" b="1"/>
            </a:pPr>
            <a:endParaRPr lang="ru-RU"/>
          </a:p>
        </c:txPr>
        <c:crossAx val="130161280"/>
        <c:crosses val="autoZero"/>
        <c:auto val="1"/>
        <c:lblAlgn val="ctr"/>
        <c:lblOffset val="100"/>
        <c:noMultiLvlLbl val="0"/>
      </c:catAx>
      <c:valAx>
        <c:axId val="130161280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50" b="0"/>
            </a:pPr>
            <a:endParaRPr lang="ru-RU"/>
          </a:p>
        </c:txPr>
        <c:crossAx val="130159744"/>
        <c:crosses val="autoZero"/>
        <c:crossBetween val="between"/>
        <c:majorUnit val="25"/>
      </c:valAx>
      <c:spPr>
        <a:noFill/>
      </c:spPr>
    </c:plotArea>
    <c:legend>
      <c:legendPos val="b"/>
      <c:layout>
        <c:manualLayout>
          <c:xMode val="edge"/>
          <c:yMode val="edge"/>
          <c:x val="0.15392804365688184"/>
          <c:y val="0.8596419617951343"/>
          <c:w val="0.7550066487789211"/>
          <c:h val="0.1033455572850835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январь-сентябрь 2020г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>
              <a:solidFill>
                <a:sysClr val="window" lastClr="FFFFFF">
                  <a:lumMod val="50000"/>
                </a:sys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1626780350741189E-2"/>
                  <c:y val="-3.9941441280062794E-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35,0*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CDF-4C34-BF54-442E1F987329}"/>
                </c:ext>
              </c:extLst>
            </c:dLbl>
            <c:dLbl>
              <c:idx val="1"/>
              <c:layout>
                <c:manualLayout>
                  <c:x val="-2.9384694712274702E-3"/>
                  <c:y val="1.74483723885659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26,3*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745042394072959E-2"/>
                      <c:h val="8.40972359371109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CDF-4C34-BF54-442E1F98732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10,3*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CDF-4C34-BF54-442E1F987329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14,4*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CDF-4C34-BF54-442E1F987329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4,0*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CDF-4C34-BF54-442E1F987329}"/>
                </c:ext>
              </c:extLst>
            </c:dLbl>
            <c:dLbl>
              <c:idx val="5"/>
              <c:layout>
                <c:manualLayout>
                  <c:x val="3.8755934502470698E-3"/>
                  <c:y val="-8.6821776464032803E-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7,2*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836041358936483E-2"/>
                      <c:h val="5.82117311671918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CDF-4C34-BF54-442E1F987329}"/>
                </c:ext>
              </c:extLst>
            </c:dLbl>
            <c:dLbl>
              <c:idx val="6"/>
              <c:layout>
                <c:manualLayout>
                  <c:x val="1.937796725123534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2,8*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CDF-4C34-BF54-442E1F9873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">
                  <c:v>156.30000000000001</c:v>
                </c:pt>
                <c:pt idx="1">
                  <c:v>117.6</c:v>
                </c:pt>
                <c:pt idx="2">
                  <c:v>45.9</c:v>
                </c:pt>
                <c:pt idx="3">
                  <c:v>64.099999999999994</c:v>
                </c:pt>
                <c:pt idx="4" formatCode="0.0">
                  <c:v>18</c:v>
                </c:pt>
                <c:pt idx="5" formatCode="0.0">
                  <c:v>32</c:v>
                </c:pt>
                <c:pt idx="6" formatCode="0.0">
                  <c:v>12.999999999999972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CDF-4C34-BF54-442E1F987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январь-сентябрь 2021г</c:v>
                </c:pt>
              </c:strCache>
            </c:strRef>
          </c:tx>
          <c:spPr>
            <a:solidFill>
              <a:srgbClr val="08C8A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-6.3426340540519583E-5"/>
                  <c:y val="-1.4734799371452613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50,1*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CDF-4C34-BF54-442E1F987329}"/>
                </c:ext>
              </c:extLst>
            </c:dLbl>
            <c:dLbl>
              <c:idx val="1"/>
              <c:layout>
                <c:manualLayout>
                  <c:x val="1.162671505057436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18,6*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CDF-4C34-BF54-442E1F987329}"/>
                </c:ext>
              </c:extLst>
            </c:dLbl>
            <c:dLbl>
              <c:idx val="2"/>
              <c:layout>
                <c:manualLayout>
                  <c:x val="9.688983625617602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8,9*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CDF-4C34-BF54-442E1F987329}"/>
                </c:ext>
              </c:extLst>
            </c:dLbl>
            <c:dLbl>
              <c:idx val="3"/>
              <c:layout>
                <c:manualLayout>
                  <c:x val="1.1531808154704443E-2"/>
                  <c:y val="4.2370276234554253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13,0*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CDF-4C34-BF54-442E1F987329}"/>
                </c:ext>
              </c:extLst>
            </c:dLbl>
            <c:dLbl>
              <c:idx val="4"/>
              <c:layout>
                <c:manualLayout>
                  <c:x val="7.7511869004941412E-3"/>
                  <c:y val="-4.5981507213559087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3,3*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CDF-4C34-BF54-442E1F987329}"/>
                </c:ext>
              </c:extLst>
            </c:dLbl>
            <c:dLbl>
              <c:idx val="5"/>
              <c:layout>
                <c:manualLayout>
                  <c:x val="7.7511869004939964E-3"/>
                  <c:y val="4.751688631354084E-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3,8*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836041358936483E-2"/>
                      <c:h val="6.69358314943456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CDF-4C34-BF54-442E1F987329}"/>
                </c:ext>
              </c:extLst>
            </c:dLbl>
            <c:dLbl>
              <c:idx val="6"/>
              <c:layout>
                <c:manualLayout>
                  <c:x val="7.7511869004941412E-3"/>
                  <c:y val="-4.3572984749455359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2,3*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CCDF-4C34-BF54-442E1F9873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337.6</c:v>
                </c:pt>
                <c:pt idx="1">
                  <c:v>125.7</c:v>
                </c:pt>
                <c:pt idx="2" formatCode="General">
                  <c:v>59.9</c:v>
                </c:pt>
                <c:pt idx="3">
                  <c:v>87.6</c:v>
                </c:pt>
                <c:pt idx="4" formatCode="General">
                  <c:v>22.1</c:v>
                </c:pt>
                <c:pt idx="5" formatCode="General">
                  <c:v>25.4</c:v>
                </c:pt>
                <c:pt idx="6">
                  <c:v>15.999999999999943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CDF-4C34-BF54-442E1F9873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0154496"/>
        <c:axId val="130156032"/>
      </c:barChart>
      <c:catAx>
        <c:axId val="13015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ysClr val="windowText" lastClr="000000">
                <a:lumMod val="95000"/>
                <a:lumOff val="5000"/>
              </a:sysClr>
            </a:solidFill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156032"/>
        <c:crosses val="autoZero"/>
        <c:auto val="1"/>
        <c:lblAlgn val="ctr"/>
        <c:lblOffset val="100"/>
        <c:noMultiLvlLbl val="0"/>
      </c:catAx>
      <c:valAx>
        <c:axId val="13015603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>
            <a:solidFill>
              <a:sysClr val="windowText" lastClr="000000">
                <a:lumMod val="95000"/>
                <a:lumOff val="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15449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818599115287843"/>
          <c:y val="0.90617779647773034"/>
          <c:w val="0.56362786261761588"/>
          <c:h val="7.6374002867962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895034257707087E-2"/>
          <c:y val="0.10575099165235924"/>
          <c:w val="0.91437565494051365"/>
          <c:h val="0.6143184733487261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25414">
              <a:solidFill>
                <a:srgbClr val="002060"/>
              </a:solidFill>
              <a:prstDash val="dash"/>
            </a:ln>
          </c:spPr>
          <c:marker>
            <c:spPr>
              <a:solidFill>
                <a:srgbClr val="4472C4">
                  <a:lumMod val="75000"/>
                </a:srgbClr>
              </a:solidFill>
              <a:ln>
                <a:solidFill>
                  <a:srgbClr val="4472C4">
                    <a:lumMod val="75000"/>
                    <a:alpha val="95000"/>
                  </a:srgbClr>
                </a:solidFill>
              </a:ln>
            </c:spPr>
          </c:marker>
          <c:dPt>
            <c:idx val="10"/>
            <c:marker>
              <c:symbol val="diamond"/>
              <c:size val="8"/>
              <c:spPr>
                <a:solidFill>
                  <a:srgbClr val="1F497D"/>
                </a:solidFill>
                <a:ln>
                  <a:solidFill>
                    <a:srgbClr val="4F81BD"/>
                  </a:solidFill>
                  <a:prstDash val="sysDash"/>
                </a:ln>
              </c:spPr>
            </c:marker>
            <c:bubble3D val="0"/>
            <c:spPr>
              <a:ln w="25414">
                <a:solidFill>
                  <a:srgbClr val="1F497D"/>
                </a:solidFill>
                <a:prstDash val="dash"/>
              </a:ln>
            </c:spPr>
            <c:extLst>
              <c:ext xmlns:c16="http://schemas.microsoft.com/office/drawing/2014/chart" uri="{C3380CC4-5D6E-409C-BE32-E72D297353CC}">
                <c16:uniqueId val="{00000001-FF6C-4977-9F7D-13F9D6512BEF}"/>
              </c:ext>
            </c:extLst>
          </c:dPt>
          <c:dPt>
            <c:idx val="11"/>
            <c:marker>
              <c:symbol val="diamond"/>
              <c:size val="7"/>
              <c:spPr>
                <a:solidFill>
                  <a:srgbClr val="4472C4">
                    <a:lumMod val="75000"/>
                  </a:srgbClr>
                </a:solidFill>
                <a:ln>
                  <a:solidFill>
                    <a:sysClr val="windowText" lastClr="000000">
                      <a:alpha val="95000"/>
                    </a:sysClr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FF6C-4977-9F7D-13F9D6512BEF}"/>
              </c:ext>
            </c:extLst>
          </c:dPt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84.1</c:v>
                </c:pt>
                <c:pt idx="1">
                  <c:v>100.8</c:v>
                </c:pt>
                <c:pt idx="2" formatCode="#,##0.0">
                  <c:v>108.803</c:v>
                </c:pt>
                <c:pt idx="3" formatCode="#,##0.0">
                  <c:v>113.304</c:v>
                </c:pt>
                <c:pt idx="4" formatCode="#,##0.0">
                  <c:v>106.205</c:v>
                </c:pt>
                <c:pt idx="5" formatCode="#,##0.0">
                  <c:v>91.272000000000006</c:v>
                </c:pt>
                <c:pt idx="6" formatCode="#,##0.0">
                  <c:v>103.468</c:v>
                </c:pt>
                <c:pt idx="7" formatCode="#,##0.0">
                  <c:v>94.29</c:v>
                </c:pt>
                <c:pt idx="8" formatCode="#,##0.0">
                  <c:v>98.391000000000005</c:v>
                </c:pt>
                <c:pt idx="9" formatCode="#,##0.0">
                  <c:v>95.41</c:v>
                </c:pt>
                <c:pt idx="10" formatCode="#,##0.0">
                  <c:v>97.016999999999996</c:v>
                </c:pt>
                <c:pt idx="11" formatCode="#,##0.0">
                  <c:v>115.496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6C-4977-9F7D-13F9D6512B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  <a:prstDash val="solid"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dPt>
            <c:idx val="10"/>
            <c:marker>
              <c:spPr>
                <a:solidFill>
                  <a:sysClr val="windowText" lastClr="000000"/>
                </a:solidFill>
                <a:ln>
                  <a:solidFill>
                    <a:sysClr val="windowText" lastClr="000000"/>
                  </a:solidFill>
                </a:ln>
              </c:spPr>
            </c:marker>
            <c:bubble3D val="0"/>
            <c:spPr>
              <a:ln w="12700" cmpd="sng">
                <a:solidFill>
                  <a:sysClr val="windowText" lastClr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6C-4977-9F7D-13F9D6512BEF}"/>
              </c:ext>
            </c:extLst>
          </c:dPt>
          <c:dPt>
            <c:idx val="11"/>
            <c:marker>
              <c:spPr>
                <a:solidFill>
                  <a:sysClr val="windowText" lastClr="000000"/>
                </a:solidFill>
                <a:ln>
                  <a:solidFill>
                    <a:sysClr val="windowText" lastClr="000000"/>
                  </a:solidFill>
                </a:ln>
              </c:spPr>
            </c:marker>
            <c:bubble3D val="0"/>
            <c:spPr>
              <a:ln w="12700" cmpd="sng">
                <a:solidFill>
                  <a:sysClr val="windowText" lastClr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6C-4977-9F7D-13F9D6512BEF}"/>
              </c:ext>
            </c:extLst>
          </c:dPt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#,##0.0</c:formatCode>
                <c:ptCount val="12"/>
                <c:pt idx="0">
                  <c:v>91</c:v>
                </c:pt>
                <c:pt idx="1">
                  <c:v>94.2</c:v>
                </c:pt>
                <c:pt idx="2">
                  <c:v>99.408180999999999</c:v>
                </c:pt>
                <c:pt idx="3">
                  <c:v>78.461605000000006</c:v>
                </c:pt>
                <c:pt idx="4">
                  <c:v>68.868979999999993</c:v>
                </c:pt>
                <c:pt idx="5">
                  <c:v>80.406400000000005</c:v>
                </c:pt>
                <c:pt idx="6">
                  <c:v>82.337000000000003</c:v>
                </c:pt>
                <c:pt idx="7">
                  <c:v>85.921999999999997</c:v>
                </c:pt>
                <c:pt idx="8">
                  <c:v>83.411000000000001</c:v>
                </c:pt>
                <c:pt idx="9">
                  <c:v>89.361999999999995</c:v>
                </c:pt>
                <c:pt idx="10">
                  <c:v>85.778999999999996</c:v>
                </c:pt>
                <c:pt idx="11">
                  <c:v>113.52200000000001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F6C-4977-9F7D-13F9D6512B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rgbClr val="08C8A3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8C8A3"/>
              </a:solidFill>
              <a:ln w="9525">
                <a:solidFill>
                  <a:srgbClr val="08C8A3"/>
                </a:solidFill>
              </a:ln>
            </c:spPr>
          </c:marker>
          <c:dLbls>
            <c:dLbl>
              <c:idx val="0"/>
              <c:layout>
                <c:manualLayout>
                  <c:x val="-3.4206262708051507E-2"/>
                  <c:y val="5.8056875122014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F6C-4977-9F7D-13F9D6512BEF}"/>
                </c:ext>
              </c:extLst>
            </c:dLbl>
            <c:dLbl>
              <c:idx val="1"/>
              <c:layout>
                <c:manualLayout>
                  <c:x val="-3.0694295411626278E-2"/>
                  <c:y val="8.31826643272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905412292324943E-2"/>
                      <c:h val="9.85054347826086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FF6C-4977-9F7D-13F9D6512BEF}"/>
                </c:ext>
              </c:extLst>
            </c:dLbl>
            <c:dLbl>
              <c:idx val="2"/>
              <c:layout>
                <c:manualLayout>
                  <c:x val="-4.0785829932026466E-2"/>
                  <c:y val="-8.2328426954934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F6C-4977-9F7D-13F9D6512BEF}"/>
                </c:ext>
              </c:extLst>
            </c:dLbl>
            <c:dLbl>
              <c:idx val="3"/>
              <c:layout>
                <c:manualLayout>
                  <c:x val="-4.2819471532468671E-2"/>
                  <c:y val="-6.855434142553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F6C-4977-9F7D-13F9D6512BEF}"/>
                </c:ext>
              </c:extLst>
            </c:dLbl>
            <c:dLbl>
              <c:idx val="4"/>
              <c:layout>
                <c:manualLayout>
                  <c:x val="-4.2819364733622953E-2"/>
                  <c:y val="-7.5411353132488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F6C-4977-9F7D-13F9D6512BEF}"/>
                </c:ext>
              </c:extLst>
            </c:dLbl>
            <c:dLbl>
              <c:idx val="5"/>
              <c:layout>
                <c:manualLayout>
                  <c:x val="-4.0796245897863438E-2"/>
                  <c:y val="-6.7543756419034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F6C-4977-9F7D-13F9D6512BEF}"/>
                </c:ext>
              </c:extLst>
            </c:dLbl>
            <c:dLbl>
              <c:idx val="6"/>
              <c:layout>
                <c:manualLayout>
                  <c:x val="-4.2809091835694708E-2"/>
                  <c:y val="-6.7934782608695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F6C-4977-9F7D-13F9D6512BEF}"/>
                </c:ext>
              </c:extLst>
            </c:dLbl>
            <c:dLbl>
              <c:idx val="7"/>
              <c:layout>
                <c:manualLayout>
                  <c:x val="-3.8157016121339316E-2"/>
                  <c:y val="-6.8767908309455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F6C-4977-9F7D-13F9D6512BEF}"/>
                </c:ext>
              </c:extLst>
            </c:dLbl>
            <c:dLbl>
              <c:idx val="8"/>
              <c:layout>
                <c:manualLayout>
                  <c:x val="-5.1511971763808069E-2"/>
                  <c:y val="-6.516290726817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FF6C-4977-9F7D-13F9D6512B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#,##0.0</c:formatCode>
                <c:ptCount val="12"/>
                <c:pt idx="0">
                  <c:v>77.400000000000006</c:v>
                </c:pt>
                <c:pt idx="1">
                  <c:v>92.08</c:v>
                </c:pt>
                <c:pt idx="2" formatCode="0.0">
                  <c:v>107</c:v>
                </c:pt>
                <c:pt idx="3" formatCode="0.0">
                  <c:v>114.9</c:v>
                </c:pt>
                <c:pt idx="4" formatCode="0.0">
                  <c:v>114.4</c:v>
                </c:pt>
                <c:pt idx="5" formatCode="0.0">
                  <c:v>122.1</c:v>
                </c:pt>
                <c:pt idx="6" formatCode="0.0">
                  <c:v>131.19999999999999</c:v>
                </c:pt>
                <c:pt idx="7" formatCode="0.0">
                  <c:v>145.19999999999999</c:v>
                </c:pt>
                <c:pt idx="8" formatCode="0.0">
                  <c:v>156.19999999999999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FF6C-4977-9F7D-13F9D6512B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уровень 2020 года</c:v>
                </c:pt>
              </c:strCache>
            </c:strRef>
          </c:tx>
          <c:spPr>
            <a:ln w="15875">
              <a:solidFill>
                <a:srgbClr val="FF0000"/>
              </a:solidFill>
            </a:ln>
          </c:spPr>
          <c:marker>
            <c:spPr>
              <a:ln>
                <a:noFill/>
              </a:ln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87.7</c:v>
                </c:pt>
                <c:pt idx="1">
                  <c:v>87.7</c:v>
                </c:pt>
                <c:pt idx="2">
                  <c:v>87.7</c:v>
                </c:pt>
                <c:pt idx="3">
                  <c:v>87.7</c:v>
                </c:pt>
                <c:pt idx="4">
                  <c:v>87.7</c:v>
                </c:pt>
                <c:pt idx="5">
                  <c:v>87.7</c:v>
                </c:pt>
                <c:pt idx="6">
                  <c:v>87.7</c:v>
                </c:pt>
                <c:pt idx="7">
                  <c:v>87.7</c:v>
                </c:pt>
                <c:pt idx="8">
                  <c:v>87.7</c:v>
                </c:pt>
                <c:pt idx="9">
                  <c:v>87.7</c:v>
                </c:pt>
                <c:pt idx="10">
                  <c:v>87.7</c:v>
                </c:pt>
                <c:pt idx="11">
                  <c:v>87.7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FF6C-4977-9F7D-13F9D6512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91744"/>
        <c:axId val="130609920"/>
      </c:lineChart>
      <c:catAx>
        <c:axId val="13059174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 b="0"/>
            </a:pPr>
            <a:endParaRPr lang="ru-RU"/>
          </a:p>
        </c:txPr>
        <c:crossAx val="130609920"/>
        <c:crosses val="autoZero"/>
        <c:auto val="1"/>
        <c:lblAlgn val="ctr"/>
        <c:lblOffset val="100"/>
        <c:noMultiLvlLbl val="0"/>
      </c:catAx>
      <c:valAx>
        <c:axId val="130609920"/>
        <c:scaling>
          <c:orientation val="minMax"/>
          <c:min val="6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 b="0"/>
            </a:pPr>
            <a:endParaRPr lang="ru-RU"/>
          </a:p>
        </c:txPr>
        <c:crossAx val="13059174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5742653459932529"/>
          <c:y val="0.87855154208875763"/>
          <c:w val="0.7261012768329077"/>
          <c:h val="8.7763108558798569E-2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799711982904831E-2"/>
          <c:y val="3.4219889180519103E-2"/>
          <c:w val="0.9382382954343097"/>
          <c:h val="0.38605218465338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январь-сентябрь 2020г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>
              <a:solidFill>
                <a:sysClr val="window" lastClr="FFFFFF">
                  <a:lumMod val="50000"/>
                </a:sys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9.8328416912487702E-3"/>
                  <c:y val="1.307189542483656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35,6*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622418879056046E-2"/>
                      <c:h val="6.47032211882605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5892-4759-9A83-36DCE6E5F0F2}"/>
                </c:ext>
              </c:extLst>
            </c:dLbl>
            <c:dLbl>
              <c:idx val="1"/>
              <c:layout>
                <c:manualLayout>
                  <c:x val="-1.0715397301001092E-2"/>
                  <c:y val="2.17866639219117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15,7*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666635697086526E-2"/>
                      <c:h val="8.40972190614901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892-4759-9A83-36DCE6E5F0F2}"/>
                </c:ext>
              </c:extLst>
            </c:dLbl>
            <c:dLbl>
              <c:idx val="2"/>
              <c:layout>
                <c:manualLayout>
                  <c:x val="0"/>
                  <c:y val="-4.8484848484848485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13,0*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892-4759-9A83-36DCE6E5F0F2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12,7*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892-4759-9A83-36DCE6E5F0F2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8,4*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892-4759-9A83-36DCE6E5F0F2}"/>
                </c:ext>
              </c:extLst>
            </c:dLbl>
            <c:dLbl>
              <c:idx val="5"/>
              <c:layout>
                <c:manualLayout>
                  <c:x val="7.8662733529990241E-3"/>
                  <c:y val="-4.4443931024360903E-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3,7*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892-4759-9A83-36DCE6E5F0F2}"/>
                </c:ext>
              </c:extLst>
            </c:dLbl>
            <c:dLbl>
              <c:idx val="6"/>
              <c:layout>
                <c:manualLayout>
                  <c:x val="7.8662733529988801E-3"/>
                  <c:y val="-8.71070777169803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10,9*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892-4759-9A83-36DCE6E5F0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химической и связанных с ней отраслей промышленности</c:v>
                </c:pt>
                <c:pt idx="5">
                  <c:v>продукция легкой промышленности</c:v>
                </c:pt>
                <c:pt idx="6">
                  <c:v>прочие товары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272.2</c:v>
                </c:pt>
                <c:pt idx="1">
                  <c:v>120.2</c:v>
                </c:pt>
                <c:pt idx="2">
                  <c:v>99.5</c:v>
                </c:pt>
                <c:pt idx="3">
                  <c:v>96.7</c:v>
                </c:pt>
                <c:pt idx="4">
                  <c:v>64.2</c:v>
                </c:pt>
                <c:pt idx="5">
                  <c:v>28.3</c:v>
                </c:pt>
                <c:pt idx="6">
                  <c:v>83.000000000000057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892-4759-9A83-36DCE6E5F0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январь-сентябрь 2021г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  <a:ln>
              <a:solidFill>
                <a:srgbClr val="3D6AA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7.5785659535920662E-3"/>
                  <c:y val="6.23368157411696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36,2*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892-4759-9A83-36DCE6E5F0F2}"/>
                </c:ext>
              </c:extLst>
            </c:dLbl>
            <c:dLbl>
              <c:idx val="1"/>
              <c:layout>
                <c:manualLayout>
                  <c:x val="5.8997050147492625E-3"/>
                  <c:y val="9.2309539738904788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24,0*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892-4759-9A83-36DCE6E5F0F2}"/>
                </c:ext>
              </c:extLst>
            </c:dLbl>
            <c:dLbl>
              <c:idx val="2"/>
              <c:layout>
                <c:manualLayout>
                  <c:x val="9.6889836256176028E-3"/>
                  <c:y val="1.08932461873638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10,0*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622418879056046E-2"/>
                      <c:h val="7.99348120700598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5892-4759-9A83-36DCE6E5F0F2}"/>
                </c:ext>
              </c:extLst>
            </c:dLbl>
            <c:dLbl>
              <c:idx val="3"/>
              <c:layout>
                <c:manualLayout>
                  <c:x val="1.1511702630091592E-2"/>
                  <c:y val="2.424133257852532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11,1*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622418879056046E-2"/>
                      <c:h val="6.95517060367454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5892-4759-9A83-36DCE6E5F0F2}"/>
                </c:ext>
              </c:extLst>
            </c:dLbl>
            <c:dLbl>
              <c:idx val="4"/>
              <c:layout>
                <c:manualLayout>
                  <c:x val="1.179941002949852E-2"/>
                  <c:y val="4.0974484072407289E-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7,0*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772861356932153E-2"/>
                      <c:h val="5.81483196953321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5892-4759-9A83-36DCE6E5F0F2}"/>
                </c:ext>
              </c:extLst>
            </c:dLbl>
            <c:dLbl>
              <c:idx val="5"/>
              <c:layout>
                <c:manualLayout>
                  <c:x val="1.5732546705998034E-2"/>
                  <c:y val="-4.4443931024360903E-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3,6*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892-4759-9A83-36DCE6E5F0F2}"/>
                </c:ext>
              </c:extLst>
            </c:dLbl>
            <c:dLbl>
              <c:idx val="6"/>
              <c:layout>
                <c:manualLayout>
                  <c:x val="1.8682399213372686E-2"/>
                  <c:y val="2.4242424242424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8,1*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739429695181909E-2"/>
                      <c:h val="6.95517060367454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5892-4759-9A83-36DCE6E5F0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химической и связанных с ней отраслей промышленности</c:v>
                </c:pt>
                <c:pt idx="5">
                  <c:v>продукция легкой промышленности</c:v>
                </c:pt>
                <c:pt idx="6">
                  <c:v>прочие товары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384.1</c:v>
                </c:pt>
                <c:pt idx="1">
                  <c:v>254.6</c:v>
                </c:pt>
                <c:pt idx="2">
                  <c:v>105.9</c:v>
                </c:pt>
                <c:pt idx="3">
                  <c:v>117.4</c:v>
                </c:pt>
                <c:pt idx="4" formatCode="0.0">
                  <c:v>73.739999999999995</c:v>
                </c:pt>
                <c:pt idx="5">
                  <c:v>38.6</c:v>
                </c:pt>
                <c:pt idx="6">
                  <c:v>86.159999999999968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892-4759-9A83-36DCE6E5F0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0538112"/>
        <c:axId val="130728320"/>
      </c:barChart>
      <c:catAx>
        <c:axId val="13053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ysClr val="windowText" lastClr="000000">
                <a:lumMod val="95000"/>
                <a:lumOff val="5000"/>
              </a:sysClr>
            </a:solidFill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728320"/>
        <c:crosses val="autoZero"/>
        <c:auto val="1"/>
        <c:lblAlgn val="ctr"/>
        <c:lblOffset val="100"/>
        <c:noMultiLvlLbl val="0"/>
      </c:catAx>
      <c:valAx>
        <c:axId val="130728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ysClr val="windowText" lastClr="000000">
                <a:lumMod val="95000"/>
                <a:lumOff val="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538112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106589552412145"/>
          <c:y val="0.89571519923645859"/>
          <c:w val="0.52982649292732209"/>
          <c:h val="7.8684576192681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январь-сентябрь 2020 года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BD7-4642-9E09-5B318122DFF0}"/>
                </c:ext>
              </c:extLst>
            </c:dLbl>
            <c:dLbl>
              <c:idx val="1"/>
              <c:layout>
                <c:manualLayout>
                  <c:x val="-5.0748609082276963E-2"/>
                  <c:y val="1.7226024388605395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57432879156674E-2"/>
                      <c:h val="5.83900213085921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BD7-4642-9E09-5B318122DFF0}"/>
                </c:ext>
              </c:extLst>
            </c:dLbl>
            <c:numFmt formatCode="#,##0.0%;#,##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собственные средства</c:v>
                </c:pt>
                <c:pt idx="1">
                  <c:v>бюджетные средства</c:v>
                </c:pt>
                <c:pt idx="2">
                  <c:v>кредиты (займы) банков</c:v>
                </c:pt>
                <c:pt idx="3">
                  <c:v>прочие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-0.85499999999999998</c:v>
                </c:pt>
                <c:pt idx="1">
                  <c:v>-0.124</c:v>
                </c:pt>
                <c:pt idx="2">
                  <c:v>-0.01</c:v>
                </c:pt>
                <c:pt idx="3">
                  <c:v>-1.0999999999999999E-2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D7-4642-9E09-5B318122DFF0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январь-сентябрь 2021 года</c:v>
                </c:pt>
              </c:strCache>
            </c:strRef>
          </c:tx>
          <c:spPr>
            <a:solidFill>
              <a:srgbClr val="FFC000">
                <a:lumMod val="60000"/>
                <a:lumOff val="40000"/>
              </a:srgbClr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BD7-4642-9E09-5B318122DFF0}"/>
                </c:ext>
              </c:extLst>
            </c:dLbl>
            <c:dLbl>
              <c:idx val="1"/>
              <c:layout>
                <c:manualLayout>
                  <c:x val="3.7776923915100485E-2"/>
                  <c:y val="4.375410194705753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BD7-4642-9E09-5B318122DFF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собственные средства</c:v>
                </c:pt>
                <c:pt idx="1">
                  <c:v>бюджетные средства</c:v>
                </c:pt>
                <c:pt idx="2">
                  <c:v>кредиты (займы) банков</c:v>
                </c:pt>
                <c:pt idx="3">
                  <c:v>прочие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0.91200000000000003</c:v>
                </c:pt>
                <c:pt idx="1">
                  <c:v>0.05</c:v>
                </c:pt>
                <c:pt idx="2">
                  <c:v>1.9E-2</c:v>
                </c:pt>
                <c:pt idx="3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D7-4642-9E09-5B318122D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415104"/>
        <c:axId val="116425088"/>
      </c:barChart>
      <c:catAx>
        <c:axId val="1164151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425088"/>
        <c:crosses val="autoZero"/>
        <c:auto val="1"/>
        <c:lblAlgn val="ctr"/>
        <c:lblOffset val="100"/>
        <c:noMultiLvlLbl val="0"/>
      </c:catAx>
      <c:valAx>
        <c:axId val="116425088"/>
        <c:scaling>
          <c:orientation val="minMax"/>
          <c:max val="1"/>
          <c:min val="-1"/>
        </c:scaling>
        <c:delete val="0"/>
        <c:axPos val="t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#,##0%;#,##0%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41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87869296745756"/>
          <c:y val="0.90433010575056183"/>
          <c:w val="0.48690976628649835"/>
          <c:h val="6.941743308120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январь-сентябрь  2020 года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11-4B4A-A5E3-A871F09775A4}"/>
                </c:ext>
              </c:extLst>
            </c:dLbl>
            <c:dLbl>
              <c:idx val="1"/>
              <c:layout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C11-4B4A-A5E3-A871F09775A4}"/>
                </c:ext>
              </c:extLst>
            </c:dLbl>
            <c:dLbl>
              <c:idx val="2"/>
              <c:layout>
                <c:manualLayout>
                  <c:x val="-1.0491587313421983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C11-4B4A-A5E3-A871F09775A4}"/>
                </c:ext>
              </c:extLst>
            </c:dLbl>
            <c:numFmt formatCode="#,##0.0%;#,##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частная</c:v>
                </c:pt>
                <c:pt idx="1">
                  <c:v>государственная</c:v>
                </c:pt>
                <c:pt idx="2">
                  <c:v>муниципальная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-0.64100000000000001</c:v>
                </c:pt>
                <c:pt idx="1">
                  <c:v>-0.245</c:v>
                </c:pt>
                <c:pt idx="2">
                  <c:v>-0.105</c:v>
                </c:pt>
                <c:pt idx="3">
                  <c:v>-8.9999999999999993E-3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11-4B4A-A5E3-A871F09775A4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январь-сентябрь 2021 года</c:v>
                </c:pt>
              </c:strCache>
            </c:strRef>
          </c:tx>
          <c:spPr>
            <a:solidFill>
              <a:srgbClr val="5B9BD5">
                <a:lumMod val="60000"/>
                <a:lumOff val="40000"/>
              </a:srgbClr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C11-4B4A-A5E3-A871F09775A4}"/>
                </c:ext>
              </c:extLst>
            </c:dLbl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C11-4B4A-A5E3-A871F09775A4}"/>
                </c:ext>
              </c:extLst>
            </c:dLbl>
            <c:dLbl>
              <c:idx val="2"/>
              <c:layout>
                <c:manualLayout>
                  <c:x val="3.655375197546775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C11-4B4A-A5E3-A871F09775A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частная</c:v>
                </c:pt>
                <c:pt idx="1">
                  <c:v>государственная</c:v>
                </c:pt>
                <c:pt idx="2">
                  <c:v>муниципальная</c:v>
                </c:pt>
                <c:pt idx="3">
                  <c:v>прочие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0.77200000000000002</c:v>
                </c:pt>
                <c:pt idx="1">
                  <c:v>0.17299999999999999</c:v>
                </c:pt>
                <c:pt idx="2">
                  <c:v>5.1999999999999998E-2</c:v>
                </c:pt>
                <c:pt idx="3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C11-4B4A-A5E3-A871F0977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725632"/>
        <c:axId val="116727168"/>
      </c:barChart>
      <c:catAx>
        <c:axId val="1167256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727168"/>
        <c:crosses val="autoZero"/>
        <c:auto val="1"/>
        <c:lblAlgn val="ctr"/>
        <c:lblOffset val="100"/>
        <c:noMultiLvlLbl val="0"/>
      </c:catAx>
      <c:valAx>
        <c:axId val="116727168"/>
        <c:scaling>
          <c:orientation val="minMax"/>
          <c:max val="0.8"/>
          <c:min val="-0.8"/>
        </c:scaling>
        <c:delete val="0"/>
        <c:axPos val="t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#,##0%;#,##0%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72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92191498683567"/>
          <c:y val="0.89558693687879176"/>
          <c:w val="0.48690976628649835"/>
          <c:h val="6.94174330812020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/>
              <a:t>Динамика основных составляющих инфляции </a:t>
            </a:r>
            <a:br>
              <a:rPr lang="ru-RU" sz="1400"/>
            </a:br>
            <a:r>
              <a:rPr lang="ru-RU" sz="1400"/>
              <a:t>в январе-сентябре 2017-2021 гг., %</a:t>
            </a:r>
          </a:p>
        </c:rich>
      </c:tx>
      <c:layout>
        <c:manualLayout>
          <c:xMode val="edge"/>
          <c:yMode val="edge"/>
          <c:x val="0.23011582768467412"/>
          <c:y val="3.64221215996961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195664731097802"/>
          <c:w val="1"/>
          <c:h val="0.70663167104111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 w="101600" h="38100"/>
              <a:contourClr>
                <a:srgbClr val="000000"/>
              </a:contourClr>
            </a:sp3d>
          </c:spPr>
          <c:invertIfNegative val="0"/>
          <c:dLbls>
            <c:dLbl>
              <c:idx val="3"/>
              <c:layout>
                <c:manualLayout>
                  <c:x val="-1.9123461822418287E-3"/>
                  <c:y val="4.8720174717451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8F-45F7-85A0-05A3D98A0012}"/>
                </c:ext>
              </c:extLst>
            </c:dLbl>
            <c:dLbl>
              <c:idx val="4"/>
              <c:layout>
                <c:manualLayout>
                  <c:x val="5.54203502653415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8F-45F7-85A0-05A3D98A0012}"/>
                </c:ext>
              </c:extLst>
            </c:dLbl>
            <c:dLbl>
              <c:idx val="6"/>
              <c:layout>
                <c:manualLayout>
                  <c:x val="5.54203502653415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8F-45F7-85A0-05A3D98A0012}"/>
                </c:ext>
              </c:extLst>
            </c:dLbl>
            <c:dLbl>
              <c:idx val="7"/>
              <c:layout>
                <c:manualLayout>
                  <c:x val="1.84734500884472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8F-45F7-85A0-05A3D98A0012}"/>
                </c:ext>
              </c:extLst>
            </c:dLbl>
            <c:dLbl>
              <c:idx val="8"/>
              <c:layout>
                <c:manualLayout>
                  <c:x val="5.54203502653415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8F-45F7-85A0-05A3D98A0012}"/>
                </c:ext>
              </c:extLst>
            </c:dLbl>
            <c:dLbl>
              <c:idx val="9"/>
              <c:layout>
                <c:manualLayout>
                  <c:x val="3.6946900176894528E-3"/>
                  <c:y val="2.23186487696717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8F-45F7-85A0-05A3D98A001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Лист1!$B$2:$B$5</c:f>
            </c:numRef>
          </c:val>
          <c:extLst>
            <c:ext xmlns:c16="http://schemas.microsoft.com/office/drawing/2014/chart" uri="{C3380CC4-5D6E-409C-BE32-E72D297353CC}">
              <c16:uniqueId val="{00000006-588F-45F7-85A0-05A3D98A00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8064A2">
                    <a:shade val="30000"/>
                    <a:satMod val="115000"/>
                  </a:srgbClr>
                </a:gs>
                <a:gs pos="50000">
                  <a:srgbClr val="8064A2">
                    <a:shade val="67500"/>
                    <a:satMod val="115000"/>
                  </a:srgbClr>
                </a:gs>
                <a:gs pos="100000">
                  <a:srgbClr val="8064A2"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-1.9795275590551206E-4"/>
                  <c:y val="8.9036947304663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88F-45F7-85A0-05A3D98A0012}"/>
                </c:ext>
              </c:extLst>
            </c:dLbl>
            <c:dLbl>
              <c:idx val="1"/>
              <c:layout>
                <c:manualLayout>
                  <c:x val="-2.1625196850394088E-3"/>
                  <c:y val="2.8300507529397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88F-45F7-85A0-05A3D98A0012}"/>
                </c:ext>
              </c:extLst>
            </c:dLbl>
            <c:dLbl>
              <c:idx val="2"/>
              <c:layout>
                <c:manualLayout>
                  <c:x val="-4.1598425196851131E-3"/>
                  <c:y val="4.792636994646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88F-45F7-85A0-05A3D98A0012}"/>
                </c:ext>
              </c:extLst>
            </c:dLbl>
            <c:dLbl>
              <c:idx val="3"/>
              <c:layout>
                <c:manualLayout>
                  <c:x val="-4.1686614173229814E-3"/>
                  <c:y val="2.464197943426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88F-45F7-85A0-05A3D98A0012}"/>
                </c:ext>
              </c:extLst>
            </c:dLbl>
            <c:dLbl>
              <c:idx val="4"/>
              <c:layout>
                <c:manualLayout>
                  <c:x val="9.5617309112090189E-3"/>
                  <c:y val="9.7440349434903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8F-45F7-85A0-05A3D98A0012}"/>
                </c:ext>
              </c:extLst>
            </c:dLbl>
            <c:dLbl>
              <c:idx val="5"/>
              <c:layout>
                <c:manualLayout>
                  <c:x val="1.1474077093450739E-2"/>
                  <c:y val="4.8720174717451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8F-45F7-85A0-05A3D98A0012}"/>
                </c:ext>
              </c:extLst>
            </c:dLbl>
            <c:dLbl>
              <c:idx val="6"/>
              <c:layout>
                <c:manualLayout>
                  <c:x val="1.1474077093450811E-2"/>
                  <c:y val="1.4616052415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8F-45F7-85A0-05A3D98A0012}"/>
                </c:ext>
              </c:extLst>
            </c:dLbl>
            <c:dLbl>
              <c:idx val="7"/>
              <c:layout>
                <c:manualLayout>
                  <c:x val="1.3386423275692581E-2"/>
                  <c:y val="1.461605241523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8F-45F7-85A0-05A3D98A0012}"/>
                </c:ext>
              </c:extLst>
            </c:dLbl>
            <c:dLbl>
              <c:idx val="8"/>
              <c:layout>
                <c:manualLayout>
                  <c:x val="1.1474077093450739E-2"/>
                  <c:y val="9.7440349434903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8F-45F7-85A0-05A3D98A0012}"/>
                </c:ext>
              </c:extLst>
            </c:dLbl>
            <c:dLbl>
              <c:idx val="9"/>
              <c:layout>
                <c:manualLayout>
                  <c:x val="9.5617309112090189E-3"/>
                  <c:y val="9.7440349434903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88F-45F7-85A0-05A3D98A0012}"/>
                </c:ext>
              </c:extLst>
            </c:dLbl>
            <c:dLbl>
              <c:idx val="10"/>
              <c:layout>
                <c:manualLayout>
                  <c:x val="9.5617309112090189E-3"/>
                  <c:y val="4.8720174717451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88F-45F7-85A0-05A3D98A001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8.6</c:v>
                </c:pt>
                <c:pt idx="1">
                  <c:v>13.7</c:v>
                </c:pt>
                <c:pt idx="2">
                  <c:v>7.8</c:v>
                </c:pt>
                <c:pt idx="3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88F-45F7-85A0-05A3D98A00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flip="none" rotWithShape="1">
              <a:gsLst>
                <a:gs pos="0">
                  <a:srgbClr val="4BACC6">
                    <a:shade val="30000"/>
                    <a:satMod val="115000"/>
                  </a:srgbClr>
                </a:gs>
                <a:gs pos="50000">
                  <a:srgbClr val="4BACC6">
                    <a:shade val="67500"/>
                    <a:satMod val="115000"/>
                  </a:srgbClr>
                </a:gs>
                <a:gs pos="100000">
                  <a:srgbClr val="4BACC6"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  <a:ln>
              <a:solidFill>
                <a:sysClr val="windowText" lastClr="000000"/>
              </a:solidFill>
            </a:ln>
            <a:effectLst/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5.0771653543306232E-4"/>
                  <c:y val="4.05241413517879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88F-45F7-85A0-05A3D98A0012}"/>
                </c:ext>
              </c:extLst>
            </c:dLbl>
            <c:dLbl>
              <c:idx val="1"/>
              <c:layout>
                <c:manualLayout>
                  <c:x val="1.3256692913385826E-3"/>
                  <c:y val="-5.2040908679518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588F-45F7-85A0-05A3D98A0012}"/>
                </c:ext>
              </c:extLst>
            </c:dLbl>
            <c:dLbl>
              <c:idx val="2"/>
              <c:layout>
                <c:manualLayout>
                  <c:x val="3.38960629921260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588F-45F7-85A0-05A3D98A0012}"/>
                </c:ext>
              </c:extLst>
            </c:dLbl>
            <c:dLbl>
              <c:idx val="3"/>
              <c:layout>
                <c:manualLayout>
                  <c:x val="-7.0803149606313894E-4"/>
                  <c:y val="-3.6421674081190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588F-45F7-85A0-05A3D98A001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ea typeface="Tahoma" pitchFamily="34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Лист1!$D$2:$D$5</c:f>
              <c:numCache>
                <c:formatCode>0.00</c:formatCode>
                <c:ptCount val="4"/>
                <c:pt idx="0">
                  <c:v>5.0999999999999996</c:v>
                </c:pt>
                <c:pt idx="1">
                  <c:v>9.5</c:v>
                </c:pt>
                <c:pt idx="2">
                  <c:v>2.2999999999999998</c:v>
                </c:pt>
                <c:pt idx="3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588F-45F7-85A0-05A3D98A001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75000"/>
                    <a:shade val="30000"/>
                    <a:satMod val="115000"/>
                  </a:srgbClr>
                </a:gs>
                <a:gs pos="50000">
                  <a:srgbClr val="F79646">
                    <a:lumMod val="75000"/>
                    <a:shade val="67500"/>
                    <a:satMod val="115000"/>
                  </a:srgbClr>
                </a:gs>
                <a:gs pos="100000">
                  <a:srgbClr val="F79646">
                    <a:lumMod val="75000"/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1.5823622047243921E-3"/>
                  <c:y val="7.0678167881533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588F-45F7-85A0-05A3D98A0012}"/>
                </c:ext>
              </c:extLst>
            </c:dLbl>
            <c:dLbl>
              <c:idx val="1"/>
              <c:layout>
                <c:manualLayout>
                  <c:x val="3.3735433070866162E-3"/>
                  <c:y val="3.3316624546599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588F-45F7-85A0-05A3D98A0012}"/>
                </c:ext>
              </c:extLst>
            </c:dLbl>
            <c:dLbl>
              <c:idx val="2"/>
              <c:layout>
                <c:manualLayout>
                  <c:x val="2.126550954421381E-3"/>
                  <c:y val="9.4785833663571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588F-45F7-85A0-05A3D98A0012}"/>
                </c:ext>
              </c:extLst>
            </c:dLbl>
            <c:dLbl>
              <c:idx val="3"/>
              <c:layout>
                <c:manualLayout>
                  <c:x val="1.308188976377809E-3"/>
                  <c:y val="0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588F-45F7-85A0-05A3D98A001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Лист1!$E$2:$E$5</c:f>
              <c:numCache>
                <c:formatCode>0.00</c:formatCode>
                <c:ptCount val="4"/>
                <c:pt idx="0">
                  <c:v>3.5</c:v>
                </c:pt>
                <c:pt idx="1">
                  <c:v>7.4</c:v>
                </c:pt>
                <c:pt idx="2">
                  <c:v>-0.3</c:v>
                </c:pt>
                <c:pt idx="3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588F-45F7-85A0-05A3D98A001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gradFill flip="none" rotWithShape="1">
              <a:gsLst>
                <a:gs pos="0">
                  <a:srgbClr val="00B050">
                    <a:shade val="30000"/>
                    <a:satMod val="115000"/>
                  </a:srgbClr>
                </a:gs>
                <a:gs pos="50000">
                  <a:srgbClr val="00B050">
                    <a:shade val="67500"/>
                    <a:satMod val="115000"/>
                  </a:srgbClr>
                </a:gs>
                <a:gs pos="100000">
                  <a:srgbClr val="00B050"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1.3503975120244529E-3"/>
                  <c:y val="9.3099271079178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588F-45F7-85A0-05A3D98A0012}"/>
                </c:ext>
              </c:extLst>
            </c:dLbl>
            <c:dLbl>
              <c:idx val="1"/>
              <c:layout>
                <c:manualLayout>
                  <c:x val="1.0834645669290605E-3"/>
                  <c:y val="3.72118604537828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E-588F-45F7-85A0-05A3D98A0012}"/>
                </c:ext>
              </c:extLst>
            </c:dLbl>
            <c:dLbl>
              <c:idx val="2"/>
              <c:layout>
                <c:manualLayout>
                  <c:x val="1.8616175577012557E-3"/>
                  <c:y val="9.637054394458909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588F-45F7-85A0-05A3D98A0012}"/>
                </c:ext>
              </c:extLst>
            </c:dLbl>
            <c:dLbl>
              <c:idx val="3"/>
              <c:layout>
                <c:manualLayout>
                  <c:x val="1.3965354330708684E-3"/>
                  <c:y val="-8.10482827035757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588F-45F7-85A0-05A3D98A001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Лист1!$F$2:$F$5</c:f>
              <c:numCache>
                <c:formatCode>0.00</c:formatCode>
                <c:ptCount val="4"/>
                <c:pt idx="0">
                  <c:v>0.4</c:v>
                </c:pt>
                <c:pt idx="1">
                  <c:v>0.2</c:v>
                </c:pt>
                <c:pt idx="2">
                  <c:v>-0.3</c:v>
                </c:pt>
                <c:pt idx="3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588F-45F7-85A0-05A3D98A001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2BE2C"/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1.5752755905511827E-3"/>
                  <c:y val="-3.6379902114358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588F-45F7-85A0-05A3D98A0012}"/>
                </c:ext>
              </c:extLst>
            </c:dLbl>
            <c:dLbl>
              <c:idx val="1"/>
              <c:layout>
                <c:manualLayout>
                  <c:x val="-5.6645669291338586E-4"/>
                  <c:y val="-8.10482827035757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3-588F-45F7-85A0-05A3D98A0012}"/>
                </c:ext>
              </c:extLst>
            </c:dLbl>
            <c:dLbl>
              <c:idx val="2"/>
              <c:layout>
                <c:manualLayout>
                  <c:x val="1.5044094488187527E-3"/>
                  <c:y val="-2.8544177335923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588F-45F7-85A0-05A3D98A0012}"/>
                </c:ext>
              </c:extLst>
            </c:dLbl>
            <c:dLbl>
              <c:idx val="3"/>
              <c:layout>
                <c:manualLayout>
                  <c:x val="1.4335433070866142E-3"/>
                  <c:y val="4.420866489832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588F-45F7-85A0-05A3D98A001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4.33</c:v>
                </c:pt>
                <c:pt idx="1">
                  <c:v>5.99</c:v>
                </c:pt>
                <c:pt idx="2">
                  <c:v>4.26</c:v>
                </c:pt>
                <c:pt idx="3">
                  <c:v>1.48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588F-45F7-85A0-05A3D98A0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853120"/>
        <c:axId val="128854656"/>
      </c:barChart>
      <c:catAx>
        <c:axId val="12885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0" vert="horz" anchor="ctr" anchorCtr="1"/>
          <a:lstStyle/>
          <a:p>
            <a:pPr>
              <a:defRPr sz="1000" b="0">
                <a:ln>
                  <a:noFill/>
                </a:ln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854656"/>
        <c:crosses val="autoZero"/>
        <c:auto val="1"/>
        <c:lblAlgn val="ctr"/>
        <c:lblOffset val="0"/>
        <c:noMultiLvlLbl val="0"/>
      </c:catAx>
      <c:valAx>
        <c:axId val="12885465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28853120"/>
        <c:crosses val="autoZero"/>
        <c:crossBetween val="between"/>
      </c:valAx>
      <c:spPr>
        <a:noFill/>
        <a:ln w="25400">
          <a:noFill/>
        </a:ln>
        <a:scene3d>
          <a:camera prst="orthographicFront"/>
          <a:lightRig rig="threePt" dir="t"/>
        </a:scene3d>
      </c:spPr>
    </c:plotArea>
    <c:legend>
      <c:legendPos val="b"/>
      <c:layout>
        <c:manualLayout>
          <c:xMode val="edge"/>
          <c:yMode val="edge"/>
          <c:x val="0.3030627119231048"/>
          <c:y val="0.90810012384815542"/>
          <c:w val="0.35960976377952797"/>
          <c:h val="7.499634495290219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0.71303</cdr:x>
      <cdr:y>0.84835</cdr:y>
    </cdr:from>
    <cdr:to>
      <cdr:x>0.8022</cdr:x>
      <cdr:y>0.92029</cdr:y>
    </cdr:to>
    <cdr:sp macro="" textlink="">
      <cdr:nvSpPr>
        <cdr:cNvPr id="18" name="Надпись 1"/>
        <cdr:cNvSpPr txBox="1"/>
      </cdr:nvSpPr>
      <cdr:spPr>
        <a:xfrm xmlns:a="http://schemas.openxmlformats.org/drawingml/2006/main">
          <a:off x="4524095" y="2715069"/>
          <a:ext cx="565777" cy="2302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0.81331</cdr:x>
      <cdr:y>0.91245</cdr:y>
    </cdr:from>
    <cdr:to>
      <cdr:x>0.88157</cdr:x>
      <cdr:y>0.98439</cdr:y>
    </cdr:to>
    <cdr:sp macro="" textlink="">
      <cdr:nvSpPr>
        <cdr:cNvPr id="21" name="Надпись 20"/>
        <cdr:cNvSpPr txBox="1"/>
      </cdr:nvSpPr>
      <cdr:spPr>
        <a:xfrm xmlns:a="http://schemas.openxmlformats.org/drawingml/2006/main">
          <a:off x="5239896" y="1960126"/>
          <a:ext cx="439780" cy="154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0.57796</cdr:x>
      <cdr:y>0.91318</cdr:y>
    </cdr:from>
    <cdr:to>
      <cdr:x>0.64622</cdr:x>
      <cdr:y>0.98512</cdr:y>
    </cdr:to>
    <cdr:sp macro="" textlink="">
      <cdr:nvSpPr>
        <cdr:cNvPr id="23" name="Надпись 22"/>
        <cdr:cNvSpPr txBox="1"/>
      </cdr:nvSpPr>
      <cdr:spPr>
        <a:xfrm xmlns:a="http://schemas.openxmlformats.org/drawingml/2006/main">
          <a:off x="3723644" y="1961691"/>
          <a:ext cx="439779" cy="154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202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0.24975</cdr:x>
      <cdr:y>0.91237</cdr:y>
    </cdr:from>
    <cdr:to>
      <cdr:x>0.37315</cdr:x>
      <cdr:y>0.98431</cdr:y>
    </cdr:to>
    <cdr:sp macro="" textlink="">
      <cdr:nvSpPr>
        <cdr:cNvPr id="24" name="Надпись 23"/>
        <cdr:cNvSpPr txBox="1"/>
      </cdr:nvSpPr>
      <cdr:spPr>
        <a:xfrm xmlns:a="http://schemas.openxmlformats.org/drawingml/2006/main">
          <a:off x="1551974" y="2276865"/>
          <a:ext cx="766839" cy="1795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19</a:t>
          </a: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0.06451</cdr:x>
      <cdr:y>0.68917</cdr:y>
    </cdr:from>
    <cdr:to>
      <cdr:x>0.06451</cdr:x>
      <cdr:y>0.96706</cdr:y>
    </cdr:to>
    <cdr:cxnSp macro="">
      <cdr:nvCxnSpPr>
        <cdr:cNvPr id="56" name="Прямая соединительная линия 55"/>
        <cdr:cNvCxnSpPr/>
      </cdr:nvCxnSpPr>
      <cdr:spPr>
        <a:xfrm xmlns:a="http://schemas.openxmlformats.org/drawingml/2006/main">
          <a:off x="405927" y="1719858"/>
          <a:ext cx="0" cy="693489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0.74634</cdr:x>
      <cdr:y>0.68535</cdr:y>
    </cdr:from>
    <cdr:to>
      <cdr:x>0.74634</cdr:x>
      <cdr:y>0.96324</cdr:y>
    </cdr:to>
    <cdr:cxnSp macro="">
      <cdr:nvCxnSpPr>
        <cdr:cNvPr id="57" name="Прямая соединительная линия 56"/>
        <cdr:cNvCxnSpPr/>
      </cdr:nvCxnSpPr>
      <cdr:spPr>
        <a:xfrm xmlns:a="http://schemas.openxmlformats.org/drawingml/2006/main">
          <a:off x="4869603" y="1710325"/>
          <a:ext cx="0" cy="693489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1</cdr:x>
      <cdr:y>0.68535</cdr:y>
    </cdr:from>
    <cdr:to>
      <cdr:x>1</cdr:x>
      <cdr:y>0.96324</cdr:y>
    </cdr:to>
    <cdr:cxnSp macro="">
      <cdr:nvCxnSpPr>
        <cdr:cNvPr id="97" name="Прямая соединительная линия 96"/>
        <cdr:cNvCxnSpPr/>
      </cdr:nvCxnSpPr>
      <cdr:spPr>
        <a:xfrm xmlns:a="http://schemas.openxmlformats.org/drawingml/2006/main">
          <a:off x="6292850" y="1710325"/>
          <a:ext cx="0" cy="693489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0.40376</cdr:x>
      <cdr:y>0.69044</cdr:y>
    </cdr:from>
    <cdr:to>
      <cdr:x>0.40376</cdr:x>
      <cdr:y>0.96833</cdr:y>
    </cdr:to>
    <cdr:cxnSp macro="">
      <cdr:nvCxnSpPr>
        <cdr:cNvPr id="40" name="Прямая соединительная линия 39"/>
        <cdr:cNvCxnSpPr/>
      </cdr:nvCxnSpPr>
      <cdr:spPr>
        <a:xfrm xmlns:a="http://schemas.openxmlformats.org/drawingml/2006/main">
          <a:off x="2634403" y="1723025"/>
          <a:ext cx="0" cy="693489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0.0272</cdr:x>
      <cdr:y>0.88634</cdr:y>
    </cdr:from>
    <cdr:to>
      <cdr:x>0.61877</cdr:x>
      <cdr:y>0.97583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65288" y="1773556"/>
          <a:ext cx="3594941" cy="179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0">
              <a:latin typeface="Times New Roman" panose="02020603050405020304" pitchFamily="18" charset="0"/>
              <a:cs typeface="Times New Roman" panose="02020603050405020304" pitchFamily="18" charset="0"/>
            </a:rPr>
            <a:t>* - темп прироста</a:t>
          </a:r>
          <a:r>
            <a:rPr lang="ru-RU" sz="9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 (спада) к базовому периоду 2020 года, %</a:t>
          </a:r>
          <a:r>
            <a:rPr lang="ru-RU" sz="900" b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0.81241</cdr:x>
      <cdr:y>0.11273</cdr:y>
    </cdr:from>
    <cdr:to>
      <cdr:x>0.98682</cdr:x>
      <cdr:y>0.31636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5238750" y="328211"/>
          <a:ext cx="1124685" cy="5928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50">
              <a:latin typeface="Times New Roman" panose="02020603050405020304" pitchFamily="18" charset="0"/>
              <a:cs typeface="Times New Roman" panose="02020603050405020304" pitchFamily="18" charset="0"/>
            </a:rPr>
            <a:t>* - </a:t>
          </a:r>
          <a:r>
            <a:rPr lang="ru-RU" sz="950">
              <a:latin typeface="Times New Roman" panose="02020603050405020304" pitchFamily="18" charset="0"/>
              <a:cs typeface="Times New Roman" panose="02020603050405020304" pitchFamily="18" charset="0"/>
            </a:rPr>
            <a:t>удельный</a:t>
          </a:r>
          <a:r>
            <a:rPr lang="ru-RU" sz="950" baseline="0">
              <a:latin typeface="Times New Roman" panose="02020603050405020304" pitchFamily="18" charset="0"/>
              <a:cs typeface="Times New Roman" panose="02020603050405020304" pitchFamily="18" charset="0"/>
            </a:rPr>
            <a:t> вес в общем объеме экспорта, %</a:t>
          </a:r>
          <a:endParaRPr lang="ru-RU" sz="9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0.80915</cdr:x>
      <cdr:y>0.06878</cdr:y>
    </cdr:from>
    <cdr:to>
      <cdr:x>0.99418</cdr:x>
      <cdr:y>0.27241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5225447" y="193268"/>
          <a:ext cx="1194915" cy="57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50">
              <a:latin typeface="Times New Roman" panose="02020603050405020304" pitchFamily="18" charset="0"/>
              <a:cs typeface="Times New Roman" panose="02020603050405020304" pitchFamily="18" charset="0"/>
            </a:rPr>
            <a:t>* - </a:t>
          </a:r>
          <a:r>
            <a:rPr lang="ru-RU" sz="950">
              <a:latin typeface="Times New Roman" panose="02020603050405020304" pitchFamily="18" charset="0"/>
              <a:cs typeface="Times New Roman" panose="02020603050405020304" pitchFamily="18" charset="0"/>
            </a:rPr>
            <a:t>удельный</a:t>
          </a:r>
          <a:r>
            <a:rPr lang="ru-RU" sz="950" baseline="0">
              <a:latin typeface="Times New Roman" panose="02020603050405020304" pitchFamily="18" charset="0"/>
              <a:cs typeface="Times New Roman" panose="02020603050405020304" pitchFamily="18" charset="0"/>
            </a:rPr>
            <a:t> вес в общем объеме импорта, %</a:t>
          </a:r>
          <a:endParaRPr lang="ru-RU" sz="9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0.57343</cdr:x>
      <cdr:y>0.92031</cdr:y>
    </cdr:from>
    <cdr:to>
      <cdr:x>0.6339</cdr:x>
      <cdr:y>0.94646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28804" y="2957043"/>
          <a:ext cx="403760" cy="8402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40000"/>
            <a:lumOff val="60000"/>
            <a:alpha val="21000"/>
          </a:schemeClr>
        </a:solidFill>
        <a:ln xmlns:a="http://schemas.openxmlformats.org/drawingml/2006/main" w="9525">
          <a:solidFill>
            <a:schemeClr val="tx1">
              <a:alpha val="39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0.6333</cdr:x>
      <cdr:y>0.8805</cdr:y>
    </cdr:from>
    <cdr:to>
      <cdr:x>0.89127</cdr:x>
      <cdr:y>0.98428</cdr:y>
    </cdr:to>
    <cdr:sp macro="" textlink="">
      <cdr:nvSpPr>
        <cdr:cNvPr id="3" name="Надпись 3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3772535" y="2667000"/>
          <a:ext cx="1536700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ru-RU" sz="10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прогнозный коридор</a:t>
          </a:r>
          <a:endParaRPr lang="ru-RU" sz="1100">
            <a:effectLst/>
            <a:latin typeface="Calibri" panose="020F050202020403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0.6316</cdr:x>
      <cdr:y>0.28721</cdr:y>
    </cdr:from>
    <cdr:to>
      <cdr:x>0.98081</cdr:x>
      <cdr:y>0.51572</cdr:y>
    </cdr:to>
    <cdr:cxnSp macro="">
      <cdr:nvCxnSpPr>
        <cdr:cNvPr id="4" name="Прямая со стрелкой 3"/>
        <cdr:cNvCxnSpPr>
          <a:cxnSpLocks xmlns:a="http://schemas.openxmlformats.org/drawingml/2006/main"/>
        </cdr:cNvCxnSpPr>
      </cdr:nvCxnSpPr>
      <cdr:spPr>
        <a:xfrm xmlns:a="http://schemas.openxmlformats.org/drawingml/2006/main" flipV="1">
          <a:off x="3762375" y="869951"/>
          <a:ext cx="2080260" cy="69214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C0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0.16375</cdr:x>
      <cdr:y>0.8125</cdr:y>
    </cdr:from>
    <cdr:to>
      <cdr:x>0.29581</cdr:x>
      <cdr:y>0.88679</cdr:y>
    </cdr:to>
    <cdr:sp macro="" textlink="">
      <cdr:nvSpPr>
        <cdr:cNvPr id="5" name="Надпись 1"/>
        <cdr:cNvSpPr txBox="1"/>
      </cdr:nvSpPr>
      <cdr:spPr>
        <a:xfrm xmlns:a="http://schemas.openxmlformats.org/drawingml/2006/main">
          <a:off x="975452" y="2461022"/>
          <a:ext cx="786673" cy="2250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0.72186</cdr:x>
      <cdr:y>0.80313</cdr:y>
    </cdr:from>
    <cdr:to>
      <cdr:x>0.81228</cdr:x>
      <cdr:y>0.88994</cdr:y>
    </cdr:to>
    <cdr:sp macro="" textlink="">
      <cdr:nvSpPr>
        <cdr:cNvPr id="6" name="Надпись 1"/>
        <cdr:cNvSpPr txBox="1"/>
      </cdr:nvSpPr>
      <cdr:spPr>
        <a:xfrm xmlns:a="http://schemas.openxmlformats.org/drawingml/2006/main">
          <a:off x="4300068" y="2432640"/>
          <a:ext cx="538632" cy="262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0.06228</cdr:x>
      <cdr:y>0.64002</cdr:y>
    </cdr:from>
    <cdr:to>
      <cdr:x>0.06335</cdr:x>
      <cdr:y>0.83813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414763" y="1487473"/>
          <a:ext cx="7125" cy="46042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  <a:miter lim="800000"/>
        </a:ln>
        <a:effectLst xmlns:a="http://schemas.openxmlformats.org/drawingml/2006/main"/>
      </cdr:spPr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0.07711</cdr:x>
      <cdr:y>0.63458</cdr:y>
    </cdr:from>
    <cdr:to>
      <cdr:x>0.07711</cdr:x>
      <cdr:y>0.85918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440085" y="1740783"/>
          <a:ext cx="0" cy="6161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0.5933</cdr:x>
      <cdr:y>0.63458</cdr:y>
    </cdr:from>
    <cdr:to>
      <cdr:x>0.5933</cdr:x>
      <cdr:y>0.85918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3854128" y="2061132"/>
          <a:ext cx="0" cy="72950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0.97213</cdr:x>
      <cdr:y>0.63458</cdr:y>
    </cdr:from>
    <cdr:to>
      <cdr:x>0.97213</cdr:x>
      <cdr:y>0.85918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5333505" y="2030910"/>
          <a:ext cx="0" cy="71881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0.2967</cdr:x>
      <cdr:y>0.82276</cdr:y>
    </cdr:from>
    <cdr:to>
      <cdr:x>0.36739</cdr:x>
      <cdr:y>0.88415</cdr:y>
    </cdr:to>
    <cdr:sp macro="" textlink="">
      <cdr:nvSpPr>
        <cdr:cNvPr id="6" name="Надпись 1"/>
        <cdr:cNvSpPr txBox="1"/>
      </cdr:nvSpPr>
      <cdr:spPr>
        <a:xfrm xmlns:a="http://schemas.openxmlformats.org/drawingml/2006/main">
          <a:off x="1869147" y="2405886"/>
          <a:ext cx="445371" cy="1795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202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0.75061</cdr:x>
      <cdr:y>0.82865</cdr:y>
    </cdr:from>
    <cdr:to>
      <cdr:x>0.8213</cdr:x>
      <cdr:y>0.89004</cdr:y>
    </cdr:to>
    <cdr:sp macro="" textlink="">
      <cdr:nvSpPr>
        <cdr:cNvPr id="8" name="Надпись 1"/>
        <cdr:cNvSpPr txBox="1"/>
      </cdr:nvSpPr>
      <cdr:spPr>
        <a:xfrm xmlns:a="http://schemas.openxmlformats.org/drawingml/2006/main">
          <a:off x="4728693" y="2423115"/>
          <a:ext cx="445371" cy="1795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2021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0.07711</cdr:x>
      <cdr:y>0.63458</cdr:y>
    </cdr:from>
    <cdr:to>
      <cdr:x>0.07711</cdr:x>
      <cdr:y>0.85918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440085" y="1740783"/>
          <a:ext cx="0" cy="6161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0.5933</cdr:x>
      <cdr:y>0.63458</cdr:y>
    </cdr:from>
    <cdr:to>
      <cdr:x>0.5933</cdr:x>
      <cdr:y>0.85918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3854128" y="2061132"/>
          <a:ext cx="0" cy="72950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0.97213</cdr:x>
      <cdr:y>0.63458</cdr:y>
    </cdr:from>
    <cdr:to>
      <cdr:x>0.97213</cdr:x>
      <cdr:y>0.85918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5333505" y="2030910"/>
          <a:ext cx="0" cy="71881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0.2967</cdr:x>
      <cdr:y>0.82276</cdr:y>
    </cdr:from>
    <cdr:to>
      <cdr:x>0.36739</cdr:x>
      <cdr:y>0.88415</cdr:y>
    </cdr:to>
    <cdr:sp macro="" textlink="">
      <cdr:nvSpPr>
        <cdr:cNvPr id="6" name="Надпись 1"/>
        <cdr:cNvSpPr txBox="1"/>
      </cdr:nvSpPr>
      <cdr:spPr>
        <a:xfrm xmlns:a="http://schemas.openxmlformats.org/drawingml/2006/main">
          <a:off x="1869147" y="2405886"/>
          <a:ext cx="445371" cy="1795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202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0.75061</cdr:x>
      <cdr:y>0.82865</cdr:y>
    </cdr:from>
    <cdr:to>
      <cdr:x>0.8213</cdr:x>
      <cdr:y>0.89004</cdr:y>
    </cdr:to>
    <cdr:sp macro="" textlink="">
      <cdr:nvSpPr>
        <cdr:cNvPr id="8" name="Надпись 1"/>
        <cdr:cNvSpPr txBox="1"/>
      </cdr:nvSpPr>
      <cdr:spPr>
        <a:xfrm xmlns:a="http://schemas.openxmlformats.org/drawingml/2006/main">
          <a:off x="4728693" y="2423115"/>
          <a:ext cx="445371" cy="1795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2021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0.8582</cdr:y>
    </cdr:from>
    <cdr:to>
      <cdr:x>0.46112</cdr:x>
      <cdr:y>0.93145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812459"/>
          <a:ext cx="2739249" cy="240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950" i="1">
              <a:latin typeface="Times New Roman" pitchFamily="18" charset="0"/>
              <a:cs typeface="Times New Roman" pitchFamily="18" charset="0"/>
            </a:rPr>
            <a:t>* - темп роста к январю-сентябрю 2020 года,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B49E-0E37-493D-8190-BCC9CB77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 Алексей</dc:creator>
  <cp:keywords/>
  <dc:description/>
  <cp:lastModifiedBy>А.Н.</cp:lastModifiedBy>
  <cp:revision>2</cp:revision>
  <cp:lastPrinted>2021-05-12T13:18:00Z</cp:lastPrinted>
  <dcterms:created xsi:type="dcterms:W3CDTF">2021-11-05T14:03:00Z</dcterms:created>
  <dcterms:modified xsi:type="dcterms:W3CDTF">2021-11-05T14:03:00Z</dcterms:modified>
</cp:coreProperties>
</file>