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A3" w:rsidRPr="00056473" w:rsidRDefault="00B278A3" w:rsidP="00B278A3">
      <w:pPr>
        <w:ind w:right="109"/>
        <w:jc w:val="right"/>
        <w:rPr>
          <w:sz w:val="20"/>
          <w:szCs w:val="20"/>
        </w:rPr>
      </w:pPr>
      <w:bookmarkStart w:id="0" w:name="Par29"/>
      <w:bookmarkEnd w:id="0"/>
    </w:p>
    <w:p w:rsidR="00B278A3" w:rsidRPr="00056473" w:rsidRDefault="00B278A3" w:rsidP="00B278A3">
      <w:pPr>
        <w:ind w:right="109"/>
        <w:jc w:val="right"/>
      </w:pPr>
    </w:p>
    <w:p w:rsidR="00B278A3" w:rsidRPr="00056473" w:rsidRDefault="00B278A3" w:rsidP="00B278A3">
      <w:pPr>
        <w:ind w:right="109"/>
        <w:jc w:val="right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3"/>
        <w:gridCol w:w="3053"/>
        <w:gridCol w:w="3239"/>
      </w:tblGrid>
      <w:tr w:rsidR="00B278A3" w:rsidRPr="00CF3891" w:rsidTr="001803E0">
        <w:trPr>
          <w:jc w:val="center"/>
        </w:trPr>
        <w:tc>
          <w:tcPr>
            <w:tcW w:w="3284" w:type="dxa"/>
            <w:tcMar>
              <w:left w:w="28" w:type="dxa"/>
              <w:right w:w="28" w:type="dxa"/>
            </w:tcMar>
            <w:vAlign w:val="center"/>
          </w:tcPr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056473">
              <w:rPr>
                <w:b/>
              </w:rPr>
              <w:t xml:space="preserve">  </w:t>
            </w:r>
            <w:r w:rsidRPr="00CF3891">
              <w:rPr>
                <w:b/>
              </w:rPr>
              <w:t xml:space="preserve">МИНИСТЕРУЛ </w:t>
            </w:r>
          </w:p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ДЕЗВОЛТЭРИЙ ЕКОНОМИЧЕ</w:t>
            </w:r>
          </w:p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АЛ РЕПУБЛИЧИЙ</w:t>
            </w:r>
          </w:p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МОЛДОВЕНЕШТЬ НИСТРЕНЕ</w:t>
            </w:r>
          </w:p>
        </w:tc>
        <w:tc>
          <w:tcPr>
            <w:tcW w:w="3285" w:type="dxa"/>
            <w:vAlign w:val="center"/>
          </w:tcPr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  <w:noProof/>
              </w:rPr>
              <w:drawing>
                <wp:inline distT="0" distB="0" distL="0" distR="0" wp14:anchorId="2CE2365F" wp14:editId="7D4CB386">
                  <wp:extent cx="647700" cy="695325"/>
                  <wp:effectExtent l="0" t="0" r="0" b="9525"/>
                  <wp:docPr id="1" name="Рисунок 1" descr="C:\Documents and Settings\kozelskaya-t\Рабочий стол\Герб  цвет ПМ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Documents and Settings\kozelskaya-t\Рабочий стол\Герб  цвет ПМ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</w:p>
        </w:tc>
        <w:tc>
          <w:tcPr>
            <w:tcW w:w="3285" w:type="dxa"/>
            <w:vAlign w:val="center"/>
          </w:tcPr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М</w:t>
            </w:r>
            <w:r w:rsidRPr="00CF3891">
              <w:rPr>
                <w:b/>
                <w:lang w:val="en-US"/>
              </w:rPr>
              <w:t>I</w:t>
            </w:r>
            <w:r w:rsidRPr="00CF3891">
              <w:rPr>
                <w:b/>
              </w:rPr>
              <w:t>НIСТЕР</w:t>
            </w:r>
            <w:r w:rsidRPr="00CF3891">
              <w:rPr>
                <w:b/>
                <w:lang w:val="en-US"/>
              </w:rPr>
              <w:t>C</w:t>
            </w:r>
            <w:r w:rsidRPr="00CF3891">
              <w:rPr>
                <w:b/>
              </w:rPr>
              <w:t>ТВО ЕКОНОМ</w:t>
            </w:r>
            <w:r w:rsidRPr="00CF3891">
              <w:rPr>
                <w:b/>
                <w:lang w:val="en-US"/>
              </w:rPr>
              <w:t>I</w:t>
            </w:r>
            <w:r w:rsidRPr="00CF3891">
              <w:rPr>
                <w:b/>
              </w:rPr>
              <w:t>ЧНОГО РОЗВИТКУ</w:t>
            </w:r>
          </w:p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ПРИДНIСТРОВСЬКОI</w:t>
            </w:r>
          </w:p>
          <w:p w:rsidR="00B278A3" w:rsidRPr="00CF3891" w:rsidRDefault="00B278A3" w:rsidP="00B278A3">
            <w:pPr>
              <w:ind w:right="109"/>
              <w:jc w:val="center"/>
              <w:rPr>
                <w:b/>
              </w:rPr>
            </w:pPr>
            <w:r w:rsidRPr="00CF3891">
              <w:rPr>
                <w:b/>
              </w:rPr>
              <w:t>МОЛДАВСЬКОI РЕСПУБЛIКИ</w:t>
            </w:r>
          </w:p>
        </w:tc>
      </w:tr>
    </w:tbl>
    <w:p w:rsidR="00B278A3" w:rsidRPr="00CF3891" w:rsidRDefault="00B278A3" w:rsidP="00B278A3">
      <w:pPr>
        <w:ind w:right="109"/>
        <w:jc w:val="center"/>
        <w:rPr>
          <w:b/>
        </w:rPr>
      </w:pPr>
    </w:p>
    <w:p w:rsidR="00B278A3" w:rsidRPr="00CF3891" w:rsidRDefault="00B278A3" w:rsidP="00B278A3">
      <w:pPr>
        <w:ind w:right="109"/>
        <w:jc w:val="center"/>
        <w:rPr>
          <w:b/>
        </w:rPr>
      </w:pPr>
    </w:p>
    <w:p w:rsidR="00B278A3" w:rsidRPr="00CF3891" w:rsidRDefault="00B278A3" w:rsidP="00B278A3">
      <w:pPr>
        <w:ind w:right="109"/>
        <w:jc w:val="center"/>
        <w:rPr>
          <w:b/>
        </w:rPr>
      </w:pPr>
      <w:r w:rsidRPr="00CF3891">
        <w:rPr>
          <w:b/>
        </w:rPr>
        <w:t>МИНИСТЕРСТВО</w:t>
      </w:r>
    </w:p>
    <w:p w:rsidR="00B278A3" w:rsidRPr="00CF3891" w:rsidRDefault="00B278A3" w:rsidP="00B278A3">
      <w:pPr>
        <w:ind w:right="109"/>
        <w:jc w:val="center"/>
        <w:rPr>
          <w:b/>
        </w:rPr>
      </w:pPr>
      <w:r w:rsidRPr="00CF3891">
        <w:rPr>
          <w:b/>
        </w:rPr>
        <w:t xml:space="preserve">ЭКОНОМИЧЕСКОГО РАЗВИТИЯ </w:t>
      </w:r>
    </w:p>
    <w:p w:rsidR="00B278A3" w:rsidRPr="00CF3891" w:rsidRDefault="00B278A3" w:rsidP="00B278A3">
      <w:pPr>
        <w:ind w:right="109"/>
        <w:jc w:val="center"/>
        <w:rPr>
          <w:b/>
        </w:rPr>
      </w:pPr>
      <w:r w:rsidRPr="00CF3891">
        <w:rPr>
          <w:b/>
        </w:rPr>
        <w:t>ПРИДНЕСТРОВСКОЙ МОЛДАВСКОЙ РЕСПУБЛИКИ</w:t>
      </w:r>
    </w:p>
    <w:p w:rsidR="00B278A3" w:rsidRPr="00CF3891" w:rsidRDefault="00B278A3" w:rsidP="00B278A3">
      <w:pPr>
        <w:ind w:right="109"/>
        <w:jc w:val="center"/>
        <w:rPr>
          <w:b/>
        </w:rPr>
      </w:pPr>
    </w:p>
    <w:p w:rsidR="00B278A3" w:rsidRPr="00CF3891" w:rsidRDefault="00B278A3" w:rsidP="00B278A3">
      <w:pPr>
        <w:pStyle w:val="5"/>
        <w:spacing w:before="0" w:line="240" w:lineRule="auto"/>
        <w:ind w:right="109"/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CF3891">
        <w:rPr>
          <w:rFonts w:ascii="Times New Roman" w:hAnsi="Times New Roman"/>
          <w:b/>
          <w:color w:val="auto"/>
          <w:sz w:val="24"/>
          <w:szCs w:val="24"/>
        </w:rPr>
        <w:t>П Р И К А З</w:t>
      </w:r>
    </w:p>
    <w:p w:rsidR="00B278A3" w:rsidRPr="00CF3891" w:rsidRDefault="00B278A3" w:rsidP="00B278A3">
      <w:pPr>
        <w:ind w:right="109"/>
        <w:jc w:val="center"/>
        <w:rPr>
          <w:b/>
        </w:rPr>
      </w:pPr>
    </w:p>
    <w:p w:rsidR="00B278A3" w:rsidRPr="00CF3891" w:rsidRDefault="00B278A3" w:rsidP="00B278A3">
      <w:pPr>
        <w:ind w:right="109"/>
        <w:rPr>
          <w:b/>
        </w:rPr>
      </w:pPr>
      <w:r w:rsidRPr="00CF3891">
        <w:rPr>
          <w:b/>
        </w:rPr>
        <w:t>_______________</w:t>
      </w:r>
      <w:r w:rsidRPr="00CF3891">
        <w:rPr>
          <w:b/>
        </w:rPr>
        <w:tab/>
      </w:r>
      <w:r w:rsidRPr="00CF3891">
        <w:rPr>
          <w:b/>
        </w:rPr>
        <w:tab/>
      </w:r>
      <w:r w:rsidRPr="00CF3891">
        <w:rPr>
          <w:b/>
        </w:rPr>
        <w:tab/>
      </w:r>
      <w:r w:rsidRPr="00CF3891">
        <w:rPr>
          <w:b/>
        </w:rPr>
        <w:tab/>
      </w:r>
      <w:r w:rsidRPr="00CF3891">
        <w:rPr>
          <w:b/>
        </w:rPr>
        <w:tab/>
        <w:t xml:space="preserve">                                 № ________</w:t>
      </w:r>
    </w:p>
    <w:p w:rsidR="00B278A3" w:rsidRPr="00CF3891" w:rsidRDefault="00B278A3" w:rsidP="00B278A3">
      <w:pPr>
        <w:ind w:right="109"/>
        <w:jc w:val="center"/>
      </w:pPr>
      <w:r w:rsidRPr="00CF3891">
        <w:t>г. Тирасполь</w:t>
      </w:r>
    </w:p>
    <w:p w:rsidR="00B278A3" w:rsidRPr="00CF3891" w:rsidRDefault="00B278A3" w:rsidP="00B278A3">
      <w:pPr>
        <w:ind w:right="109"/>
        <w:rPr>
          <w:b/>
        </w:rPr>
      </w:pPr>
    </w:p>
    <w:p w:rsidR="00E818ED" w:rsidRDefault="00B278A3" w:rsidP="00BD7C97">
      <w:pPr>
        <w:ind w:right="109" w:firstLine="284"/>
        <w:jc w:val="center"/>
      </w:pPr>
      <w:r w:rsidRPr="00CF3891">
        <w:t>О</w:t>
      </w:r>
      <w:r w:rsidR="00BD7C97">
        <w:t xml:space="preserve"> внесении </w:t>
      </w:r>
      <w:r w:rsidR="001C4F02">
        <w:t xml:space="preserve">изменения и </w:t>
      </w:r>
      <w:r w:rsidR="00BD7C97">
        <w:t>дополнени</w:t>
      </w:r>
      <w:r w:rsidR="001C4F02">
        <w:t>й</w:t>
      </w:r>
      <w:r w:rsidR="00E818ED">
        <w:t xml:space="preserve"> </w:t>
      </w:r>
      <w:r w:rsidR="00BD7C97" w:rsidRPr="00BD7C97">
        <w:t xml:space="preserve">в Приказ </w:t>
      </w:r>
    </w:p>
    <w:p w:rsidR="00E818ED" w:rsidRDefault="00BD7C97" w:rsidP="00BD7C97">
      <w:pPr>
        <w:ind w:right="109" w:firstLine="284"/>
        <w:jc w:val="center"/>
      </w:pPr>
      <w:r w:rsidRPr="00BD7C97">
        <w:t xml:space="preserve">Министерства экономического развития Приднестровской Молдавской Республики </w:t>
      </w:r>
    </w:p>
    <w:p w:rsidR="00E818ED" w:rsidRDefault="00BD7C97" w:rsidP="00BD7C97">
      <w:pPr>
        <w:ind w:right="109" w:firstLine="284"/>
        <w:jc w:val="center"/>
      </w:pPr>
      <w:r w:rsidRPr="00BD7C97">
        <w:t xml:space="preserve">от 13 марта 2015 года № 89 «Об утверждении и введении СНиП 12-01-2015 </w:t>
      </w:r>
    </w:p>
    <w:p w:rsidR="00E818ED" w:rsidRDefault="00BD7C97" w:rsidP="00BD7C97">
      <w:pPr>
        <w:ind w:right="109" w:firstLine="284"/>
        <w:jc w:val="center"/>
      </w:pPr>
      <w:r w:rsidRPr="00BD7C97">
        <w:t xml:space="preserve">«Приемка и ввод в эксплуатацию законченных строительством объектов. </w:t>
      </w:r>
    </w:p>
    <w:p w:rsidR="00BD7C97" w:rsidRPr="00CF3891" w:rsidRDefault="00BD7C97" w:rsidP="00BD7C97">
      <w:pPr>
        <w:ind w:right="109" w:firstLine="284"/>
        <w:jc w:val="center"/>
      </w:pPr>
      <w:r w:rsidRPr="00BD7C97">
        <w:t>Общие положения» (САЗ 15-14)</w:t>
      </w:r>
    </w:p>
    <w:p w:rsidR="00B278A3" w:rsidRPr="00CF3891" w:rsidRDefault="00B278A3" w:rsidP="00B278A3">
      <w:pPr>
        <w:ind w:right="109" w:firstLine="284"/>
        <w:jc w:val="center"/>
        <w:rPr>
          <w:iCs/>
          <w:shd w:val="clear" w:color="auto" w:fill="FFFFFF"/>
        </w:rPr>
      </w:pPr>
    </w:p>
    <w:p w:rsidR="00601256" w:rsidRDefault="00B278A3" w:rsidP="002A6053">
      <w:pPr>
        <w:jc w:val="both"/>
      </w:pPr>
      <w:r w:rsidRPr="00CF3891">
        <w:t>В соответствии с</w:t>
      </w:r>
      <w:r w:rsidR="00B04F0C">
        <w:t xml:space="preserve"> пункт</w:t>
      </w:r>
      <w:r w:rsidR="001D3D51">
        <w:t>а</w:t>
      </w:r>
      <w:r w:rsidR="00B04F0C">
        <w:t>м</w:t>
      </w:r>
      <w:r w:rsidR="001D3D51">
        <w:t>и 1,</w:t>
      </w:r>
      <w:r w:rsidR="00B04F0C">
        <w:t xml:space="preserve"> 5 статьи 9 </w:t>
      </w:r>
      <w:r w:rsidR="00B04F0C" w:rsidRPr="00335CA5">
        <w:t>Закон</w:t>
      </w:r>
      <w:r w:rsidR="00B04F0C">
        <w:t>а</w:t>
      </w:r>
      <w:r w:rsidR="00B04F0C" w:rsidRPr="00335CA5">
        <w:t xml:space="preserve"> Приднестровской Молдавской Республики от 29 августа 2008 года № 536-З-IV «Об электросвязи» (САЗ 08-34)</w:t>
      </w:r>
      <w:r w:rsidRPr="00CF3891">
        <w:t>, Постановлением Правительства Приднестровской Молдавской Республики от 28</w:t>
      </w:r>
      <w:r w:rsidRPr="00CF3891">
        <w:rPr>
          <w:shd w:val="clear" w:color="auto" w:fill="FFFFFF"/>
        </w:rPr>
        <w:t> </w:t>
      </w:r>
      <w:r w:rsidRPr="00CF3891">
        <w:t>декабря</w:t>
      </w:r>
      <w:r w:rsidRPr="00CF3891">
        <w:rPr>
          <w:shd w:val="clear" w:color="auto" w:fill="FFFFFF"/>
        </w:rPr>
        <w:t> </w:t>
      </w:r>
      <w:r w:rsidRPr="00CF3891">
        <w:t>2017</w:t>
      </w:r>
      <w:r w:rsidRPr="00CF3891">
        <w:rPr>
          <w:shd w:val="clear" w:color="auto" w:fill="FFFFFF"/>
        </w:rPr>
        <w:t> </w:t>
      </w:r>
      <w:r w:rsidRPr="00CF3891">
        <w:t>года №</w:t>
      </w:r>
      <w:r w:rsidRPr="00CF3891">
        <w:rPr>
          <w:shd w:val="clear" w:color="auto" w:fill="FFFFFF"/>
        </w:rPr>
        <w:t> </w:t>
      </w:r>
      <w:r w:rsidRPr="00CF3891">
        <w:t>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</w:t>
      </w:r>
      <w:r w:rsidRPr="00CF3891">
        <w:rPr>
          <w:shd w:val="clear" w:color="auto" w:fill="FFFFFF"/>
        </w:rPr>
        <w:t> </w:t>
      </w:r>
      <w:r w:rsidRPr="00CF3891">
        <w:t xml:space="preserve"> 18-1) с изменениями и дополнениями, внесенными постановлениями Правительства Приднестровской Молдавской Республики </w:t>
      </w:r>
      <w:r w:rsidRPr="00CF3891">
        <w:rPr>
          <w:shd w:val="clear" w:color="auto" w:fill="FFFFFF"/>
        </w:rPr>
        <w:t>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№ 40 (САЗ 20-9), от 6 июля 2020 года № 231 (САЗ 20-28), от 10 ноября 2020 года № 395 (САЗ 20-46), от 20 января 2021 года № 9 (САЗ 21-3), от 30 июля 2021 года № 255 (САЗ 21-30)</w:t>
      </w:r>
      <w:r w:rsidRPr="00CF3891">
        <w:t xml:space="preserve">, </w:t>
      </w:r>
      <w:r w:rsidRPr="00CF3891">
        <w:rPr>
          <w:rStyle w:val="margin"/>
        </w:rPr>
        <w:t xml:space="preserve">от 30 декабря 2021 года № 424 (САЗ </w:t>
      </w:r>
      <w:r w:rsidRPr="00767F51">
        <w:rPr>
          <w:rStyle w:val="margin"/>
        </w:rPr>
        <w:t>21-52), от 24 января 2022 года № 19 (САЗ 22-3),</w:t>
      </w:r>
      <w:r w:rsidR="001C3BB3">
        <w:rPr>
          <w:rStyle w:val="margin"/>
        </w:rPr>
        <w:t xml:space="preserve"> </w:t>
      </w:r>
      <w:r w:rsidR="001C3BB3" w:rsidRPr="00CD29E9">
        <w:rPr>
          <w:shd w:val="clear" w:color="auto" w:fill="FFFFFF"/>
        </w:rPr>
        <w:t>от 14 апреля 2022 года № 133</w:t>
      </w:r>
      <w:r w:rsidR="001C3BB3" w:rsidRPr="001C3BB3">
        <w:rPr>
          <w:color w:val="FF0000"/>
          <w:shd w:val="clear" w:color="auto" w:fill="FFFFFF"/>
        </w:rPr>
        <w:t xml:space="preserve"> </w:t>
      </w:r>
      <w:r w:rsidR="001C3BB3" w:rsidRPr="009C130B">
        <w:rPr>
          <w:shd w:val="clear" w:color="auto" w:fill="FFFFFF"/>
        </w:rPr>
        <w:t>(САЗ 22-</w:t>
      </w:r>
      <w:r w:rsidR="00F00408" w:rsidRPr="009C130B">
        <w:t>14</w:t>
      </w:r>
      <w:r w:rsidR="00F00408" w:rsidRPr="00E70F4F">
        <w:t xml:space="preserve">), </w:t>
      </w:r>
      <w:r w:rsidR="001A4F5F" w:rsidRPr="00E70F4F">
        <w:rPr>
          <w:color w:val="000000" w:themeColor="text1"/>
        </w:rPr>
        <w:t>от 16 августа 2022 года №300 (САЗ 22-32) (дата официального опубликования в Министерстве юстиции Приднестровской Молдавской Республики от 17 августа 2022 года № 2022001249)</w:t>
      </w:r>
      <w:r w:rsidR="002A6053" w:rsidRPr="001A4F5F">
        <w:rPr>
          <w:color w:val="000000" w:themeColor="text1"/>
        </w:rPr>
        <w:t xml:space="preserve"> </w:t>
      </w:r>
      <w:r w:rsidRPr="00767F51">
        <w:t xml:space="preserve">в целях </w:t>
      </w:r>
      <w:r w:rsidR="00E818ED" w:rsidRPr="00767F51">
        <w:t xml:space="preserve">обеспечения </w:t>
      </w:r>
      <w:r w:rsidR="00767F51" w:rsidRPr="00767F51">
        <w:t>эффективного градостроительного</w:t>
      </w:r>
      <w:r w:rsidR="00767F51">
        <w:t xml:space="preserve"> планирования и</w:t>
      </w:r>
      <w:r w:rsidR="00E818ED">
        <w:t xml:space="preserve"> </w:t>
      </w:r>
      <w:r w:rsidRPr="00166724">
        <w:t>у</w:t>
      </w:r>
      <w:r w:rsidR="00FC2753" w:rsidRPr="00166724">
        <w:t>точнения</w:t>
      </w:r>
      <w:r w:rsidR="00FC2753">
        <w:t xml:space="preserve"> содержания обязанности застройщиков по размещению в многоквартирных жилых домах</w:t>
      </w:r>
      <w:r w:rsidR="00166724">
        <w:t xml:space="preserve"> средств электросвязи</w:t>
      </w:r>
      <w:r w:rsidRPr="00CF3891">
        <w:t xml:space="preserve">, </w:t>
      </w:r>
    </w:p>
    <w:p w:rsidR="005B3512" w:rsidRDefault="005B3512" w:rsidP="00B278A3">
      <w:pPr>
        <w:ind w:right="109" w:firstLine="284"/>
        <w:jc w:val="both"/>
      </w:pPr>
    </w:p>
    <w:p w:rsidR="00B278A3" w:rsidRPr="00CF3891" w:rsidRDefault="00B278A3" w:rsidP="00B278A3">
      <w:pPr>
        <w:ind w:right="109" w:firstLine="284"/>
        <w:jc w:val="both"/>
      </w:pPr>
      <w:r w:rsidRPr="00CF3891">
        <w:t>приказываю:</w:t>
      </w:r>
    </w:p>
    <w:p w:rsidR="00FC2753" w:rsidRPr="000E0A7C" w:rsidRDefault="00B04F0C" w:rsidP="00E51675">
      <w:pPr>
        <w:pStyle w:val="a3"/>
        <w:numPr>
          <w:ilvl w:val="0"/>
          <w:numId w:val="1"/>
        </w:numPr>
        <w:ind w:left="0" w:right="109" w:firstLine="284"/>
        <w:jc w:val="both"/>
      </w:pPr>
      <w:r>
        <w:t xml:space="preserve">Внести </w:t>
      </w:r>
      <w:r w:rsidR="00B278A3" w:rsidRPr="00CF3891">
        <w:t xml:space="preserve">в </w:t>
      </w:r>
      <w:r w:rsidRPr="00FC2753">
        <w:t>Приказ Министерства экономического развития Приднестровской Молдавской Республики от 13 марта 2015 года № 89 «Об утверждении и введении СНиП 12-01-2015 «Приемка и ввод в эксплуатацию законченных строительством объектов. Общие положения»</w:t>
      </w:r>
      <w:r w:rsidR="00BD7C97" w:rsidRPr="00895639">
        <w:rPr>
          <w:b/>
        </w:rPr>
        <w:t xml:space="preserve"> </w:t>
      </w:r>
      <w:r w:rsidRPr="00FC2753">
        <w:t>(САЗ 15-14)</w:t>
      </w:r>
      <w:r w:rsidRPr="00895639">
        <w:rPr>
          <w:b/>
        </w:rPr>
        <w:t xml:space="preserve"> </w:t>
      </w:r>
      <w:r w:rsidRPr="00895639">
        <w:rPr>
          <w:shd w:val="clear" w:color="auto" w:fill="FFFFFF"/>
        </w:rPr>
        <w:t>с изменениями и дополнениями, внесенными Приказом Министерства регионального развития Приднестровской Молдавской Республики от 9 сентября 2016 года № 611</w:t>
      </w:r>
      <w:r w:rsidRPr="00895639">
        <w:rPr>
          <w:b/>
          <w:shd w:val="clear" w:color="auto" w:fill="FFFFFF"/>
        </w:rPr>
        <w:t xml:space="preserve"> </w:t>
      </w:r>
      <w:r w:rsidRPr="00895639">
        <w:rPr>
          <w:shd w:val="clear" w:color="auto" w:fill="FFFFFF"/>
        </w:rPr>
        <w:t>(САЗ 16-41); приказами Министерства экономического развития Приднестровской Молдавской Республики от 29 августа 2018 года № 690</w:t>
      </w:r>
      <w:r w:rsidRPr="00895639">
        <w:rPr>
          <w:b/>
          <w:shd w:val="clear" w:color="auto" w:fill="FFFFFF"/>
        </w:rPr>
        <w:t xml:space="preserve"> </w:t>
      </w:r>
      <w:r w:rsidR="002D0212" w:rsidRPr="00895639">
        <w:rPr>
          <w:shd w:val="clear" w:color="auto" w:fill="FFFFFF"/>
        </w:rPr>
        <w:t>(САЗ 18-39</w:t>
      </w:r>
      <w:r w:rsidRPr="00895639">
        <w:rPr>
          <w:shd w:val="clear" w:color="auto" w:fill="FFFFFF"/>
        </w:rPr>
        <w:t xml:space="preserve">), от </w:t>
      </w:r>
      <w:r w:rsidRPr="00895639">
        <w:rPr>
          <w:shd w:val="clear" w:color="auto" w:fill="FFFFFF"/>
        </w:rPr>
        <w:lastRenderedPageBreak/>
        <w:t>17 января 2019 года № 41</w:t>
      </w:r>
      <w:r w:rsidRPr="00895639">
        <w:rPr>
          <w:b/>
          <w:shd w:val="clear" w:color="auto" w:fill="FFFFFF"/>
        </w:rPr>
        <w:t xml:space="preserve"> </w:t>
      </w:r>
      <w:r w:rsidRPr="00895639">
        <w:rPr>
          <w:shd w:val="clear" w:color="auto" w:fill="FFFFFF"/>
        </w:rPr>
        <w:t>(САЗ 19-16)</w:t>
      </w:r>
      <w:r w:rsidR="007D2269" w:rsidRPr="00895639">
        <w:rPr>
          <w:shd w:val="clear" w:color="auto" w:fill="FFFFFF"/>
        </w:rPr>
        <w:t>,</w:t>
      </w:r>
      <w:r w:rsidR="001035C9" w:rsidRPr="00895639">
        <w:rPr>
          <w:shd w:val="clear" w:color="auto" w:fill="FFFFFF"/>
        </w:rPr>
        <w:t xml:space="preserve"> </w:t>
      </w:r>
      <w:r w:rsidR="002D0212" w:rsidRPr="00895639">
        <w:rPr>
          <w:shd w:val="clear" w:color="auto" w:fill="FFFFFF"/>
        </w:rPr>
        <w:t>от 7 сентября 2021года № 874 (САЗ 21-36)</w:t>
      </w:r>
      <w:r w:rsidR="00966DDF">
        <w:t>,</w:t>
      </w:r>
      <w:r w:rsidR="007D2269" w:rsidRPr="00966DDF">
        <w:t xml:space="preserve"> </w:t>
      </w:r>
      <w:r w:rsidR="007D2269">
        <w:t>следующ</w:t>
      </w:r>
      <w:r w:rsidR="00895639">
        <w:t xml:space="preserve">ие </w:t>
      </w:r>
      <w:r w:rsidR="00895639" w:rsidRPr="000E0A7C">
        <w:t>изменени</w:t>
      </w:r>
      <w:r w:rsidR="001C4F02">
        <w:t>е</w:t>
      </w:r>
      <w:r w:rsidR="00895639" w:rsidRPr="000E0A7C">
        <w:t xml:space="preserve"> и </w:t>
      </w:r>
      <w:r w:rsidR="007D2269" w:rsidRPr="000E0A7C">
        <w:t>дополнени</w:t>
      </w:r>
      <w:r w:rsidR="00895639" w:rsidRPr="000E0A7C">
        <w:t>я</w:t>
      </w:r>
      <w:r w:rsidR="00FC2753" w:rsidRPr="000E0A7C">
        <w:t>:</w:t>
      </w:r>
    </w:p>
    <w:p w:rsidR="00895639" w:rsidRPr="000E0A7C" w:rsidRDefault="00895639" w:rsidP="00E51675">
      <w:pPr>
        <w:ind w:right="109" w:firstLine="360"/>
        <w:jc w:val="both"/>
      </w:pPr>
      <w:r w:rsidRPr="000E0A7C">
        <w:t>а) пункт 18</w:t>
      </w:r>
      <w:r w:rsidR="00044E92">
        <w:t xml:space="preserve"> Приложения №</w:t>
      </w:r>
      <w:r w:rsidR="00BB3214">
        <w:t xml:space="preserve"> </w:t>
      </w:r>
      <w:r w:rsidR="00044E92">
        <w:t xml:space="preserve">1 к </w:t>
      </w:r>
      <w:r w:rsidR="00044E92" w:rsidRPr="00FC2753">
        <w:t>СНиП 12-01-2015 «Приемка и ввод в эксплуатацию законченных строительством объектов. Общие положения»</w:t>
      </w:r>
      <w:r w:rsidR="00044E92" w:rsidRPr="00895639">
        <w:rPr>
          <w:b/>
        </w:rPr>
        <w:t xml:space="preserve"> </w:t>
      </w:r>
      <w:r w:rsidR="00044E92">
        <w:rPr>
          <w:b/>
        </w:rPr>
        <w:t>(</w:t>
      </w:r>
      <w:r w:rsidR="00044E92" w:rsidRPr="00044E92">
        <w:t xml:space="preserve">далее </w:t>
      </w:r>
      <w:r w:rsidR="00044E92" w:rsidRPr="00FC2753">
        <w:t>СНиП 12-01-2015</w:t>
      </w:r>
      <w:r w:rsidR="00044E92" w:rsidRPr="00044E92">
        <w:t xml:space="preserve">) </w:t>
      </w:r>
      <w:r w:rsidRPr="000E0A7C">
        <w:t>изложить в следующ</w:t>
      </w:r>
      <w:r w:rsidR="00C17095" w:rsidRPr="000E0A7C">
        <w:t>ей редакции:</w:t>
      </w:r>
    </w:p>
    <w:p w:rsidR="00C17095" w:rsidRPr="000E0A7C" w:rsidRDefault="00895639" w:rsidP="00895639">
      <w:pPr>
        <w:ind w:right="109" w:firstLine="360"/>
        <w:jc w:val="both"/>
      </w:pPr>
      <w:r w:rsidRPr="000E0A7C">
        <w:t>«Справки</w:t>
      </w:r>
      <w:r w:rsidR="00C17095" w:rsidRPr="000E0A7C">
        <w:t>:</w:t>
      </w:r>
    </w:p>
    <w:p w:rsidR="001A4F5F" w:rsidRDefault="00C17095" w:rsidP="001E68C7">
      <w:pPr>
        <w:ind w:right="109" w:firstLine="360"/>
        <w:jc w:val="both"/>
      </w:pPr>
      <w:r w:rsidRPr="00BB3214">
        <w:t>а)</w:t>
      </w:r>
      <w:r w:rsidR="00916B95" w:rsidRPr="00BB3214">
        <w:t xml:space="preserve"> эксплуатационных организаций</w:t>
      </w:r>
      <w:r w:rsidR="001B1110" w:rsidRPr="00BB3214">
        <w:t xml:space="preserve"> (территориальных и иных)</w:t>
      </w:r>
      <w:r w:rsidR="00916B95" w:rsidRPr="00BB3214">
        <w:t>,</w:t>
      </w:r>
      <w:r w:rsidR="00916B95" w:rsidRPr="00BB3214">
        <w:rPr>
          <w:b/>
          <w:i/>
        </w:rPr>
        <w:t xml:space="preserve"> </w:t>
      </w:r>
      <w:r w:rsidR="001E68C7" w:rsidRPr="00BB3214">
        <w:t>подтверждающие готовность внешних наружных коммуникаций холодного и горячего водоснабжения, канализации, теплоснабжения, газоснабжения, энергоснабжения в объеме, обеспечивающем нормальную эксплуатацию объекта;</w:t>
      </w:r>
      <w:r w:rsidR="001E68C7">
        <w:t xml:space="preserve"> </w:t>
      </w:r>
    </w:p>
    <w:p w:rsidR="001A4F5F" w:rsidRPr="001A4F5F" w:rsidRDefault="001A4F5F" w:rsidP="00511F52">
      <w:pPr>
        <w:ind w:right="109" w:firstLine="360"/>
        <w:jc w:val="both"/>
      </w:pPr>
      <w:r w:rsidRPr="001A4F5F">
        <w:rPr>
          <w:color w:val="000000"/>
          <w:shd w:val="clear" w:color="auto" w:fill="FFFFFF"/>
        </w:rPr>
        <w:t>б)</w:t>
      </w:r>
      <w:r>
        <w:rPr>
          <w:color w:val="000000"/>
          <w:shd w:val="clear" w:color="auto" w:fill="FFFFFF"/>
        </w:rPr>
        <w:t xml:space="preserve"> </w:t>
      </w:r>
      <w:r w:rsidRPr="001A4F5F">
        <w:rPr>
          <w:color w:val="000000"/>
          <w:shd w:val="clear" w:color="auto" w:fill="FFFFFF"/>
        </w:rPr>
        <w:t>оператора электросвязи, выдавшего ранее технические условия, подтверждающую готовность внешних наружных коммуникаций</w:t>
      </w:r>
      <w:r w:rsidRPr="001A4F5F">
        <w:rPr>
          <w:i/>
          <w:iCs/>
          <w:color w:val="000000"/>
          <w:shd w:val="clear" w:color="auto" w:fill="FFFFFF"/>
        </w:rPr>
        <w:t xml:space="preserve"> </w:t>
      </w:r>
      <w:r w:rsidRPr="001A4F5F">
        <w:rPr>
          <w:color w:val="000000"/>
          <w:shd w:val="clear" w:color="auto" w:fill="FFFFFF"/>
        </w:rPr>
        <w:t>электросвязи (сооружений и средств,</w:t>
      </w:r>
      <w:r w:rsidRPr="001A4F5F">
        <w:rPr>
          <w:i/>
          <w:iCs/>
          <w:color w:val="000000"/>
          <w:shd w:val="clear" w:color="auto" w:fill="FFFFFF"/>
        </w:rPr>
        <w:t xml:space="preserve"> </w:t>
      </w:r>
      <w:r w:rsidRPr="001A4F5F">
        <w:rPr>
          <w:color w:val="000000"/>
          <w:shd w:val="clear" w:color="auto" w:fill="FFFFFF"/>
        </w:rPr>
        <w:t>сетей электросвязи) обеспечить</w:t>
      </w:r>
      <w:r w:rsidRPr="001A4F5F">
        <w:rPr>
          <w:b/>
          <w:bCs/>
          <w:color w:val="000000"/>
          <w:shd w:val="clear" w:color="auto" w:fill="FFFFFF"/>
        </w:rPr>
        <w:t xml:space="preserve"> </w:t>
      </w:r>
      <w:r w:rsidRPr="001A4F5F">
        <w:rPr>
          <w:color w:val="000000"/>
          <w:shd w:val="clear" w:color="auto" w:fill="FFFFFF"/>
        </w:rPr>
        <w:t>техническую возможность предоставления доступа к сети электросвязи общего пользования.»</w:t>
      </w:r>
      <w:r w:rsidR="007057B9">
        <w:rPr>
          <w:color w:val="000000"/>
          <w:shd w:val="clear" w:color="auto" w:fill="FFFFFF"/>
        </w:rPr>
        <w:t>;</w:t>
      </w:r>
    </w:p>
    <w:p w:rsidR="00E51675" w:rsidRPr="000E0A7C" w:rsidRDefault="00E51675" w:rsidP="00C17095">
      <w:pPr>
        <w:ind w:right="109" w:firstLine="360"/>
        <w:jc w:val="both"/>
      </w:pPr>
      <w:r w:rsidRPr="000E0A7C">
        <w:t>б) пункт 9 Приложения №</w:t>
      </w:r>
      <w:r w:rsidR="00BB3214">
        <w:t xml:space="preserve"> </w:t>
      </w:r>
      <w:r w:rsidRPr="000E0A7C">
        <w:t>3 к СНиП 12-01-2015 дополнить частью второй следующего содержания:</w:t>
      </w:r>
    </w:p>
    <w:p w:rsidR="00E51675" w:rsidRDefault="001A4F5F" w:rsidP="00E51675">
      <w:pPr>
        <w:ind w:right="109" w:firstLine="360"/>
        <w:jc w:val="both"/>
      </w:pPr>
      <w:r w:rsidRPr="001A4F5F">
        <w:t>«Внешние наружные коммуникации холодного и горячего водоснабжения, канализации, теплоснабжения, газоснабжения, энергоснабжения и электросвязи обеспечивают техническую возможность эксплуатации объекта.»</w:t>
      </w:r>
      <w:r w:rsidR="00BB3214">
        <w:t>;</w:t>
      </w:r>
    </w:p>
    <w:p w:rsidR="00E51675" w:rsidRPr="000E0A7C" w:rsidRDefault="00E51675" w:rsidP="00C17095">
      <w:pPr>
        <w:ind w:right="109" w:firstLine="360"/>
        <w:jc w:val="both"/>
      </w:pPr>
      <w:r w:rsidRPr="000E0A7C">
        <w:t xml:space="preserve">в) </w:t>
      </w:r>
      <w:r w:rsidR="009F0D3B" w:rsidRPr="000E0A7C">
        <w:t>Приложение №</w:t>
      </w:r>
      <w:r w:rsidR="00BB3214">
        <w:t xml:space="preserve"> </w:t>
      </w:r>
      <w:r w:rsidR="009F0D3B" w:rsidRPr="000E0A7C">
        <w:t>6 к СНиП 12-01-2015 дополнить подпунктом 2.3 следующего содержания:</w:t>
      </w:r>
    </w:p>
    <w:p w:rsidR="00284954" w:rsidRPr="000E0A7C" w:rsidRDefault="00851792" w:rsidP="00794887">
      <w:pPr>
        <w:ind w:right="109" w:firstLine="360"/>
        <w:jc w:val="both"/>
      </w:pPr>
      <w:r w:rsidRPr="000E0A7C">
        <w:t>«</w:t>
      </w:r>
      <w:r w:rsidR="00794887" w:rsidRPr="000E0A7C">
        <w:t>2.3.</w:t>
      </w:r>
      <w:r w:rsidR="00794887" w:rsidRPr="000E0A7C">
        <w:tab/>
        <w:t xml:space="preserve">Работы по устройству коммуникаций </w:t>
      </w:r>
      <w:r w:rsidR="00284954" w:rsidRPr="000E0A7C">
        <w:t>электросвязи,</w:t>
      </w:r>
      <w:r w:rsidR="00794887" w:rsidRPr="000E0A7C">
        <w:t xml:space="preserve"> выполненные в соответствии с проектом или техническими условиями оператора электросвязи</w:t>
      </w:r>
      <w:r w:rsidR="00284954" w:rsidRPr="000E0A7C">
        <w:t>.</w:t>
      </w:r>
    </w:p>
    <w:p w:rsidR="00284954" w:rsidRPr="000E0A7C" w:rsidRDefault="00284954" w:rsidP="00284954">
      <w:pPr>
        <w:ind w:right="109" w:firstLine="426"/>
        <w:jc w:val="both"/>
      </w:pPr>
      <w:r w:rsidRPr="000E0A7C">
        <w:t xml:space="preserve">Сооружения и средства, </w:t>
      </w:r>
      <w:r w:rsidRPr="00BB3214">
        <w:t>сет</w:t>
      </w:r>
      <w:r w:rsidR="00BB3214">
        <w:t>и</w:t>
      </w:r>
      <w:r w:rsidRPr="000E0A7C">
        <w:t xml:space="preserve"> электросвязи</w:t>
      </w:r>
      <w:r w:rsidR="00794887" w:rsidRPr="000E0A7C">
        <w:t xml:space="preserve"> </w:t>
      </w:r>
      <w:r w:rsidRPr="000E0A7C">
        <w:t xml:space="preserve">могут быть размещены </w:t>
      </w:r>
      <w:r w:rsidR="00794887" w:rsidRPr="000E0A7C">
        <w:t>в подвалах, на технических этажах, в скрытых каналах внутридомовых сооружений (межэтажных, общедомовых и квартирных вводах) и внутриплощадочных нишах слаботочной сети.</w:t>
      </w:r>
    </w:p>
    <w:p w:rsidR="00794887" w:rsidRPr="000E0A7C" w:rsidRDefault="00794887" w:rsidP="00284954">
      <w:pPr>
        <w:ind w:right="109" w:firstLine="426"/>
        <w:jc w:val="both"/>
      </w:pPr>
      <w:r w:rsidRPr="000E0A7C">
        <w:t xml:space="preserve"> Работы по монтажу коммуникаций электросвязи в общедомовых сооружениях </w:t>
      </w:r>
      <w:r w:rsidRPr="00D5245D">
        <w:t xml:space="preserve">должны быть </w:t>
      </w:r>
      <w:r w:rsidR="00284954" w:rsidRPr="00D5245D">
        <w:t>выполнены</w:t>
      </w:r>
      <w:r w:rsidR="00284954" w:rsidRPr="000E0A7C">
        <w:t xml:space="preserve"> до</w:t>
      </w:r>
      <w:r w:rsidRPr="000E0A7C">
        <w:t xml:space="preserve"> площадочных коммутационных устройств. </w:t>
      </w:r>
    </w:p>
    <w:p w:rsidR="009F0D3B" w:rsidRDefault="00284954" w:rsidP="00284954">
      <w:pPr>
        <w:ind w:right="109" w:firstLine="426"/>
        <w:jc w:val="both"/>
      </w:pPr>
      <w:r w:rsidRPr="000E0A7C">
        <w:t xml:space="preserve">Примечание: </w:t>
      </w:r>
      <w:r w:rsidR="00794887" w:rsidRPr="000E0A7C">
        <w:t xml:space="preserve">Непосредственное подключение пользователей к сети электросвязи </w:t>
      </w:r>
      <w:r w:rsidRPr="000E0A7C">
        <w:t>может</w:t>
      </w:r>
      <w:r w:rsidR="00794887" w:rsidRPr="000E0A7C">
        <w:t xml:space="preserve"> производит</w:t>
      </w:r>
      <w:r w:rsidRPr="000E0A7C">
        <w:t>ь</w:t>
      </w:r>
      <w:r w:rsidR="00794887" w:rsidRPr="000E0A7C">
        <w:t>ся оператором электросвязи после ввода объекта в эксплуатацию.</w:t>
      </w:r>
      <w:r w:rsidRPr="000E0A7C">
        <w:t>»</w:t>
      </w:r>
      <w:r w:rsidR="00424D1D">
        <w:t>.</w:t>
      </w:r>
    </w:p>
    <w:p w:rsidR="00B278A3" w:rsidRDefault="00B278A3" w:rsidP="007D27DA">
      <w:pPr>
        <w:pStyle w:val="a3"/>
        <w:numPr>
          <w:ilvl w:val="0"/>
          <w:numId w:val="1"/>
        </w:numPr>
        <w:ind w:left="0" w:right="109" w:firstLine="426"/>
        <w:jc w:val="both"/>
      </w:pPr>
      <w:r w:rsidRPr="00CF3891"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7D27DA" w:rsidRDefault="007D27DA" w:rsidP="007D27DA">
      <w:pPr>
        <w:pStyle w:val="a3"/>
        <w:numPr>
          <w:ilvl w:val="0"/>
          <w:numId w:val="1"/>
        </w:numPr>
        <w:ind w:left="0" w:right="109" w:firstLine="426"/>
        <w:jc w:val="both"/>
      </w:pPr>
      <w:r w:rsidRPr="007D27DA">
        <w:t>Лицам, ответственным за размещение информации на официальном сайте Министерства экономического развития Приднестровской Молдавской Республики в течение 3 (трех) рабочих дней со дня вступления в силу настоящего Приказа обеспечить его опубликование на официальном сайте Министерства экономического развития Приднестровской Молдавской Республики.</w:t>
      </w:r>
    </w:p>
    <w:p w:rsidR="00B278A3" w:rsidRPr="007D27DA" w:rsidRDefault="00B278A3" w:rsidP="007D27DA">
      <w:pPr>
        <w:pStyle w:val="a3"/>
        <w:numPr>
          <w:ilvl w:val="0"/>
          <w:numId w:val="1"/>
        </w:numPr>
        <w:ind w:left="0" w:right="109" w:firstLine="426"/>
        <w:jc w:val="both"/>
      </w:pPr>
      <w:r w:rsidRPr="007D27DA">
        <w:rPr>
          <w:shd w:val="clear" w:color="auto" w:fill="FFFFFF"/>
        </w:rPr>
        <w:t xml:space="preserve">Настоящий Приказ вступает в силу </w:t>
      </w:r>
      <w:r w:rsidR="00BD7C97" w:rsidRPr="007D27DA">
        <w:rPr>
          <w:shd w:val="clear" w:color="auto" w:fill="FFFFFF"/>
        </w:rPr>
        <w:t>со дня,</w:t>
      </w:r>
      <w:r w:rsidR="00B04F0C" w:rsidRPr="007D27DA">
        <w:rPr>
          <w:shd w:val="clear" w:color="auto" w:fill="FFFFFF"/>
        </w:rPr>
        <w:t xml:space="preserve"> следующего за днем его</w:t>
      </w:r>
      <w:r w:rsidRPr="007D27DA">
        <w:rPr>
          <w:shd w:val="clear" w:color="auto" w:fill="FFFFFF"/>
        </w:rPr>
        <w:t xml:space="preserve"> официального опубликования.</w:t>
      </w:r>
    </w:p>
    <w:p w:rsidR="00B278A3" w:rsidRPr="00CF3891" w:rsidRDefault="00B278A3" w:rsidP="00B278A3">
      <w:pPr>
        <w:ind w:right="109" w:firstLine="284"/>
        <w:jc w:val="both"/>
        <w:rPr>
          <w:bdr w:val="none" w:sz="0" w:space="0" w:color="auto" w:frame="1"/>
        </w:rPr>
      </w:pPr>
    </w:p>
    <w:p w:rsidR="00F6350D" w:rsidRDefault="00F6350D" w:rsidP="00B278A3">
      <w:pPr>
        <w:ind w:right="109" w:firstLine="284"/>
        <w:jc w:val="both"/>
      </w:pPr>
    </w:p>
    <w:p w:rsidR="00F6350D" w:rsidRDefault="00F6350D" w:rsidP="00B278A3">
      <w:pPr>
        <w:ind w:right="109" w:firstLine="284"/>
        <w:jc w:val="both"/>
      </w:pPr>
    </w:p>
    <w:p w:rsidR="00E70F4F" w:rsidRDefault="00E70F4F" w:rsidP="00477C2A">
      <w:pPr>
        <w:spacing w:line="259" w:lineRule="auto"/>
      </w:pPr>
      <w:r>
        <w:t>Заместитель Председателя</w:t>
      </w:r>
    </w:p>
    <w:p w:rsidR="00E70F4F" w:rsidRDefault="00E70F4F" w:rsidP="00477C2A">
      <w:pPr>
        <w:spacing w:line="259" w:lineRule="auto"/>
      </w:pPr>
      <w:r>
        <w:t xml:space="preserve">Правительства Приднестровской </w:t>
      </w:r>
    </w:p>
    <w:p w:rsidR="00155147" w:rsidRDefault="00E70F4F" w:rsidP="00477C2A">
      <w:pPr>
        <w:spacing w:line="259" w:lineRule="auto"/>
      </w:pPr>
      <w:r>
        <w:t xml:space="preserve">Молдавской республики – </w:t>
      </w:r>
    </w:p>
    <w:p w:rsidR="00477C2A" w:rsidRDefault="00E70F4F" w:rsidP="00477C2A">
      <w:pPr>
        <w:spacing w:line="259" w:lineRule="auto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5147">
        <w:t xml:space="preserve">                                             </w:t>
      </w:r>
      <w:bookmarkStart w:id="1" w:name="_GoBack"/>
      <w:bookmarkEnd w:id="1"/>
      <w:r>
        <w:t xml:space="preserve">С.А. </w:t>
      </w:r>
      <w:proofErr w:type="spellStart"/>
      <w:r>
        <w:t>Оболоник</w:t>
      </w:r>
      <w:proofErr w:type="spellEnd"/>
    </w:p>
    <w:p w:rsidR="00E70F4F" w:rsidRDefault="00E70F4F" w:rsidP="00477C2A">
      <w:pPr>
        <w:spacing w:line="259" w:lineRule="auto"/>
      </w:pPr>
    </w:p>
    <w:p w:rsidR="00F47A0B" w:rsidRDefault="00F47A0B" w:rsidP="00477C2A">
      <w:pPr>
        <w:spacing w:after="160" w:line="259" w:lineRule="auto"/>
      </w:pPr>
      <w:r>
        <w:br w:type="page"/>
      </w:r>
    </w:p>
    <w:p w:rsidR="00B278A3" w:rsidRDefault="00F47A0B" w:rsidP="009C130B">
      <w:pPr>
        <w:ind w:right="109" w:firstLine="284"/>
        <w:jc w:val="center"/>
      </w:pPr>
      <w:r>
        <w:lastRenderedPageBreak/>
        <w:t>СТРАВНИТЕЛЬНАЯ ТАБЛИЦА</w:t>
      </w:r>
    </w:p>
    <w:p w:rsidR="00F47A0B" w:rsidRPr="00B40FB0" w:rsidRDefault="00F47A0B" w:rsidP="00B40FB0">
      <w:pPr>
        <w:ind w:right="109" w:firstLine="284"/>
        <w:jc w:val="center"/>
      </w:pPr>
      <w:r>
        <w:t>к проекту приказа Министерства экономического развития Приднестровской Молдавской Республики «</w:t>
      </w:r>
      <w:r w:rsidR="00B40FB0" w:rsidRPr="00B40FB0">
        <w:t>О внесении изменения и дополнений в Приказ</w:t>
      </w:r>
    </w:p>
    <w:p w:rsidR="00F47A0B" w:rsidRDefault="00F47A0B" w:rsidP="00F47A0B">
      <w:pPr>
        <w:ind w:right="109" w:firstLine="284"/>
        <w:jc w:val="center"/>
      </w:pPr>
      <w:r>
        <w:t xml:space="preserve">Министерства экономического развития Приднестровской Молдавской Республики </w:t>
      </w:r>
    </w:p>
    <w:p w:rsidR="00F47A0B" w:rsidRDefault="00F47A0B" w:rsidP="00F47A0B">
      <w:pPr>
        <w:ind w:right="109" w:firstLine="284"/>
        <w:jc w:val="center"/>
      </w:pPr>
      <w:r>
        <w:t xml:space="preserve">от 13 марта 2015 года № 89 </w:t>
      </w:r>
    </w:p>
    <w:p w:rsidR="00F47A0B" w:rsidRDefault="00F47A0B" w:rsidP="00F47A0B">
      <w:pPr>
        <w:ind w:right="109" w:firstLine="284"/>
        <w:jc w:val="center"/>
      </w:pPr>
      <w:r>
        <w:t xml:space="preserve">«Об утверждении и введении СНиП 12-01-2015 </w:t>
      </w:r>
    </w:p>
    <w:p w:rsidR="00F47A0B" w:rsidRDefault="00F47A0B" w:rsidP="00F47A0B">
      <w:pPr>
        <w:ind w:right="109" w:firstLine="284"/>
        <w:jc w:val="center"/>
      </w:pPr>
      <w:r>
        <w:t xml:space="preserve">«Приемка и ввод в эксплуатацию законченных строительством объектов. </w:t>
      </w:r>
    </w:p>
    <w:p w:rsidR="00F47A0B" w:rsidRDefault="00F47A0B" w:rsidP="009C130B">
      <w:pPr>
        <w:ind w:right="109" w:firstLine="284"/>
        <w:jc w:val="center"/>
      </w:pPr>
      <w:r>
        <w:t>Общие положения» (САЗ 15-14)</w:t>
      </w:r>
    </w:p>
    <w:p w:rsidR="00F47A0B" w:rsidRDefault="00F47A0B" w:rsidP="009C130B">
      <w:pPr>
        <w:ind w:right="109" w:firstLine="284"/>
        <w:jc w:val="center"/>
      </w:pPr>
    </w:p>
    <w:p w:rsidR="00F47A0B" w:rsidRDefault="00F47A0B" w:rsidP="009C130B">
      <w:pPr>
        <w:ind w:right="109" w:firstLine="284"/>
        <w:jc w:val="center"/>
      </w:pPr>
    </w:p>
    <w:tbl>
      <w:tblPr>
        <w:tblStyle w:val="a4"/>
        <w:tblW w:w="9455" w:type="dxa"/>
        <w:tblInd w:w="137" w:type="dxa"/>
        <w:tblLook w:val="04A0" w:firstRow="1" w:lastRow="0" w:firstColumn="1" w:lastColumn="0" w:noHBand="0" w:noVBand="1"/>
      </w:tblPr>
      <w:tblGrid>
        <w:gridCol w:w="4727"/>
        <w:gridCol w:w="4728"/>
      </w:tblGrid>
      <w:tr w:rsidR="00F47A0B" w:rsidTr="009C130B">
        <w:tc>
          <w:tcPr>
            <w:tcW w:w="4727" w:type="dxa"/>
          </w:tcPr>
          <w:p w:rsidR="00F47A0B" w:rsidRDefault="00F47A0B" w:rsidP="00F47A0B">
            <w:pPr>
              <w:ind w:right="109"/>
              <w:jc w:val="center"/>
            </w:pPr>
            <w:r>
              <w:t xml:space="preserve">Действующая редакция </w:t>
            </w:r>
          </w:p>
        </w:tc>
        <w:tc>
          <w:tcPr>
            <w:tcW w:w="4728" w:type="dxa"/>
          </w:tcPr>
          <w:p w:rsidR="00F47A0B" w:rsidRDefault="00F47A0B" w:rsidP="00F47A0B">
            <w:pPr>
              <w:ind w:right="109"/>
              <w:jc w:val="center"/>
            </w:pPr>
            <w:r>
              <w:t>Предлагаемая редакция</w:t>
            </w:r>
          </w:p>
        </w:tc>
      </w:tr>
      <w:tr w:rsidR="00F47A0B" w:rsidTr="009C130B">
        <w:tc>
          <w:tcPr>
            <w:tcW w:w="4727" w:type="dxa"/>
          </w:tcPr>
          <w:p w:rsidR="00284954" w:rsidRDefault="00284954" w:rsidP="00284954">
            <w:pPr>
              <w:ind w:right="109"/>
              <w:jc w:val="right"/>
            </w:pPr>
            <w:r>
              <w:t xml:space="preserve">                           </w:t>
            </w:r>
          </w:p>
          <w:p w:rsidR="00284954" w:rsidRDefault="00284954" w:rsidP="00284954">
            <w:pPr>
              <w:ind w:right="109"/>
              <w:jc w:val="right"/>
            </w:pPr>
            <w:r>
              <w:t xml:space="preserve">Приложение </w:t>
            </w:r>
            <w:r w:rsidR="00580DF5">
              <w:t>1</w:t>
            </w:r>
          </w:p>
          <w:p w:rsidR="00284954" w:rsidRDefault="00284954" w:rsidP="00284954">
            <w:pPr>
              <w:ind w:right="109"/>
              <w:jc w:val="right"/>
            </w:pPr>
          </w:p>
          <w:p w:rsidR="00580DF5" w:rsidRDefault="00580DF5" w:rsidP="00580DF5">
            <w:pPr>
              <w:ind w:right="109"/>
              <w:jc w:val="center"/>
            </w:pPr>
            <w:r>
              <w:t>ПЕРЕЧЕНЬ</w:t>
            </w:r>
          </w:p>
          <w:p w:rsidR="00284954" w:rsidRDefault="00580DF5" w:rsidP="00580DF5">
            <w:pPr>
              <w:ind w:right="109"/>
              <w:jc w:val="center"/>
            </w:pPr>
            <w:r>
              <w:t>ДОКУМЕНТАЦИИ, ПРЕДСТАВЛЯЕМОЙ ПРИЕМОЧНОЙ КОМИССИИ ПРИ ПРИЕМКЕ ЗАКОНЧЕННОГО СТРОИТЕЛЬСТВОМ ОБЪЕКТА</w:t>
            </w:r>
          </w:p>
          <w:p w:rsidR="00284954" w:rsidRDefault="00284954" w:rsidP="00284954">
            <w:pPr>
              <w:ind w:right="109"/>
              <w:jc w:val="right"/>
            </w:pPr>
            <w:r>
              <w:t xml:space="preserve"> </w:t>
            </w:r>
          </w:p>
          <w:p w:rsidR="00284954" w:rsidRDefault="00580DF5" w:rsidP="00580DF5">
            <w:pPr>
              <w:ind w:right="109" w:firstLine="320"/>
              <w:jc w:val="both"/>
            </w:pPr>
            <w:r w:rsidRPr="00580DF5">
              <w:t xml:space="preserve">18. Справки территориальных или других эксплуатационных организаций о том, что внешние наружные коммуникации холодного и горячего водоснабжения, канализации, теплоснабжения, газоснабжения, энергоснабжения </w:t>
            </w:r>
            <w:r w:rsidRPr="006656E7">
              <w:t>и связи</w:t>
            </w:r>
            <w:r w:rsidRPr="00580DF5">
              <w:t xml:space="preserve"> обеспечивают нормальную эксплуатацию объекта.</w:t>
            </w:r>
          </w:p>
          <w:p w:rsidR="00284954" w:rsidRDefault="00284954" w:rsidP="00284954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580DF5" w:rsidRDefault="00580DF5" w:rsidP="00284954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right"/>
            </w:pPr>
            <w:r>
              <w:t>Приложение 3</w:t>
            </w:r>
          </w:p>
          <w:p w:rsidR="00284954" w:rsidRDefault="00284954" w:rsidP="00284954">
            <w:pPr>
              <w:ind w:right="109"/>
              <w:jc w:val="right"/>
            </w:pPr>
            <w:r>
              <w:t xml:space="preserve">                        (обязательное)</w:t>
            </w:r>
          </w:p>
          <w:p w:rsidR="00284954" w:rsidRDefault="00284954" w:rsidP="009C130B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center"/>
            </w:pPr>
            <w:r>
              <w:t>АКТ</w:t>
            </w:r>
          </w:p>
          <w:p w:rsidR="00284954" w:rsidRDefault="00284954" w:rsidP="00284954">
            <w:pPr>
              <w:ind w:right="109"/>
              <w:jc w:val="center"/>
            </w:pPr>
            <w:r>
              <w:t>ПРИЕМКИ ЗАКОНЧЕННОГО СТРОИТЕЛЬСТВОМ ОБЪЕКТА</w:t>
            </w:r>
          </w:p>
          <w:p w:rsidR="00284954" w:rsidRDefault="00284954" w:rsidP="00284954">
            <w:pPr>
              <w:ind w:right="109"/>
              <w:jc w:val="center"/>
            </w:pPr>
            <w:r>
              <w:t>ПРИЕМОЧНОЙ КОМИССИЕЙ</w:t>
            </w:r>
          </w:p>
          <w:p w:rsidR="00284954" w:rsidRDefault="00284954" w:rsidP="009C130B">
            <w:pPr>
              <w:ind w:right="109"/>
              <w:jc w:val="right"/>
            </w:pPr>
          </w:p>
          <w:p w:rsidR="00284954" w:rsidRDefault="00284954" w:rsidP="009C130B">
            <w:pPr>
              <w:ind w:right="109"/>
              <w:jc w:val="right"/>
            </w:pPr>
          </w:p>
          <w:p w:rsidR="00284954" w:rsidRDefault="00284954" w:rsidP="00580DF5">
            <w:pPr>
              <w:ind w:right="109" w:firstLine="320"/>
              <w:jc w:val="both"/>
            </w:pPr>
            <w:r w:rsidRPr="00284954">
              <w:t xml:space="preserve"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опробования. Перечень </w:t>
            </w:r>
            <w:r w:rsidRPr="00284954">
              <w:lastRenderedPageBreak/>
              <w:t>указанных актов приведен в приложении к настоящему акту</w:t>
            </w:r>
          </w:p>
          <w:p w:rsidR="00284954" w:rsidRPr="00CA17FB" w:rsidRDefault="00CA17FB" w:rsidP="00CA17FB">
            <w:pPr>
              <w:ind w:right="109" w:firstLine="317"/>
              <w:jc w:val="both"/>
              <w:rPr>
                <w:b/>
              </w:rPr>
            </w:pPr>
            <w:r w:rsidRPr="00CA17FB">
              <w:rPr>
                <w:b/>
              </w:rPr>
              <w:t>Отсутствует</w:t>
            </w:r>
          </w:p>
          <w:p w:rsidR="00284954" w:rsidRDefault="00284954" w:rsidP="00284954">
            <w:pPr>
              <w:ind w:right="109"/>
              <w:jc w:val="both"/>
            </w:pPr>
          </w:p>
          <w:p w:rsidR="00284954" w:rsidRDefault="00284954" w:rsidP="00284954">
            <w:pPr>
              <w:ind w:right="109"/>
              <w:jc w:val="both"/>
            </w:pPr>
          </w:p>
          <w:p w:rsidR="00284954" w:rsidRDefault="00284954" w:rsidP="00284954">
            <w:pPr>
              <w:ind w:right="109"/>
              <w:jc w:val="both"/>
            </w:pPr>
          </w:p>
          <w:p w:rsidR="00284954" w:rsidRDefault="00284954" w:rsidP="009C130B">
            <w:pPr>
              <w:ind w:right="109"/>
              <w:jc w:val="right"/>
            </w:pPr>
          </w:p>
          <w:p w:rsidR="00284954" w:rsidRDefault="00284954" w:rsidP="009C130B">
            <w:pPr>
              <w:ind w:right="109"/>
              <w:jc w:val="right"/>
            </w:pPr>
          </w:p>
          <w:p w:rsidR="00284954" w:rsidRDefault="00284954" w:rsidP="009C130B">
            <w:pPr>
              <w:ind w:right="109"/>
              <w:jc w:val="right"/>
            </w:pPr>
          </w:p>
          <w:p w:rsidR="002B35A1" w:rsidRDefault="002B35A1" w:rsidP="009C130B">
            <w:pPr>
              <w:ind w:right="109"/>
              <w:jc w:val="right"/>
            </w:pPr>
          </w:p>
          <w:p w:rsidR="00F47A0B" w:rsidRDefault="00F47A0B" w:rsidP="009C130B">
            <w:pPr>
              <w:ind w:right="109"/>
              <w:jc w:val="right"/>
            </w:pPr>
            <w:r>
              <w:t>ПРИЛОЖЕНИЕ № 6</w:t>
            </w:r>
          </w:p>
          <w:p w:rsidR="00F47A0B" w:rsidRDefault="00F47A0B" w:rsidP="00F47A0B">
            <w:pPr>
              <w:ind w:right="109"/>
              <w:jc w:val="center"/>
            </w:pPr>
          </w:p>
          <w:p w:rsidR="00F47A0B" w:rsidRDefault="00F47A0B" w:rsidP="00F47A0B">
            <w:pPr>
              <w:ind w:right="109"/>
              <w:jc w:val="center"/>
            </w:pPr>
            <w:r>
              <w:t>Перечень</w:t>
            </w:r>
          </w:p>
          <w:p w:rsidR="00F47A0B" w:rsidRDefault="00F47A0B" w:rsidP="00F47A0B">
            <w:pPr>
              <w:ind w:right="109"/>
              <w:jc w:val="center"/>
            </w:pPr>
            <w:r>
              <w:t>работ в квартирах и помещениях, подлежащих реализации, которые в обязательном порядке необходимо выполнять в полном объеме при сдаче в эксплуатацию объектов, без которых ввод в эксплуатацию невозможен.</w:t>
            </w:r>
          </w:p>
          <w:p w:rsidR="00F47A0B" w:rsidRDefault="00F47A0B" w:rsidP="00F47A0B">
            <w:pPr>
              <w:ind w:right="109"/>
              <w:jc w:val="center"/>
            </w:pPr>
          </w:p>
          <w:p w:rsidR="00F47A0B" w:rsidRDefault="00F47A0B" w:rsidP="00F47A0B">
            <w:pPr>
              <w:ind w:right="109"/>
              <w:jc w:val="center"/>
            </w:pPr>
          </w:p>
          <w:p w:rsidR="00F47A0B" w:rsidRDefault="00F47A0B" w:rsidP="00F47A0B">
            <w:pPr>
              <w:ind w:right="109"/>
              <w:jc w:val="center"/>
            </w:pPr>
            <w:r>
              <w:t>2. Электромонтажные работы и оборудование</w:t>
            </w:r>
          </w:p>
          <w:p w:rsidR="00F47A0B" w:rsidRDefault="00F47A0B" w:rsidP="009C130B">
            <w:pPr>
              <w:ind w:right="109" w:firstLine="316"/>
              <w:jc w:val="both"/>
            </w:pPr>
            <w:r>
              <w:t>2.1. Электромонтажные работы выполняются в объеме до вводного квартирного щита, с установкой УЗО и прибора учета электроэнергии.</w:t>
            </w:r>
          </w:p>
          <w:p w:rsidR="00F47A0B" w:rsidRDefault="00F47A0B" w:rsidP="009C130B">
            <w:pPr>
              <w:ind w:right="109"/>
              <w:jc w:val="both"/>
            </w:pPr>
            <w:r>
              <w:t>Электрические, газовые плиты и индивидуальные отопительные котлы не поставляются и не устанавливаются, при наличии проектной документации согласованной в установленном порядке, в которой отражены допустимые характеристики данного оборудования (мощность и т.д.). Установка газовых котлов и иного газоиспользующего оборудования, используемого для целей отопления, после ввода объекта в эксплуатацию должна производиться газоснабжающей организацией.</w:t>
            </w:r>
          </w:p>
          <w:p w:rsidR="00F47A0B" w:rsidRDefault="00F47A0B" w:rsidP="009C130B">
            <w:pPr>
              <w:ind w:right="109" w:firstLine="319"/>
              <w:jc w:val="both"/>
            </w:pPr>
            <w:r>
              <w:t>2.2. Пожарная система ППА и ДУ выполняется в объеме проекта.</w:t>
            </w:r>
          </w:p>
          <w:p w:rsidR="00F47A0B" w:rsidRPr="00B66295" w:rsidRDefault="00B66295" w:rsidP="00B66295">
            <w:pPr>
              <w:ind w:right="109" w:firstLine="176"/>
              <w:rPr>
                <w:b/>
              </w:rPr>
            </w:pPr>
            <w:r>
              <w:rPr>
                <w:b/>
              </w:rPr>
              <w:t>О</w:t>
            </w:r>
            <w:r w:rsidRPr="00B66295">
              <w:rPr>
                <w:b/>
              </w:rPr>
              <w:t>тсутствует</w:t>
            </w:r>
          </w:p>
        </w:tc>
        <w:tc>
          <w:tcPr>
            <w:tcW w:w="4728" w:type="dxa"/>
          </w:tcPr>
          <w:p w:rsidR="00284954" w:rsidRDefault="00284954" w:rsidP="00284954">
            <w:pPr>
              <w:ind w:right="109"/>
              <w:jc w:val="right"/>
            </w:pPr>
            <w:r>
              <w:lastRenderedPageBreak/>
              <w:t xml:space="preserve">                            </w:t>
            </w:r>
          </w:p>
          <w:p w:rsidR="00284954" w:rsidRDefault="00284954" w:rsidP="00284954">
            <w:pPr>
              <w:ind w:right="109"/>
              <w:jc w:val="right"/>
            </w:pPr>
            <w:r>
              <w:t xml:space="preserve">Приложение </w:t>
            </w:r>
            <w:r w:rsidR="00580DF5">
              <w:t>1</w:t>
            </w:r>
          </w:p>
          <w:p w:rsidR="00284954" w:rsidRDefault="00284954" w:rsidP="00284954">
            <w:pPr>
              <w:ind w:right="109"/>
              <w:jc w:val="right"/>
            </w:pPr>
          </w:p>
          <w:p w:rsidR="00580DF5" w:rsidRDefault="00580DF5" w:rsidP="00580DF5">
            <w:pPr>
              <w:ind w:right="109"/>
              <w:jc w:val="center"/>
            </w:pPr>
            <w:r>
              <w:t>ПЕРЕЧЕНЬ</w:t>
            </w:r>
          </w:p>
          <w:p w:rsidR="00284954" w:rsidRDefault="00580DF5" w:rsidP="00580DF5">
            <w:pPr>
              <w:ind w:right="109"/>
              <w:jc w:val="center"/>
            </w:pPr>
            <w:r>
              <w:t>ДОКУМЕНТАЦИИ, ПРЕДСТАВЛЯЕМОЙ ПРИЕМОЧНОЙ КОМИССИИ ПРИ ПРИЕМКЕ ЗАКОНЧЕННОГО СТРОИТЕЛЬСТВОМ ОБЪЕКТА</w:t>
            </w:r>
          </w:p>
          <w:p w:rsidR="00284954" w:rsidRDefault="00284954" w:rsidP="00284954">
            <w:pPr>
              <w:ind w:right="109"/>
              <w:jc w:val="right"/>
            </w:pPr>
          </w:p>
          <w:p w:rsidR="00BB3214" w:rsidRPr="000E0A7C" w:rsidRDefault="00580DF5" w:rsidP="00BB3214">
            <w:pPr>
              <w:ind w:right="109" w:firstLine="360"/>
              <w:jc w:val="both"/>
            </w:pPr>
            <w:r>
              <w:t xml:space="preserve">18) </w:t>
            </w:r>
            <w:r w:rsidR="00BB3214" w:rsidRPr="000E0A7C">
              <w:t>Справки:</w:t>
            </w:r>
          </w:p>
          <w:p w:rsidR="00BB3214" w:rsidRPr="006656E7" w:rsidRDefault="00BB3214" w:rsidP="00BB3214">
            <w:pPr>
              <w:ind w:right="109" w:firstLine="360"/>
              <w:jc w:val="both"/>
              <w:rPr>
                <w:b/>
              </w:rPr>
            </w:pPr>
            <w:r w:rsidRPr="006656E7">
              <w:rPr>
                <w:b/>
              </w:rPr>
              <w:t>а) эксплуатационных организаций (территориальных и иных),</w:t>
            </w:r>
            <w:r w:rsidRPr="006656E7">
              <w:rPr>
                <w:b/>
                <w:i/>
              </w:rPr>
              <w:t xml:space="preserve"> </w:t>
            </w:r>
            <w:r w:rsidRPr="006656E7">
              <w:rPr>
                <w:b/>
              </w:rPr>
              <w:t xml:space="preserve">подтверждающие готовность внешних наружных коммуникаций холодного и горячего водоснабжения, канализации, теплоснабжения, газоснабжения, энергоснабжения в объеме, обеспечивающем нормальную эксплуатацию объекта;   </w:t>
            </w:r>
          </w:p>
          <w:p w:rsidR="00BB3214" w:rsidRDefault="008A2C12" w:rsidP="008A2C12">
            <w:pPr>
              <w:ind w:right="109" w:firstLine="413"/>
              <w:jc w:val="both"/>
            </w:pPr>
            <w:r w:rsidRPr="008A2C12">
              <w:rPr>
                <w:b/>
              </w:rPr>
              <w:t>б) оператора электросвязи, выдавшего ранее технические условия, подтверждающую готовность внешних наружных коммуникаций электросвязи (сооружений и средств, сетей электросвязи) обеспечить техническую возможность предоставления доступа к сети электросвязи общего пользования.</w:t>
            </w:r>
          </w:p>
          <w:p w:rsidR="008A2C12" w:rsidRDefault="008A2C12" w:rsidP="00284954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right"/>
            </w:pPr>
            <w:r>
              <w:t>Приложение 3</w:t>
            </w:r>
          </w:p>
          <w:p w:rsidR="00284954" w:rsidRDefault="00284954" w:rsidP="00284954">
            <w:pPr>
              <w:ind w:right="109"/>
              <w:jc w:val="right"/>
            </w:pPr>
            <w:r>
              <w:t xml:space="preserve">                        (обязательное)</w:t>
            </w:r>
          </w:p>
          <w:p w:rsidR="00284954" w:rsidRDefault="00284954" w:rsidP="00284954">
            <w:pPr>
              <w:ind w:right="109"/>
              <w:jc w:val="right"/>
            </w:pPr>
          </w:p>
          <w:p w:rsidR="00284954" w:rsidRDefault="00284954" w:rsidP="00284954">
            <w:pPr>
              <w:ind w:right="109"/>
              <w:jc w:val="center"/>
            </w:pPr>
            <w:r>
              <w:t>АКТ</w:t>
            </w:r>
          </w:p>
          <w:p w:rsidR="00284954" w:rsidRDefault="00284954" w:rsidP="00284954">
            <w:pPr>
              <w:ind w:right="109"/>
              <w:jc w:val="center"/>
            </w:pPr>
            <w:r>
              <w:t>ПРИЕМКИ ЗАКОНЧЕННОГО СТРОИТЕЛЬСТВОМ ОБЪЕКТА</w:t>
            </w:r>
          </w:p>
          <w:p w:rsidR="00284954" w:rsidRDefault="00284954" w:rsidP="00284954">
            <w:pPr>
              <w:ind w:right="109"/>
              <w:jc w:val="center"/>
            </w:pPr>
            <w:r>
              <w:t>ПРИЕМОЧНОЙ КОМИССИЕЙ</w:t>
            </w:r>
          </w:p>
          <w:p w:rsidR="00284954" w:rsidRDefault="00284954" w:rsidP="0076552F">
            <w:pPr>
              <w:ind w:right="109"/>
              <w:jc w:val="right"/>
            </w:pPr>
          </w:p>
          <w:p w:rsidR="00284954" w:rsidRDefault="00284954" w:rsidP="0076552F">
            <w:pPr>
              <w:ind w:right="109"/>
              <w:jc w:val="right"/>
            </w:pPr>
          </w:p>
          <w:p w:rsidR="00284954" w:rsidRPr="00284954" w:rsidRDefault="00284954" w:rsidP="00284954">
            <w:pPr>
              <w:ind w:firstLine="413"/>
              <w:jc w:val="both"/>
            </w:pPr>
            <w:r w:rsidRPr="00284954">
              <w:t xml:space="preserve"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опробования. Перечень </w:t>
            </w:r>
            <w:r w:rsidRPr="00284954">
              <w:lastRenderedPageBreak/>
              <w:t>указанных актов приведен в приложении к настоящему акту</w:t>
            </w:r>
          </w:p>
          <w:p w:rsidR="00284954" w:rsidRDefault="002B35A1" w:rsidP="002B35A1">
            <w:pPr>
              <w:ind w:right="109" w:firstLine="413"/>
              <w:jc w:val="both"/>
              <w:rPr>
                <w:b/>
              </w:rPr>
            </w:pPr>
            <w:r w:rsidRPr="002B35A1">
              <w:rPr>
                <w:b/>
              </w:rPr>
              <w:t>Внешние наружные коммуникации холодного и горячего водоснабжения, канализации, теплоснабжения, газоснабжения, энергоснабжения и электросвязи обеспечивают техническую возможность эксплуатации объекта.</w:t>
            </w:r>
          </w:p>
          <w:p w:rsidR="002B35A1" w:rsidRDefault="002B35A1" w:rsidP="002B35A1">
            <w:pPr>
              <w:ind w:right="109" w:firstLine="413"/>
              <w:jc w:val="both"/>
            </w:pPr>
          </w:p>
          <w:p w:rsidR="0076552F" w:rsidRDefault="0076552F" w:rsidP="0076552F">
            <w:pPr>
              <w:ind w:right="109"/>
              <w:jc w:val="right"/>
            </w:pPr>
            <w:r>
              <w:t>ПРИЛОЖЕНИЕ № 6</w:t>
            </w:r>
          </w:p>
          <w:p w:rsidR="0076552F" w:rsidRDefault="0076552F" w:rsidP="0076552F">
            <w:pPr>
              <w:ind w:right="109"/>
              <w:jc w:val="center"/>
            </w:pPr>
          </w:p>
          <w:p w:rsidR="0076552F" w:rsidRDefault="0076552F" w:rsidP="0076552F">
            <w:pPr>
              <w:ind w:right="109"/>
              <w:jc w:val="center"/>
            </w:pPr>
            <w:r>
              <w:t>Перечень</w:t>
            </w:r>
          </w:p>
          <w:p w:rsidR="0076552F" w:rsidRDefault="0076552F" w:rsidP="0076552F">
            <w:pPr>
              <w:ind w:right="109"/>
              <w:jc w:val="center"/>
            </w:pPr>
            <w:r>
              <w:t>работ в квартирах и помещениях, подлежащих реализации, которые в обязательном порядке необходимо выполнять в полном объеме при сдаче в эксплуатацию объектов, без которых ввод в эксплуатацию невозможен.</w:t>
            </w:r>
          </w:p>
          <w:p w:rsidR="0076552F" w:rsidRDefault="0076552F" w:rsidP="0076552F">
            <w:pPr>
              <w:ind w:right="109"/>
              <w:jc w:val="center"/>
            </w:pPr>
          </w:p>
          <w:p w:rsidR="0076552F" w:rsidRDefault="0076552F" w:rsidP="0076552F">
            <w:pPr>
              <w:ind w:right="109"/>
              <w:jc w:val="center"/>
            </w:pPr>
          </w:p>
          <w:p w:rsidR="0076552F" w:rsidRDefault="0076552F" w:rsidP="0076552F">
            <w:pPr>
              <w:ind w:right="109"/>
              <w:jc w:val="center"/>
            </w:pPr>
            <w:r>
              <w:t>2. Электромонтажные работы и оборудование</w:t>
            </w:r>
          </w:p>
          <w:p w:rsidR="0076552F" w:rsidRDefault="0076552F" w:rsidP="0076552F">
            <w:pPr>
              <w:ind w:right="109" w:firstLine="316"/>
              <w:jc w:val="both"/>
            </w:pPr>
            <w:r>
              <w:t>2.1. Электромонтажные работы выполняются в объеме до вводного квартирного щита, с установкой УЗО и прибора учета электроэнергии.</w:t>
            </w:r>
          </w:p>
          <w:p w:rsidR="0076552F" w:rsidRDefault="0076552F" w:rsidP="0076552F">
            <w:pPr>
              <w:ind w:right="109"/>
              <w:jc w:val="both"/>
            </w:pPr>
            <w:r>
              <w:t>Электрические, газовые плиты и индивидуальные отопительные котлы не поставляются и не устанавливаются, при наличии проектной документации согласованной в установленном порядке, в которой отражены допустимые характеристики данного оборудования (мощность и т.д.). Установка газовых котлов и иного газоиспользующего оборудования, используемого для целей отопления, после ввода объекта в эксплуатацию должна производиться газоснабжающей организацией.</w:t>
            </w:r>
          </w:p>
          <w:p w:rsidR="0076552F" w:rsidRDefault="0076552F" w:rsidP="0076552F">
            <w:pPr>
              <w:ind w:right="109" w:firstLine="319"/>
              <w:jc w:val="both"/>
            </w:pPr>
            <w:r>
              <w:t>2.2. Пожарная система ППА и ДУ выполняется в объеме проекта.</w:t>
            </w:r>
          </w:p>
          <w:p w:rsidR="00684F22" w:rsidRPr="00684F22" w:rsidRDefault="005530BA" w:rsidP="00684F22">
            <w:pPr>
              <w:ind w:right="109" w:firstLine="261"/>
              <w:jc w:val="both"/>
              <w:rPr>
                <w:b/>
              </w:rPr>
            </w:pPr>
            <w:r>
              <w:rPr>
                <w:b/>
              </w:rPr>
              <w:t xml:space="preserve">2.3 </w:t>
            </w:r>
            <w:r w:rsidR="00684F22" w:rsidRPr="00684F22">
              <w:rPr>
                <w:b/>
              </w:rPr>
              <w:t>Работы по устройству коммуникаций электросвязи, выполненные в соответствии с проектом или техническими условиями оператора электросвязи.</w:t>
            </w:r>
          </w:p>
          <w:p w:rsidR="00684F22" w:rsidRPr="00684F22" w:rsidRDefault="00684F22" w:rsidP="00684F22">
            <w:pPr>
              <w:ind w:right="109" w:firstLine="261"/>
              <w:jc w:val="both"/>
              <w:rPr>
                <w:b/>
              </w:rPr>
            </w:pPr>
            <w:r w:rsidRPr="00684F22">
              <w:rPr>
                <w:b/>
              </w:rPr>
              <w:t>Сооружения и средства, сети электросвязи могут быть размещены в подвалах, на технических этажах, в скрытых каналах внутридомовых сооружений (межэтажных, общедомовых и квартирных вводах) и внутриплощадочных нишах слаботочной сети.</w:t>
            </w:r>
          </w:p>
          <w:p w:rsidR="00684F22" w:rsidRPr="00684F22" w:rsidRDefault="00684F22" w:rsidP="00684F22">
            <w:pPr>
              <w:ind w:right="109" w:firstLine="261"/>
              <w:jc w:val="both"/>
              <w:rPr>
                <w:b/>
              </w:rPr>
            </w:pPr>
            <w:r w:rsidRPr="00684F22">
              <w:rPr>
                <w:b/>
              </w:rPr>
              <w:lastRenderedPageBreak/>
              <w:t xml:space="preserve"> Работы по монтажу коммуникаций электросвязи в общедомовых сооружениях должны быть выполнены до площадочных коммутационных устройств. </w:t>
            </w:r>
          </w:p>
          <w:p w:rsidR="00F47A0B" w:rsidRDefault="00684F22" w:rsidP="008C6026">
            <w:pPr>
              <w:ind w:right="109" w:firstLine="261"/>
              <w:jc w:val="both"/>
            </w:pPr>
            <w:r w:rsidRPr="00684F22">
              <w:rPr>
                <w:b/>
              </w:rPr>
              <w:t>Примечание: Непосредственное подключение пользователей к сети электросвязи может производиться оператором электросвязи после ввода объекта в эксплуатацию.</w:t>
            </w:r>
          </w:p>
        </w:tc>
      </w:tr>
    </w:tbl>
    <w:p w:rsidR="00F47A0B" w:rsidRPr="00CF3891" w:rsidRDefault="00F47A0B" w:rsidP="009C130B">
      <w:pPr>
        <w:ind w:right="109" w:firstLine="284"/>
        <w:jc w:val="center"/>
      </w:pPr>
    </w:p>
    <w:sectPr w:rsidR="00F47A0B" w:rsidRPr="00CF3891" w:rsidSect="005B2177">
      <w:headerReference w:type="default" r:id="rId8"/>
      <w:pgSz w:w="11900" w:h="16840"/>
      <w:pgMar w:top="709" w:right="1017" w:bottom="932" w:left="1418" w:header="0" w:footer="5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EE" w:rsidRDefault="004A3FEE">
      <w:r>
        <w:separator/>
      </w:r>
    </w:p>
  </w:endnote>
  <w:endnote w:type="continuationSeparator" w:id="0">
    <w:p w:rsidR="004A3FEE" w:rsidRDefault="004A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EE" w:rsidRDefault="004A3FEE">
      <w:r>
        <w:separator/>
      </w:r>
    </w:p>
  </w:footnote>
  <w:footnote w:type="continuationSeparator" w:id="0">
    <w:p w:rsidR="004A3FEE" w:rsidRDefault="004A3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55" w:rsidRDefault="004A3FE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4318"/>
    <w:multiLevelType w:val="hybridMultilevel"/>
    <w:tmpl w:val="0D0E3AEA"/>
    <w:lvl w:ilvl="0" w:tplc="CCF6900E">
      <w:start w:val="1"/>
      <w:numFmt w:val="decimal"/>
      <w:lvlText w:val="%1."/>
      <w:lvlJc w:val="left"/>
      <w:pPr>
        <w:ind w:left="674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CF81B64"/>
    <w:multiLevelType w:val="hybridMultilevel"/>
    <w:tmpl w:val="E5941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24"/>
    <w:rsid w:val="000166A5"/>
    <w:rsid w:val="000169F8"/>
    <w:rsid w:val="00044E92"/>
    <w:rsid w:val="000E0A7C"/>
    <w:rsid w:val="000F2453"/>
    <w:rsid w:val="001035C9"/>
    <w:rsid w:val="001306D6"/>
    <w:rsid w:val="00155147"/>
    <w:rsid w:val="00166724"/>
    <w:rsid w:val="00190E6B"/>
    <w:rsid w:val="001A4F5F"/>
    <w:rsid w:val="001B1110"/>
    <w:rsid w:val="001B4ED9"/>
    <w:rsid w:val="001C3BB3"/>
    <w:rsid w:val="001C4F02"/>
    <w:rsid w:val="001D3D51"/>
    <w:rsid w:val="001D4EF1"/>
    <w:rsid w:val="001E68C7"/>
    <w:rsid w:val="0020761E"/>
    <w:rsid w:val="0021378A"/>
    <w:rsid w:val="00223728"/>
    <w:rsid w:val="002306E7"/>
    <w:rsid w:val="00233E77"/>
    <w:rsid w:val="00284954"/>
    <w:rsid w:val="002A6053"/>
    <w:rsid w:val="002B2FC8"/>
    <w:rsid w:val="002B35A1"/>
    <w:rsid w:val="002D0212"/>
    <w:rsid w:val="00306BE2"/>
    <w:rsid w:val="00380556"/>
    <w:rsid w:val="003944C5"/>
    <w:rsid w:val="003A280A"/>
    <w:rsid w:val="00406F6C"/>
    <w:rsid w:val="0041730E"/>
    <w:rsid w:val="00424D1D"/>
    <w:rsid w:val="00442720"/>
    <w:rsid w:val="0045251D"/>
    <w:rsid w:val="004766A9"/>
    <w:rsid w:val="00477C2A"/>
    <w:rsid w:val="004A3FEE"/>
    <w:rsid w:val="004A58A8"/>
    <w:rsid w:val="004C37A3"/>
    <w:rsid w:val="00511F52"/>
    <w:rsid w:val="005530BA"/>
    <w:rsid w:val="005750BB"/>
    <w:rsid w:val="00580DF5"/>
    <w:rsid w:val="005B2177"/>
    <w:rsid w:val="005B3512"/>
    <w:rsid w:val="005D075F"/>
    <w:rsid w:val="00601256"/>
    <w:rsid w:val="0062575E"/>
    <w:rsid w:val="00652A81"/>
    <w:rsid w:val="006656E7"/>
    <w:rsid w:val="00684F22"/>
    <w:rsid w:val="006D004A"/>
    <w:rsid w:val="007057B9"/>
    <w:rsid w:val="00720817"/>
    <w:rsid w:val="00733353"/>
    <w:rsid w:val="0076552F"/>
    <w:rsid w:val="00767F51"/>
    <w:rsid w:val="0077198C"/>
    <w:rsid w:val="00781A5D"/>
    <w:rsid w:val="00794887"/>
    <w:rsid w:val="007B4E26"/>
    <w:rsid w:val="007D2269"/>
    <w:rsid w:val="007D27DA"/>
    <w:rsid w:val="00806723"/>
    <w:rsid w:val="008416F3"/>
    <w:rsid w:val="00843786"/>
    <w:rsid w:val="00851792"/>
    <w:rsid w:val="00877BD3"/>
    <w:rsid w:val="00895639"/>
    <w:rsid w:val="00897885"/>
    <w:rsid w:val="008A2C12"/>
    <w:rsid w:val="008B3D7C"/>
    <w:rsid w:val="008C6026"/>
    <w:rsid w:val="00914D5C"/>
    <w:rsid w:val="00916B95"/>
    <w:rsid w:val="00966DDF"/>
    <w:rsid w:val="009A55AB"/>
    <w:rsid w:val="009B0DC3"/>
    <w:rsid w:val="009B4C2E"/>
    <w:rsid w:val="009C130B"/>
    <w:rsid w:val="009D0540"/>
    <w:rsid w:val="009D3086"/>
    <w:rsid w:val="009F0D3B"/>
    <w:rsid w:val="009F66C5"/>
    <w:rsid w:val="00A745C1"/>
    <w:rsid w:val="00AA4C36"/>
    <w:rsid w:val="00AB5955"/>
    <w:rsid w:val="00AB693D"/>
    <w:rsid w:val="00B04F0C"/>
    <w:rsid w:val="00B2755A"/>
    <w:rsid w:val="00B278A3"/>
    <w:rsid w:val="00B3304E"/>
    <w:rsid w:val="00B35625"/>
    <w:rsid w:val="00B35F64"/>
    <w:rsid w:val="00B40FB0"/>
    <w:rsid w:val="00B66295"/>
    <w:rsid w:val="00B8762F"/>
    <w:rsid w:val="00BB3214"/>
    <w:rsid w:val="00BC04EB"/>
    <w:rsid w:val="00BD7C97"/>
    <w:rsid w:val="00BE641D"/>
    <w:rsid w:val="00BE6F9B"/>
    <w:rsid w:val="00C17095"/>
    <w:rsid w:val="00C70741"/>
    <w:rsid w:val="00C74E51"/>
    <w:rsid w:val="00CA17FB"/>
    <w:rsid w:val="00CD1AC0"/>
    <w:rsid w:val="00CD29E9"/>
    <w:rsid w:val="00D10424"/>
    <w:rsid w:val="00D27AE4"/>
    <w:rsid w:val="00D5245D"/>
    <w:rsid w:val="00D57470"/>
    <w:rsid w:val="00DB4375"/>
    <w:rsid w:val="00DF1FFB"/>
    <w:rsid w:val="00E17B0F"/>
    <w:rsid w:val="00E51675"/>
    <w:rsid w:val="00E60A74"/>
    <w:rsid w:val="00E70F4F"/>
    <w:rsid w:val="00E7354E"/>
    <w:rsid w:val="00E818ED"/>
    <w:rsid w:val="00E92F46"/>
    <w:rsid w:val="00E97CB2"/>
    <w:rsid w:val="00E97F40"/>
    <w:rsid w:val="00F00408"/>
    <w:rsid w:val="00F20727"/>
    <w:rsid w:val="00F32038"/>
    <w:rsid w:val="00F427CC"/>
    <w:rsid w:val="00F47A0B"/>
    <w:rsid w:val="00F6350D"/>
    <w:rsid w:val="00F714C3"/>
    <w:rsid w:val="00FB1024"/>
    <w:rsid w:val="00FC2753"/>
    <w:rsid w:val="00FE2AAF"/>
    <w:rsid w:val="00FF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4510"/>
  <w15:chartTrackingRefBased/>
  <w15:docId w15:val="{9A1826A5-D38B-4A2C-80D2-6727F736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766A9"/>
    <w:rPr>
      <w:rFonts w:ascii="Cambria" w:eastAsia="Times New Roman" w:hAnsi="Cambria" w:cs="Times New Roman"/>
      <w:color w:val="243F60"/>
      <w:lang w:eastAsia="ru-RU"/>
    </w:rPr>
  </w:style>
  <w:style w:type="paragraph" w:customStyle="1" w:styleId="Heading">
    <w:name w:val="Heading"/>
    <w:rsid w:val="004766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margin">
    <w:name w:val="margin"/>
    <w:basedOn w:val="a0"/>
    <w:rsid w:val="00B278A3"/>
  </w:style>
  <w:style w:type="paragraph" w:styleId="a3">
    <w:name w:val="List Paragraph"/>
    <w:basedOn w:val="a"/>
    <w:uiPriority w:val="34"/>
    <w:qFormat/>
    <w:rsid w:val="00FC2753"/>
    <w:pPr>
      <w:ind w:left="720"/>
      <w:contextualSpacing/>
    </w:pPr>
  </w:style>
  <w:style w:type="character" w:customStyle="1" w:styleId="apple-converted-space">
    <w:name w:val="apple-converted-space"/>
    <w:basedOn w:val="a0"/>
    <w:rsid w:val="001C3BB3"/>
  </w:style>
  <w:style w:type="table" w:styleId="a4">
    <w:name w:val="Table Grid"/>
    <w:basedOn w:val="a1"/>
    <w:uiPriority w:val="39"/>
    <w:rsid w:val="00F47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Сухович Евгения Леонидовна</dc:creator>
  <cp:keywords/>
  <dc:description/>
  <cp:lastModifiedBy>golubeva</cp:lastModifiedBy>
  <cp:revision>33</cp:revision>
  <dcterms:created xsi:type="dcterms:W3CDTF">2022-08-19T07:51:00Z</dcterms:created>
  <dcterms:modified xsi:type="dcterms:W3CDTF">2022-09-16T10:57:00Z</dcterms:modified>
</cp:coreProperties>
</file>