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CF4388" w:rsidRDefault="001F3E5D" w:rsidP="00CF4388">
      <w:pPr>
        <w:spacing w:after="0" w:line="240" w:lineRule="auto"/>
        <w:rPr>
          <w:rFonts w:ascii="Times New Roman" w:hAnsi="Times New Roman" w:cs="Times New Roman"/>
          <w:sz w:val="24"/>
          <w:szCs w:val="24"/>
        </w:rPr>
      </w:pPr>
      <w:r>
        <w:rPr>
          <w:rFonts w:ascii="Times New Roman" w:hAnsi="Times New Roman" w:cs="Times New Roman"/>
          <w:sz w:val="24"/>
          <w:szCs w:val="24"/>
        </w:rPr>
        <w:t>24 ноября</w:t>
      </w:r>
      <w:r w:rsidR="00CF4388">
        <w:rPr>
          <w:rFonts w:ascii="Times New Roman" w:hAnsi="Times New Roman" w:cs="Times New Roman"/>
          <w:sz w:val="24"/>
          <w:szCs w:val="24"/>
        </w:rPr>
        <w:t xml:space="preserve"> 2022                                                                                                                   </w:t>
      </w:r>
      <w:r>
        <w:rPr>
          <w:rFonts w:ascii="Times New Roman" w:hAnsi="Times New Roman" w:cs="Times New Roman"/>
          <w:sz w:val="24"/>
          <w:szCs w:val="24"/>
        </w:rPr>
        <w:t>1308</w:t>
      </w:r>
    </w:p>
    <w:p w:rsidR="00983EB2" w:rsidRPr="00383937" w:rsidRDefault="00983EB2" w:rsidP="00CF4388">
      <w:pPr>
        <w:spacing w:after="0" w:line="240" w:lineRule="auto"/>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p>
    <w:p w:rsidR="001F3E5D" w:rsidRDefault="001F3E5D" w:rsidP="001F3E5D">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Приказ Министерства экономического развития Приднестровской Молдавской Республики от 28 июня 2022 года № 669 «Об утверждении типовой формы договора о совместной деятельности по организации автомобильных перевозок пассажиров и багажа на регулярных маршрутах, типовой формы акта о нарушении договорных обязательств, инструкции о порядке заполнения акта о нарушении договорных обязательств» (регистрационный № 11166 от 29 июля 2022 года) (САЗ 22-29)</w:t>
      </w:r>
    </w:p>
    <w:p w:rsidR="001F3E5D" w:rsidRDefault="001F3E5D" w:rsidP="001F3E5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F3E5D" w:rsidRDefault="001F3E5D" w:rsidP="001F3E5D">
      <w:pPr>
        <w:pStyle w:val="ac"/>
        <w:shd w:val="clear" w:color="auto" w:fill="FFFFFF"/>
        <w:spacing w:before="0" w:beforeAutospacing="0" w:after="0" w:afterAutospacing="0"/>
        <w:ind w:firstLine="709"/>
        <w:jc w:val="both"/>
        <w:rPr>
          <w:b/>
          <w:color w:val="000000" w:themeColor="text1"/>
        </w:rPr>
      </w:pPr>
      <w:r>
        <w:rPr>
          <w:color w:val="000000" w:themeColor="text1"/>
        </w:rPr>
        <w:t xml:space="preserve">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16 августа 2022 года № 300 (САЗ 22-32), </w:t>
      </w:r>
      <w:r>
        <w:rPr>
          <w:b/>
          <w:color w:val="000000" w:themeColor="text1"/>
        </w:rPr>
        <w:t>приказываю:</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1. Внести в Приказ Министерства экономического развития Приднестровской Молдавской Республики от 28 июня 2022 года № 669 «Об утверждении типовой формы договора о совместной деятельности по организации автомобильных перевозок пассажиров и багажа на регулярных маршрутах, типовой формы акта о нарушении договорных обязательств, инструкции о порядке заполнения акта о нарушении договорных обязательств» (регистрационный № 11166 от 29 июля 2022 года) (САЗ 22-29) (далее – Типовая форма договора) следующие изменения:</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а) пункт 3.6. Типовой формы договора изложить в следующей редакции: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«3.6. Распределение полученных за перевозку пассажиров и провоз багажа денежных средств, поступивших в кассу автовокзала, автостанции, диспетчерско-кассового пункта Оператора, между участниками настоящего Договора производится в следующем порядке:</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а) условие, подлежащее включению в содержание договоров, заключаемых с резидентами Приднестровской Молдавской Республики: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1) ОПЕРАТОРУ = 11%;</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2) ПЕРЕВОЗЧИКУ = 89%;</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lastRenderedPageBreak/>
        <w:t>б) условие, подлежащее включению в содержание договоров, заключаемых с нерезидентами Приднестровской Молдавской Республики: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1) ОПЕРАТОРУ = 12% + сумма возмещаемых ПЕРЕВОЗЧИКОМ затрат ОПЕРАТОРА на инкассацию и банковские операции (услуги) по доле выручки, причитающейся ПЕРЕВОЗЧИКУ.</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2) ПЕРЕВОЗЧИКУ = 88%, за вычетом возмещаемых ОПЕРАТОРУ затрат на инкассацию и банковские операции (услуги).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Примечание: в зависимости от Перевозчика в договоре необходимо указать только необходимую редакцию условия, предусмотренного настоящим пунктом договора.»;</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б) пункт 4.1 Типовой формы договора изложить в следующей редакции:</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4.1. Каждая из Сторон должна исполнять свои обязательства по настоящему Договору надлежащим образом, оказывая всевозможное содействие другой Стороне. </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 нарушения обязательств по настоящему Договору, виновная Сторона обязана возместить другой Стороне неустойку в размере:</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1,5 расчетного уровня минимальной заработной платы, применяемого для других целей, установленного Законом Приднестровской Молдавской Республики «О республиканском бюджете» на соответствующий год (далее по тексту – РУ МЗП), в том числе: </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за каждый случай </w:t>
      </w:r>
      <w:proofErr w:type="spellStart"/>
      <w:r>
        <w:rPr>
          <w:rFonts w:ascii="Times New Roman" w:eastAsia="Times New Roman" w:hAnsi="Times New Roman" w:cs="Times New Roman"/>
          <w:color w:val="000000" w:themeColor="text1"/>
          <w:sz w:val="24"/>
          <w:szCs w:val="24"/>
        </w:rPr>
        <w:t>незаезда</w:t>
      </w:r>
      <w:proofErr w:type="spellEnd"/>
      <w:r>
        <w:rPr>
          <w:rFonts w:ascii="Times New Roman" w:eastAsia="Times New Roman" w:hAnsi="Times New Roman" w:cs="Times New Roman"/>
          <w:color w:val="000000" w:themeColor="text1"/>
          <w:sz w:val="24"/>
          <w:szCs w:val="24"/>
        </w:rPr>
        <w:t xml:space="preserve"> на автовокзал, автостанцию, диспетчерско-кассовый пункт в нарушении утвержденного расписания движения;</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за каждый случай ненадлежащего оформления билетно-учетной и путевой документации;</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за каждый случай выделения автобуса (микроавтобуса) несоответствующего требованиям к экипировке либо в антисанитарном состоянии;</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за каждый случай невыполнения водителями Перевозчика распоряжений администрации (диспетчера-кассира) Оператора относительно выполнения порядка и правил, установленных законодательством Приднестровской Молдавской Республики при подаче автобусов, посадке и высадке пассажиров; </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за каждый не отправленный по вине Оператора в рейс автобус (микроавтобус), в соответствии с утвержденным расписанием движения;</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за каждое нарушение Оператором требований нормативных правовых актов по оформлению первичной учетной документации;</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за нарушение Оператором режима работы структурных подразделений;</w:t>
      </w:r>
    </w:p>
    <w:p w:rsidR="001F3E5D" w:rsidRDefault="001F3E5D" w:rsidP="001F3E5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за каждое отправление в рейс автобуса (микроавтобуса) с задержкой от 5 минут;</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б) 11% (примечание: 12% для нерезидентов) от стоимости проезда с места подбора пассажира до конечного остановочного пункта по данному маршруту за каждого пассажира, допущенного водителями Перевозчика к поездке в радиусе шестисот метров от территории автовокзала, автостанции, диспетчерско-кассового пункта Оператора.».</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2. Приостановить действие пункта 4.2 Типовой формы договора до 1 июля 2023 года для резидентов Приднестровской Молдавской Республики, которые заключили договор с Оператором после 1 декабря 2022 года.</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3. Ответственность за реализацию Приказа возложить на начальника Управления транспорта Министерства экономического развития Приднестровской Молдавской Республики.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4. Контроль за исполнение настоящего Приказа оставляю за собой.</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5.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1F3E5D" w:rsidRDefault="001F3E5D" w:rsidP="001F3E5D">
      <w:pPr>
        <w:pStyle w:val="ac"/>
        <w:shd w:val="clear" w:color="auto" w:fill="FFFFFF"/>
        <w:spacing w:before="0" w:beforeAutospacing="0" w:after="0" w:afterAutospacing="0"/>
        <w:ind w:firstLine="709"/>
        <w:jc w:val="both"/>
        <w:rPr>
          <w:color w:val="000000" w:themeColor="text1"/>
        </w:rPr>
      </w:pPr>
      <w:r>
        <w:rPr>
          <w:color w:val="000000" w:themeColor="text1"/>
        </w:rPr>
        <w:t>6. Настоящий Приказ вступает в силу со дня, следующего за днем официального опубликования.</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4B46" w:rsidRDefault="00F74B46" w:rsidP="00F74B46">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Заместитель Председателя Правительства </w:t>
      </w:r>
    </w:p>
    <w:p w:rsidR="00F74B46" w:rsidRDefault="00F74B46" w:rsidP="00F74B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Приднестровской Молдавской Республики –</w:t>
      </w:r>
    </w:p>
    <w:p w:rsidR="00F74B46" w:rsidRDefault="00F74B46" w:rsidP="00F74B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С.А. Оболоник</w:t>
      </w: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983EB2">
      <w:pPr>
        <w:spacing w:after="0" w:line="240" w:lineRule="auto"/>
        <w:ind w:right="-143"/>
        <w:jc w:val="both"/>
        <w:rPr>
          <w:rFonts w:ascii="Times New Roman" w:hAnsi="Times New Roman" w:cs="Times New Roman"/>
          <w:b/>
          <w:sz w:val="24"/>
          <w:szCs w:val="24"/>
        </w:rPr>
      </w:pPr>
    </w:p>
    <w:sectPr w:rsidR="004D183A" w:rsidSect="005B2957">
      <w:pgSz w:w="11906" w:h="16838"/>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0418"/>
    <w:rsid w:val="000B5E2F"/>
    <w:rsid w:val="000C4D79"/>
    <w:rsid w:val="000D5335"/>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F3E5D"/>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268EA"/>
    <w:rsid w:val="00431B8E"/>
    <w:rsid w:val="00436C67"/>
    <w:rsid w:val="004453BE"/>
    <w:rsid w:val="00455C20"/>
    <w:rsid w:val="004567BF"/>
    <w:rsid w:val="00457441"/>
    <w:rsid w:val="00463F07"/>
    <w:rsid w:val="004725D8"/>
    <w:rsid w:val="00472EF9"/>
    <w:rsid w:val="00473D71"/>
    <w:rsid w:val="00475B7F"/>
    <w:rsid w:val="00480C63"/>
    <w:rsid w:val="00481669"/>
    <w:rsid w:val="00481672"/>
    <w:rsid w:val="004853C8"/>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D2AA6"/>
    <w:rsid w:val="005D4ACF"/>
    <w:rsid w:val="005E47FB"/>
    <w:rsid w:val="005F2580"/>
    <w:rsid w:val="005F59BA"/>
    <w:rsid w:val="0060059B"/>
    <w:rsid w:val="0062574F"/>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5D39"/>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24FE"/>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10EBF"/>
    <w:rsid w:val="00A3098A"/>
    <w:rsid w:val="00A315B4"/>
    <w:rsid w:val="00A35232"/>
    <w:rsid w:val="00A4038B"/>
    <w:rsid w:val="00A50B3E"/>
    <w:rsid w:val="00A51E34"/>
    <w:rsid w:val="00A578F0"/>
    <w:rsid w:val="00A623BC"/>
    <w:rsid w:val="00A64B3F"/>
    <w:rsid w:val="00A8392F"/>
    <w:rsid w:val="00A905D7"/>
    <w:rsid w:val="00A913A1"/>
    <w:rsid w:val="00AB24BA"/>
    <w:rsid w:val="00AB74A2"/>
    <w:rsid w:val="00AC259E"/>
    <w:rsid w:val="00AE0DE3"/>
    <w:rsid w:val="00AF3EFE"/>
    <w:rsid w:val="00AF55C4"/>
    <w:rsid w:val="00B04B02"/>
    <w:rsid w:val="00B051B8"/>
    <w:rsid w:val="00B0548E"/>
    <w:rsid w:val="00B10766"/>
    <w:rsid w:val="00B155C8"/>
    <w:rsid w:val="00B201EF"/>
    <w:rsid w:val="00B2192E"/>
    <w:rsid w:val="00B25EFD"/>
    <w:rsid w:val="00B25F42"/>
    <w:rsid w:val="00B36983"/>
    <w:rsid w:val="00B36E0B"/>
    <w:rsid w:val="00B56A5D"/>
    <w:rsid w:val="00B702A7"/>
    <w:rsid w:val="00B82639"/>
    <w:rsid w:val="00B8336D"/>
    <w:rsid w:val="00B9080A"/>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61AF6"/>
    <w:rsid w:val="00C82148"/>
    <w:rsid w:val="00C82738"/>
    <w:rsid w:val="00C862B6"/>
    <w:rsid w:val="00C90EFF"/>
    <w:rsid w:val="00CA3F61"/>
    <w:rsid w:val="00CB2029"/>
    <w:rsid w:val="00CB4974"/>
    <w:rsid w:val="00CC1A3E"/>
    <w:rsid w:val="00CD7A9C"/>
    <w:rsid w:val="00CE1FCD"/>
    <w:rsid w:val="00CF03FF"/>
    <w:rsid w:val="00CF22DB"/>
    <w:rsid w:val="00CF4388"/>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7333"/>
    <w:rsid w:val="00F45D4D"/>
    <w:rsid w:val="00F46D75"/>
    <w:rsid w:val="00F52BE2"/>
    <w:rsid w:val="00F67820"/>
    <w:rsid w:val="00F67BF2"/>
    <w:rsid w:val="00F70FB7"/>
    <w:rsid w:val="00F739D4"/>
    <w:rsid w:val="00F74B46"/>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paragraph" w:styleId="ac">
    <w:name w:val="Normal (Web)"/>
    <w:basedOn w:val="a"/>
    <w:uiPriority w:val="99"/>
    <w:semiHidden/>
    <w:unhideWhenUsed/>
    <w:rsid w:val="001F3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104812452">
      <w:bodyDiv w:val="1"/>
      <w:marLeft w:val="0"/>
      <w:marRight w:val="0"/>
      <w:marTop w:val="0"/>
      <w:marBottom w:val="0"/>
      <w:divBdr>
        <w:top w:val="none" w:sz="0" w:space="0" w:color="auto"/>
        <w:left w:val="none" w:sz="0" w:space="0" w:color="auto"/>
        <w:bottom w:val="none" w:sz="0" w:space="0" w:color="auto"/>
        <w:right w:val="none" w:sz="0" w:space="0" w:color="auto"/>
      </w:divBdr>
    </w:div>
    <w:div w:id="147517527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E0535"/>
    <w:rsid w:val="0004493F"/>
    <w:rsid w:val="00250A4F"/>
    <w:rsid w:val="003F450E"/>
    <w:rsid w:val="005536ED"/>
    <w:rsid w:val="00580F33"/>
    <w:rsid w:val="00620E8A"/>
    <w:rsid w:val="009408ED"/>
    <w:rsid w:val="009A6A2F"/>
    <w:rsid w:val="00B230F6"/>
    <w:rsid w:val="00BA162E"/>
    <w:rsid w:val="00BB55B8"/>
    <w:rsid w:val="00C06023"/>
    <w:rsid w:val="00CE0535"/>
    <w:rsid w:val="00E73BC9"/>
    <w:rsid w:val="00F74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4E81-CF37-4BB5-9704-9D63E353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Баркарь Анна Константиновна</cp:lastModifiedBy>
  <cp:revision>2</cp:revision>
  <cp:lastPrinted>2020-02-20T15:23:00Z</cp:lastPrinted>
  <dcterms:created xsi:type="dcterms:W3CDTF">2022-12-13T15:02:00Z</dcterms:created>
  <dcterms:modified xsi:type="dcterms:W3CDTF">2022-12-13T15:02:00Z</dcterms:modified>
</cp:coreProperties>
</file>