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73"/>
        <w:gridCol w:w="2415"/>
        <w:gridCol w:w="1270"/>
        <w:gridCol w:w="2486"/>
        <w:gridCol w:w="1626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B15D41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87400" cy="76327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463756">
            <w:pPr>
              <w:ind w:left="203" w:right="-110"/>
              <w:jc w:val="both"/>
            </w:pPr>
            <w:r w:rsidRPr="00647B5B">
              <w:t>_</w:t>
            </w:r>
            <w:r w:rsidRPr="00021382">
              <w:t>_</w:t>
            </w:r>
            <w:r w:rsidRPr="00647B5B">
              <w:t>___</w:t>
            </w:r>
            <w:r w:rsidR="00463756">
              <w:t>15.08.2016 г.</w:t>
            </w:r>
            <w:r w:rsidRPr="00647B5B">
              <w:t>_____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463756">
            <w:pPr>
              <w:ind w:left="203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_____</w:t>
            </w:r>
            <w:r w:rsidR="00463756">
              <w:t>621</w:t>
            </w:r>
            <w:r w:rsidRPr="00647B5B">
              <w:t>__</w:t>
            </w:r>
            <w:r>
              <w:t>_</w:t>
            </w:r>
            <w:r w:rsidRPr="00647B5B">
              <w:t>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C823A3" w:rsidRDefault="00C823A3" w:rsidP="0092664D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A67F5">
              <w:rPr>
                <w:b/>
                <w:i/>
              </w:rPr>
              <w:t>О введении в действие</w:t>
            </w:r>
            <w:r>
              <w:rPr>
                <w:b/>
                <w:i/>
              </w:rPr>
              <w:t xml:space="preserve"> и отмене</w:t>
            </w:r>
            <w:r w:rsidRPr="00EA67F5">
              <w:rPr>
                <w:b/>
                <w:i/>
              </w:rPr>
              <w:t xml:space="preserve"> нормативных документов по стандартизации на территории</w:t>
            </w:r>
          </w:p>
          <w:p w:rsidR="001230D3" w:rsidRDefault="00C823A3" w:rsidP="008D57BC">
            <w:pPr>
              <w:ind w:left="33" w:right="-1"/>
              <w:rPr>
                <w:b/>
                <w:i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</w:p>
          <w:p w:rsidR="00463756" w:rsidRDefault="00463756" w:rsidP="008D57BC">
            <w:pPr>
              <w:ind w:left="33" w:right="-1"/>
              <w:rPr>
                <w:b/>
                <w:i/>
              </w:rPr>
            </w:pPr>
          </w:p>
          <w:p w:rsidR="00463756" w:rsidRPr="00937411" w:rsidRDefault="00463756" w:rsidP="00463756">
            <w:pPr>
              <w:pStyle w:val="ae"/>
              <w:jc w:val="center"/>
              <w:rPr>
                <w:rStyle w:val="af0"/>
                <w:b/>
                <w:sz w:val="24"/>
                <w:szCs w:val="24"/>
              </w:rPr>
            </w:pPr>
            <w:r w:rsidRPr="000C59E6">
              <w:rPr>
                <w:rStyle w:val="af0"/>
                <w:b/>
                <w:sz w:val="24"/>
                <w:szCs w:val="24"/>
              </w:rPr>
              <w:t>(опубликование в газете «Приднестровье»</w:t>
            </w:r>
          </w:p>
          <w:p w:rsidR="00463756" w:rsidRDefault="00463756" w:rsidP="00463756">
            <w:pPr>
              <w:pStyle w:val="ae"/>
              <w:jc w:val="center"/>
              <w:rPr>
                <w:b/>
                <w:i/>
              </w:rPr>
            </w:pPr>
            <w:r w:rsidRPr="000C59E6">
              <w:rPr>
                <w:rStyle w:val="af0"/>
                <w:b/>
                <w:sz w:val="24"/>
                <w:szCs w:val="24"/>
              </w:rPr>
              <w:t xml:space="preserve">от </w:t>
            </w:r>
            <w:r>
              <w:rPr>
                <w:rStyle w:val="af0"/>
                <w:b/>
                <w:sz w:val="24"/>
                <w:szCs w:val="24"/>
              </w:rPr>
              <w:t>20</w:t>
            </w:r>
            <w:r w:rsidRPr="000C59E6">
              <w:rPr>
                <w:rStyle w:val="af0"/>
                <w:b/>
                <w:sz w:val="24"/>
                <w:szCs w:val="24"/>
              </w:rPr>
              <w:t xml:space="preserve"> августа 2016 года № 1</w:t>
            </w:r>
            <w:r>
              <w:rPr>
                <w:rStyle w:val="af0"/>
                <w:b/>
                <w:sz w:val="24"/>
                <w:szCs w:val="24"/>
              </w:rPr>
              <w:t>5</w:t>
            </w:r>
            <w:r w:rsidRPr="000C59E6">
              <w:rPr>
                <w:rStyle w:val="af0"/>
                <w:b/>
                <w:sz w:val="24"/>
                <w:szCs w:val="24"/>
              </w:rPr>
              <w:t>3)</w:t>
            </w:r>
          </w:p>
          <w:permEnd w:id="0"/>
          <w:p w:rsidR="00463756" w:rsidRPr="00135AF9" w:rsidRDefault="00463756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C823A3" w:rsidRPr="00E73909" w:rsidRDefault="00C823A3" w:rsidP="00C823A3">
      <w:pPr>
        <w:ind w:left="0" w:firstLine="709"/>
        <w:jc w:val="both"/>
        <w:rPr>
          <w:b/>
        </w:rPr>
      </w:pPr>
      <w:permStart w:id="1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 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 w:rsidRPr="00551B5C">
        <w:t>), на основании ходатайств</w:t>
      </w:r>
      <w:r>
        <w:t>а –</w:t>
      </w:r>
      <w:r w:rsidRPr="00551B5C">
        <w:t xml:space="preserve"> </w:t>
      </w:r>
      <w:r>
        <w:t>ГУП «Институт технического регулирования и метрологии»</w:t>
      </w:r>
      <w:r w:rsidRPr="00551B5C">
        <w:t xml:space="preserve">, а также в целях актуализации нормативной базы стандартов </w:t>
      </w:r>
      <w:r>
        <w:t xml:space="preserve"> </w:t>
      </w:r>
      <w:r w:rsidRPr="00E73909">
        <w:rPr>
          <w:b/>
        </w:rPr>
        <w:t>п р и к а з ы в а ю:</w:t>
      </w:r>
    </w:p>
    <w:p w:rsidR="00C823A3" w:rsidRDefault="00C823A3" w:rsidP="00C823A3">
      <w:pPr>
        <w:tabs>
          <w:tab w:val="left" w:pos="567"/>
        </w:tabs>
        <w:ind w:left="0" w:firstLine="709"/>
        <w:jc w:val="both"/>
      </w:pPr>
      <w:r w:rsidRPr="00F25154">
        <w:rPr>
          <w:b/>
        </w:rPr>
        <w:t>1.</w:t>
      </w:r>
      <w:r w:rsidRPr="00EE3D81">
        <w:t xml:space="preserve"> Ввести в действие на территории Приднестровской Молдавской Республики</w:t>
      </w:r>
      <w:r>
        <w:t>,</w:t>
      </w:r>
      <w:r w:rsidRPr="00EE3D81">
        <w:t xml:space="preserve"> в качестве государственных стандартов Приднестровской Молдавской Республики</w:t>
      </w:r>
      <w:r>
        <w:t>,</w:t>
      </w:r>
      <w:r w:rsidRPr="00EE3D81">
        <w:t xml:space="preserve"> следующие межгосударственные стандарты:</w:t>
      </w:r>
    </w:p>
    <w:p w:rsidR="0030784D" w:rsidRPr="00B44EF7" w:rsidRDefault="00C823A3" w:rsidP="00C823A3">
      <w:pPr>
        <w:ind w:left="0" w:firstLine="709"/>
        <w:jc w:val="both"/>
      </w:pPr>
      <w:r w:rsidRPr="00B44EF7">
        <w:t>а) с редакционными изменениями, соответствующими требованиям законодательства Приднестровской Молдавской Республики</w:t>
      </w:r>
      <w:r w:rsidR="0030784D" w:rsidRPr="00B44EF7">
        <w:t>:</w:t>
      </w:r>
    </w:p>
    <w:p w:rsidR="00C823A3" w:rsidRPr="00B44EF7" w:rsidRDefault="00C823A3" w:rsidP="00C823A3">
      <w:pPr>
        <w:ind w:left="0" w:firstLine="709"/>
        <w:jc w:val="both"/>
      </w:pPr>
      <w:r w:rsidRPr="00B44EF7">
        <w:t>ГОСТ 8.021-2015 «Государственная система обеспечения единства измерений. Государственная поверочная схема для средств измерений массы»</w:t>
      </w:r>
      <w:r w:rsidR="00184F9C" w:rsidRPr="00B44EF7">
        <w:t>;</w:t>
      </w:r>
    </w:p>
    <w:p w:rsidR="0030784D" w:rsidRPr="00B44EF7" w:rsidRDefault="00C823A3" w:rsidP="00C823A3">
      <w:pPr>
        <w:ind w:left="0" w:firstLine="709"/>
        <w:jc w:val="both"/>
      </w:pPr>
      <w:r w:rsidRPr="00B44EF7">
        <w:t>б)</w:t>
      </w:r>
      <w:r w:rsidRPr="00B44EF7">
        <w:rPr>
          <w:b/>
        </w:rPr>
        <w:t xml:space="preserve"> </w:t>
      </w:r>
      <w:r w:rsidRPr="00B44EF7">
        <w:t>без редакционных изменений</w:t>
      </w:r>
      <w:r w:rsidR="0030784D" w:rsidRPr="00B44EF7">
        <w:t>:</w:t>
      </w:r>
    </w:p>
    <w:p w:rsidR="00C823A3" w:rsidRPr="00B44EF7" w:rsidRDefault="00C823A3" w:rsidP="00C823A3">
      <w:pPr>
        <w:ind w:left="0" w:firstLine="709"/>
        <w:jc w:val="both"/>
      </w:pPr>
      <w:r w:rsidRPr="00B44EF7">
        <w:t>ГОСТ 8.285-2013 «Государственная система обеспечения единства измерений. Тахометры. Методика поверки».</w:t>
      </w:r>
    </w:p>
    <w:p w:rsidR="00C823A3" w:rsidRPr="00B44EF7" w:rsidRDefault="00C823A3" w:rsidP="00C823A3">
      <w:pPr>
        <w:ind w:left="0" w:firstLine="709"/>
        <w:jc w:val="both"/>
      </w:pPr>
      <w:r w:rsidRPr="00B44EF7">
        <w:rPr>
          <w:b/>
        </w:rPr>
        <w:t xml:space="preserve">2. </w:t>
      </w:r>
      <w:r w:rsidRPr="00B44EF7">
        <w:t>Ввести в действие на территории Приднестровской Молдавской Республики следующие государственные стандарты Приднестровской Молдавской Республики:</w:t>
      </w:r>
    </w:p>
    <w:p w:rsidR="00C823A3" w:rsidRPr="00B44EF7" w:rsidRDefault="00C823A3" w:rsidP="003E3953">
      <w:pPr>
        <w:ind w:left="0" w:right="-1" w:firstLine="709"/>
        <w:jc w:val="both"/>
      </w:pPr>
      <w:r w:rsidRPr="00B44EF7">
        <w:rPr>
          <w:b/>
        </w:rPr>
        <w:t>а)</w:t>
      </w:r>
      <w:r w:rsidRPr="00B44EF7">
        <w:t xml:space="preserve"> с редакционными изменениями, соответствующими требованиями законодательства Приднестровской Молдавской Республики:</w:t>
      </w:r>
    </w:p>
    <w:p w:rsidR="00C823A3" w:rsidRPr="00B44EF7" w:rsidRDefault="00C823A3" w:rsidP="00C823A3">
      <w:pPr>
        <w:tabs>
          <w:tab w:val="left" w:pos="9498"/>
        </w:tabs>
        <w:ind w:right="-1" w:firstLine="505"/>
        <w:jc w:val="both"/>
        <w:rPr>
          <w:b/>
          <w:i/>
        </w:rPr>
      </w:pPr>
      <w:r w:rsidRPr="00B44EF7">
        <w:t xml:space="preserve">ГОСТ ПМР ГОСТ Р 50917-2016 «Устройства, печатающие шрифтом Брайля. Общие технические условия», гармонизированный </w:t>
      </w:r>
      <w:r w:rsidRPr="00B44EF7">
        <w:rPr>
          <w:lang w:val="en-US"/>
        </w:rPr>
        <w:t>c</w:t>
      </w:r>
      <w:r w:rsidRPr="00B44EF7">
        <w:t xml:space="preserve"> – ГОСТ Р 50917-96;</w:t>
      </w:r>
    </w:p>
    <w:p w:rsidR="00C823A3" w:rsidRPr="00B44EF7" w:rsidRDefault="00C823A3" w:rsidP="00C823A3">
      <w:pPr>
        <w:tabs>
          <w:tab w:val="center" w:pos="5173"/>
        </w:tabs>
        <w:ind w:left="0" w:firstLine="709"/>
        <w:jc w:val="both"/>
      </w:pPr>
      <w:r w:rsidRPr="00B44EF7">
        <w:rPr>
          <w:b/>
        </w:rPr>
        <w:lastRenderedPageBreak/>
        <w:t xml:space="preserve">б) </w:t>
      </w:r>
      <w:r w:rsidRPr="00B44EF7">
        <w:t>без редакционных изменений:</w:t>
      </w:r>
    </w:p>
    <w:p w:rsidR="00C823A3" w:rsidRPr="00B44EF7" w:rsidRDefault="00C823A3" w:rsidP="00C823A3">
      <w:pPr>
        <w:ind w:firstLine="505"/>
        <w:jc w:val="both"/>
      </w:pPr>
      <w:r w:rsidRPr="00B44EF7">
        <w:t xml:space="preserve">1) ГОСТ ПМР ГОСТ Р ИСО 8549-1-2016 «Протезирование и ортезирование. Словарь. Часть 1. Общие термины, относящиеся к наружным протезам конечностей и ортезам», гармонизированный </w:t>
      </w:r>
      <w:r w:rsidRPr="00B44EF7">
        <w:rPr>
          <w:lang w:val="en-US"/>
        </w:rPr>
        <w:t>c</w:t>
      </w:r>
      <w:r w:rsidRPr="00B44EF7">
        <w:t xml:space="preserve"> – ГОСТ Р ИСО 8549-1-2011;</w:t>
      </w:r>
    </w:p>
    <w:p w:rsidR="00C823A3" w:rsidRPr="00B44EF7" w:rsidRDefault="00C823A3" w:rsidP="00C823A3">
      <w:pPr>
        <w:ind w:firstLine="505"/>
        <w:jc w:val="both"/>
      </w:pPr>
      <w:r w:rsidRPr="00B44EF7">
        <w:t xml:space="preserve">2) ГОСТ ПМР ГОСТ Р ИСО 9999-2016 «Вспомогательные средства для людей с ограничениями жизнедеятельности. Классификация и терминология», гармонизированный </w:t>
      </w:r>
      <w:r w:rsidRPr="00B44EF7">
        <w:rPr>
          <w:lang w:val="en-US"/>
        </w:rPr>
        <w:t>c</w:t>
      </w:r>
      <w:r w:rsidRPr="00B44EF7">
        <w:t xml:space="preserve"> – ГОСТ Р ИСО 9999-2014.</w:t>
      </w:r>
    </w:p>
    <w:p w:rsidR="00C823A3" w:rsidRPr="00B44EF7" w:rsidRDefault="00C823A3" w:rsidP="00C823A3">
      <w:pPr>
        <w:tabs>
          <w:tab w:val="center" w:pos="5173"/>
        </w:tabs>
        <w:ind w:left="0" w:firstLine="709"/>
        <w:jc w:val="both"/>
      </w:pPr>
      <w:r w:rsidRPr="00B44EF7">
        <w:rPr>
          <w:b/>
        </w:rPr>
        <w:t>3.</w:t>
      </w:r>
      <w:r w:rsidRPr="00B44EF7">
        <w:t xml:space="preserve"> В связи с введением в действие подпунктом а) пункта 1 настоящего Приказа ГОСТ 8.021-2015, отменить действие на территории Приднестровской Молдавской Республики ГОСТ 8.021-2005 «Государственная система обеспечения единства измерений. Государственная поверочная схема для средств измерений массы», введенного в действие Приказом Министерства промышленности Приднестровской Молдавской Республики от 26 июля 2007 года № 389 «О введении в действие нормативных документов по стандартизации на территории Приднестровской Молдавской Республики» (</w:t>
      </w:r>
      <w:r w:rsidR="00D73517" w:rsidRPr="00B44EF7">
        <w:t xml:space="preserve">опубликование </w:t>
      </w:r>
      <w:r w:rsidRPr="00B44EF7">
        <w:t>в газете «Приднестровье» от 9 августа 2007 года № 146).</w:t>
      </w:r>
    </w:p>
    <w:p w:rsidR="00C823A3" w:rsidRPr="00EE3D81" w:rsidRDefault="00C823A3" w:rsidP="00C823A3">
      <w:pPr>
        <w:ind w:left="0" w:firstLine="709"/>
        <w:jc w:val="both"/>
      </w:pPr>
      <w:r>
        <w:rPr>
          <w:b/>
        </w:rPr>
        <w:t>4</w:t>
      </w:r>
      <w:r w:rsidRPr="00551B5C">
        <w:rPr>
          <w:b/>
        </w:rPr>
        <w:t>.</w:t>
      </w:r>
      <w:r w:rsidRPr="00551B5C"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</w:t>
      </w:r>
      <w:r w:rsidRPr="00EE3D81">
        <w:t xml:space="preserve">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>
        <w:t>ам</w:t>
      </w:r>
      <w:r w:rsidRPr="00EE3D81">
        <w:t xml:space="preserve"> 1 </w:t>
      </w:r>
      <w:r>
        <w:t xml:space="preserve">и 2 </w:t>
      </w:r>
      <w:r w:rsidRPr="00EE3D81">
        <w:t>настоящего Приказа.</w:t>
      </w:r>
    </w:p>
    <w:p w:rsidR="00C823A3" w:rsidRDefault="00C823A3" w:rsidP="00C823A3">
      <w:pPr>
        <w:ind w:left="0" w:right="-1" w:firstLine="709"/>
        <w:jc w:val="left"/>
      </w:pPr>
      <w:r>
        <w:rPr>
          <w:b/>
        </w:rPr>
        <w:t>5</w:t>
      </w:r>
      <w:r w:rsidRPr="002B565D">
        <w:rPr>
          <w:b/>
        </w:rPr>
        <w:t>.</w:t>
      </w:r>
      <w:r w:rsidRPr="00EE3D81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735BE" w:rsidP="001230D3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  <w:permEnd w:id="2"/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C1" w:rsidRDefault="00617BC1">
      <w:r>
        <w:separator/>
      </w:r>
    </w:p>
  </w:endnote>
  <w:endnote w:type="continuationSeparator" w:id="1">
    <w:p w:rsidR="00617BC1" w:rsidRDefault="0061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C1" w:rsidRDefault="00617BC1">
      <w:r>
        <w:separator/>
      </w:r>
    </w:p>
  </w:footnote>
  <w:footnote w:type="continuationSeparator" w:id="1">
    <w:p w:rsidR="00617BC1" w:rsidRDefault="00617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96AF3"/>
    <w:rsid w:val="000A20A9"/>
    <w:rsid w:val="000A5A9D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0CEF"/>
    <w:rsid w:val="001134D2"/>
    <w:rsid w:val="0011409D"/>
    <w:rsid w:val="001145A1"/>
    <w:rsid w:val="00114E5D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4F9C"/>
    <w:rsid w:val="00185FF7"/>
    <w:rsid w:val="00187325"/>
    <w:rsid w:val="0018743D"/>
    <w:rsid w:val="00197547"/>
    <w:rsid w:val="001A2230"/>
    <w:rsid w:val="001A702B"/>
    <w:rsid w:val="001B15A8"/>
    <w:rsid w:val="001B469D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42C52"/>
    <w:rsid w:val="00250531"/>
    <w:rsid w:val="00250D11"/>
    <w:rsid w:val="0027101E"/>
    <w:rsid w:val="00273612"/>
    <w:rsid w:val="0028757A"/>
    <w:rsid w:val="00292330"/>
    <w:rsid w:val="002A3E29"/>
    <w:rsid w:val="002B0062"/>
    <w:rsid w:val="002B068A"/>
    <w:rsid w:val="002B305D"/>
    <w:rsid w:val="002B739F"/>
    <w:rsid w:val="002C32E6"/>
    <w:rsid w:val="002C5D6C"/>
    <w:rsid w:val="002C62B1"/>
    <w:rsid w:val="002D2EF7"/>
    <w:rsid w:val="002D42FD"/>
    <w:rsid w:val="002E2708"/>
    <w:rsid w:val="002F3208"/>
    <w:rsid w:val="002F3D57"/>
    <w:rsid w:val="0030784D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C79D8"/>
    <w:rsid w:val="003E0637"/>
    <w:rsid w:val="003E3953"/>
    <w:rsid w:val="003E75C6"/>
    <w:rsid w:val="00402B81"/>
    <w:rsid w:val="004174FA"/>
    <w:rsid w:val="00422041"/>
    <w:rsid w:val="00426025"/>
    <w:rsid w:val="004274C4"/>
    <w:rsid w:val="00434D0F"/>
    <w:rsid w:val="00443BD8"/>
    <w:rsid w:val="00463388"/>
    <w:rsid w:val="004634CD"/>
    <w:rsid w:val="00463756"/>
    <w:rsid w:val="00474DC8"/>
    <w:rsid w:val="004942D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4F57BF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48B8"/>
    <w:rsid w:val="005B6F82"/>
    <w:rsid w:val="005C0821"/>
    <w:rsid w:val="005C1C46"/>
    <w:rsid w:val="005C3289"/>
    <w:rsid w:val="005D4238"/>
    <w:rsid w:val="005E247C"/>
    <w:rsid w:val="005E2FF6"/>
    <w:rsid w:val="005F55F3"/>
    <w:rsid w:val="005F6BCF"/>
    <w:rsid w:val="00617BC1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57A2F"/>
    <w:rsid w:val="00680A95"/>
    <w:rsid w:val="00683B21"/>
    <w:rsid w:val="00687B90"/>
    <w:rsid w:val="00692129"/>
    <w:rsid w:val="0069657C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D2F2B"/>
    <w:rsid w:val="007D4B70"/>
    <w:rsid w:val="007E0644"/>
    <w:rsid w:val="007F4C38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85BB9"/>
    <w:rsid w:val="008935B3"/>
    <w:rsid w:val="008A376B"/>
    <w:rsid w:val="008A3B3B"/>
    <w:rsid w:val="008A4011"/>
    <w:rsid w:val="008A4B32"/>
    <w:rsid w:val="008B026D"/>
    <w:rsid w:val="008B118B"/>
    <w:rsid w:val="008C6E34"/>
    <w:rsid w:val="008D5443"/>
    <w:rsid w:val="008D57BC"/>
    <w:rsid w:val="00903612"/>
    <w:rsid w:val="00912658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A02B6C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15D41"/>
    <w:rsid w:val="00B22528"/>
    <w:rsid w:val="00B44E32"/>
    <w:rsid w:val="00B44EF7"/>
    <w:rsid w:val="00B46CC5"/>
    <w:rsid w:val="00B52AD8"/>
    <w:rsid w:val="00B620FB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E0B59"/>
    <w:rsid w:val="00BF1619"/>
    <w:rsid w:val="00BF2DEE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23A3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3517"/>
    <w:rsid w:val="00D766CC"/>
    <w:rsid w:val="00D770B7"/>
    <w:rsid w:val="00D846DC"/>
    <w:rsid w:val="00D92CB3"/>
    <w:rsid w:val="00DA1E23"/>
    <w:rsid w:val="00DA2C26"/>
    <w:rsid w:val="00DB330B"/>
    <w:rsid w:val="00DB623B"/>
    <w:rsid w:val="00DC694A"/>
    <w:rsid w:val="00DF4103"/>
    <w:rsid w:val="00DF7506"/>
    <w:rsid w:val="00E02F6F"/>
    <w:rsid w:val="00E048BA"/>
    <w:rsid w:val="00E055F2"/>
    <w:rsid w:val="00E20E37"/>
    <w:rsid w:val="00E34870"/>
    <w:rsid w:val="00E35C2E"/>
    <w:rsid w:val="00E50DDB"/>
    <w:rsid w:val="00E540B4"/>
    <w:rsid w:val="00E57121"/>
    <w:rsid w:val="00E5756F"/>
    <w:rsid w:val="00E66C01"/>
    <w:rsid w:val="00E70532"/>
    <w:rsid w:val="00E73909"/>
    <w:rsid w:val="00E77DF7"/>
    <w:rsid w:val="00E84B57"/>
    <w:rsid w:val="00E8699B"/>
    <w:rsid w:val="00E86EE9"/>
    <w:rsid w:val="00E9061D"/>
    <w:rsid w:val="00EA2929"/>
    <w:rsid w:val="00ED5A4B"/>
    <w:rsid w:val="00EE5066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  <w:style w:type="character" w:styleId="af0">
    <w:name w:val="Emphasis"/>
    <w:basedOn w:val="a0"/>
    <w:qFormat/>
    <w:rsid w:val="004637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3535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creator>admin</dc:creator>
  <cp:lastModifiedBy>gorinchey</cp:lastModifiedBy>
  <cp:revision>3</cp:revision>
  <cp:lastPrinted>2015-04-16T14:30:00Z</cp:lastPrinted>
  <dcterms:created xsi:type="dcterms:W3CDTF">2016-09-14T05:41:00Z</dcterms:created>
  <dcterms:modified xsi:type="dcterms:W3CDTF">2016-09-16T05:41:00Z</dcterms:modified>
</cp:coreProperties>
</file>