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79"/>
        <w:gridCol w:w="2421"/>
        <w:gridCol w:w="1245"/>
        <w:gridCol w:w="2492"/>
        <w:gridCol w:w="1633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DF1DEC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1230D3" w:rsidP="007B172D">
            <w:pPr>
              <w:ind w:left="203" w:right="-110"/>
              <w:jc w:val="both"/>
            </w:pPr>
            <w:r w:rsidRPr="00647B5B">
              <w:t>______</w:t>
            </w:r>
            <w:r w:rsidR="007B172D">
              <w:t>10 октября 2016 года</w:t>
            </w:r>
            <w:r w:rsidRPr="00647B5B">
              <w:t>__</w:t>
            </w:r>
            <w:r>
              <w:t>_</w:t>
            </w:r>
            <w:r w:rsidRPr="00647B5B">
              <w:t>_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7B172D">
            <w:pPr>
              <w:ind w:left="203"/>
              <w:jc w:val="right"/>
              <w:rPr>
                <w:sz w:val="20"/>
                <w:szCs w:val="20"/>
              </w:rPr>
            </w:pPr>
            <w:r>
              <w:t xml:space="preserve">№ </w:t>
            </w:r>
            <w:r w:rsidRPr="00647B5B">
              <w:t>_</w:t>
            </w:r>
            <w:r w:rsidRPr="00021382">
              <w:t>_</w:t>
            </w:r>
            <w:r w:rsidRPr="00647B5B">
              <w:t>_</w:t>
            </w:r>
            <w:r w:rsidR="007B172D">
              <w:t>734</w:t>
            </w:r>
            <w:r w:rsidRPr="00647B5B">
              <w:t>__</w:t>
            </w:r>
            <w:r>
              <w:t>_____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1230D3" w:rsidRDefault="00CB747E" w:rsidP="008D57BC">
            <w:pPr>
              <w:ind w:left="33" w:right="-1"/>
              <w:rPr>
                <w:b/>
                <w:i/>
              </w:rPr>
            </w:pPr>
            <w:permStart w:id="0" w:edGrp="everyone"/>
            <w:r w:rsidRPr="00D6770A">
              <w:rPr>
                <w:b/>
                <w:i/>
              </w:rPr>
              <w:t>О введении в действие нормативных документов по стандартизации на территории Приднестровской Молдавской Республики</w:t>
            </w:r>
          </w:p>
          <w:p w:rsidR="007B172D" w:rsidRDefault="007B172D" w:rsidP="008D57BC">
            <w:pPr>
              <w:ind w:left="33" w:right="-1"/>
              <w:rPr>
                <w:b/>
                <w:i/>
              </w:rPr>
            </w:pPr>
          </w:p>
          <w:p w:rsidR="007B172D" w:rsidRDefault="007B172D" w:rsidP="007B172D">
            <w:pPr>
              <w:ind w:left="33" w:right="-1"/>
              <w:rPr>
                <w:b/>
                <w:i/>
              </w:rPr>
            </w:pPr>
            <w:r>
              <w:rPr>
                <w:b/>
                <w:i/>
              </w:rPr>
              <w:t xml:space="preserve">(опубликование в газете «Приднестровье» </w:t>
            </w:r>
          </w:p>
          <w:p w:rsidR="007B172D" w:rsidRDefault="007B172D" w:rsidP="008D57BC">
            <w:pPr>
              <w:ind w:left="33" w:right="-1"/>
              <w:rPr>
                <w:b/>
                <w:i/>
              </w:rPr>
            </w:pPr>
            <w:r>
              <w:rPr>
                <w:b/>
                <w:i/>
              </w:rPr>
              <w:t>от 18 октября 2016 года № 192)</w:t>
            </w:r>
          </w:p>
          <w:permEnd w:id="0"/>
          <w:p w:rsidR="001230D3" w:rsidRPr="00135AF9" w:rsidRDefault="001230D3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CB747E" w:rsidRPr="00701F73" w:rsidRDefault="00CB747E" w:rsidP="00CB747E">
      <w:pPr>
        <w:tabs>
          <w:tab w:val="left" w:pos="3500"/>
        </w:tabs>
        <w:ind w:left="0" w:firstLine="709"/>
        <w:jc w:val="both"/>
      </w:pPr>
      <w:permStart w:id="1" w:edGrp="everyone"/>
      <w:r w:rsidRPr="00701F73">
        <w:t xml:space="preserve">В соответствии с </w:t>
      </w:r>
      <w:r w:rsidRPr="00701F73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701F73">
        <w:t>и дополнением</w:t>
      </w:r>
      <w:r w:rsidRPr="00701F73">
        <w:rPr>
          <w:color w:val="000000"/>
        </w:rPr>
        <w:t>, внесенным законами Приднестровской Молдавской Республики от 10 июля 2002 года № 152-ЗИД-III (САЗ 02-28), от 24 декабря 2012 года № 259-ЗИ-V (САЗ 12</w:t>
      </w:r>
      <w:r w:rsidRPr="00701F73">
        <w:t>-53), от 30 декабря 2013 года № 289-ЗИД-V (САЗ 14-1), от 21 января 2014 года № 35-ЗИ-</w:t>
      </w:r>
      <w:r w:rsidRPr="00701F73">
        <w:rPr>
          <w:lang w:val="en-US"/>
        </w:rPr>
        <w:t>V</w:t>
      </w:r>
      <w:r w:rsidRPr="00701F73">
        <w:t xml:space="preserve"> (САЗ 14-4),</w:t>
      </w:r>
      <w:r w:rsidRPr="00701F73">
        <w:rPr>
          <w:color w:val="FF0000"/>
        </w:rPr>
        <w:t xml:space="preserve"> </w:t>
      </w:r>
      <w:r w:rsidRPr="00701F73">
        <w:t>Постановлением Верховного Совета Приднестровской Молда</w:t>
      </w:r>
      <w:r w:rsidR="00AB457E">
        <w:t xml:space="preserve">вской Республики от 21 мая 2002 года </w:t>
      </w:r>
      <w:r w:rsidRPr="00701F73">
        <w:t>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02-21),</w:t>
      </w:r>
      <w:r w:rsidRPr="00701F73">
        <w:rPr>
          <w:b/>
        </w:rPr>
        <w:t xml:space="preserve"> </w:t>
      </w:r>
      <w:r w:rsidRPr="00701F73">
        <w:t xml:space="preserve">в целях актуализации нормативной базы стандартов, </w:t>
      </w:r>
      <w:r w:rsidR="00516E10">
        <w:t xml:space="preserve">                  </w:t>
      </w:r>
      <w:r w:rsidRPr="00701F73">
        <w:rPr>
          <w:b/>
        </w:rPr>
        <w:t>п</w:t>
      </w:r>
      <w:r w:rsidR="00516E10">
        <w:rPr>
          <w:b/>
        </w:rPr>
        <w:t xml:space="preserve"> </w:t>
      </w:r>
      <w:r w:rsidRPr="00701F73">
        <w:rPr>
          <w:b/>
        </w:rPr>
        <w:t>р</w:t>
      </w:r>
      <w:r w:rsidR="00516E10">
        <w:rPr>
          <w:b/>
        </w:rPr>
        <w:t xml:space="preserve"> </w:t>
      </w:r>
      <w:r w:rsidRPr="00701F73">
        <w:rPr>
          <w:b/>
        </w:rPr>
        <w:t>и</w:t>
      </w:r>
      <w:r w:rsidR="00516E10">
        <w:rPr>
          <w:b/>
        </w:rPr>
        <w:t xml:space="preserve"> </w:t>
      </w:r>
      <w:r w:rsidRPr="00701F73">
        <w:rPr>
          <w:b/>
        </w:rPr>
        <w:t>к</w:t>
      </w:r>
      <w:r w:rsidR="00516E10">
        <w:rPr>
          <w:b/>
        </w:rPr>
        <w:t xml:space="preserve"> </w:t>
      </w:r>
      <w:r w:rsidRPr="00701F73">
        <w:rPr>
          <w:b/>
        </w:rPr>
        <w:t>а</w:t>
      </w:r>
      <w:r w:rsidR="00516E10">
        <w:rPr>
          <w:b/>
        </w:rPr>
        <w:t xml:space="preserve"> </w:t>
      </w:r>
      <w:r w:rsidRPr="00701F73">
        <w:rPr>
          <w:b/>
        </w:rPr>
        <w:t>з</w:t>
      </w:r>
      <w:r w:rsidR="00516E10">
        <w:rPr>
          <w:b/>
        </w:rPr>
        <w:t xml:space="preserve"> </w:t>
      </w:r>
      <w:r w:rsidRPr="00701F73">
        <w:rPr>
          <w:b/>
        </w:rPr>
        <w:t>ы</w:t>
      </w:r>
      <w:r w:rsidR="00516E10">
        <w:rPr>
          <w:b/>
        </w:rPr>
        <w:t xml:space="preserve"> </w:t>
      </w:r>
      <w:r w:rsidRPr="00701F73">
        <w:rPr>
          <w:b/>
        </w:rPr>
        <w:t>в</w:t>
      </w:r>
      <w:r w:rsidR="00516E10">
        <w:rPr>
          <w:b/>
        </w:rPr>
        <w:t xml:space="preserve"> </w:t>
      </w:r>
      <w:r w:rsidRPr="00701F73">
        <w:rPr>
          <w:b/>
        </w:rPr>
        <w:t>а</w:t>
      </w:r>
      <w:r w:rsidR="00516E10">
        <w:rPr>
          <w:b/>
        </w:rPr>
        <w:t xml:space="preserve"> </w:t>
      </w:r>
      <w:r w:rsidRPr="00701F73">
        <w:rPr>
          <w:b/>
        </w:rPr>
        <w:t>ю:</w:t>
      </w:r>
    </w:p>
    <w:p w:rsidR="00307EC3" w:rsidRDefault="00307EC3" w:rsidP="00CB747E">
      <w:pPr>
        <w:tabs>
          <w:tab w:val="left" w:pos="709"/>
        </w:tabs>
        <w:ind w:left="0" w:firstLine="709"/>
        <w:jc w:val="both"/>
        <w:rPr>
          <w:b/>
        </w:rPr>
      </w:pPr>
    </w:p>
    <w:p w:rsidR="00CB747E" w:rsidRPr="00701F73" w:rsidRDefault="00CB747E" w:rsidP="00CB747E">
      <w:pPr>
        <w:tabs>
          <w:tab w:val="left" w:pos="709"/>
        </w:tabs>
        <w:ind w:left="0" w:firstLine="709"/>
        <w:jc w:val="both"/>
      </w:pPr>
      <w:r w:rsidRPr="00701F73">
        <w:rPr>
          <w:b/>
        </w:rPr>
        <w:t>1</w:t>
      </w:r>
      <w:r w:rsidRPr="00701F73">
        <w:t>. Ввести в действие на территории Приднестровской Молдавской Республики в качестве государственн</w:t>
      </w:r>
      <w:r w:rsidR="006418ED">
        <w:t>ых</w:t>
      </w:r>
      <w:r w:rsidRPr="00701F73">
        <w:t xml:space="preserve"> стандарт</w:t>
      </w:r>
      <w:r w:rsidR="006418ED">
        <w:t>ов</w:t>
      </w:r>
      <w:r w:rsidRPr="00701F73">
        <w:t xml:space="preserve"> Приднестровской Молдавской Республики с редакционными изменениями, соответствующими требованиям законодательства Приднестровской Молдавской Республики, следующи</w:t>
      </w:r>
      <w:r w:rsidR="006418ED">
        <w:t xml:space="preserve">е </w:t>
      </w:r>
      <w:r w:rsidRPr="00701F73">
        <w:t>межгосударственны</w:t>
      </w:r>
      <w:r w:rsidR="006418ED">
        <w:t>е</w:t>
      </w:r>
      <w:r w:rsidRPr="00701F73">
        <w:t xml:space="preserve"> стандарт</w:t>
      </w:r>
      <w:r w:rsidR="006418ED">
        <w:t>ы</w:t>
      </w:r>
      <w:r w:rsidRPr="00701F73">
        <w:t>:</w:t>
      </w:r>
    </w:p>
    <w:p w:rsidR="00CB747E" w:rsidRPr="00307EC3" w:rsidRDefault="00CB747E" w:rsidP="00CB747E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</w:pPr>
      <w:r w:rsidRPr="00307EC3">
        <w:t xml:space="preserve">ГОСТ 30648.4-99 «Продукты молочные для детского питания. Титриметрические методы определения кислотности»; </w:t>
      </w:r>
    </w:p>
    <w:p w:rsidR="00CB747E" w:rsidRPr="00307EC3" w:rsidRDefault="00CB747E" w:rsidP="00CB747E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</w:pPr>
      <w:r w:rsidRPr="00307EC3">
        <w:t xml:space="preserve">ГОСТ 31757-2012 «Масла растительные, жиры животные и продукты их переработки. Определение содержания твердого жира методом импульсного ядерно-магнитного резонанса»; </w:t>
      </w:r>
    </w:p>
    <w:p w:rsidR="00CB747E" w:rsidRPr="00307EC3" w:rsidRDefault="00CB747E" w:rsidP="00CB747E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</w:pPr>
      <w:r w:rsidRPr="00307EC3">
        <w:t>ГОСТ 31933-2012 «Масла растительные. Методы определения кислотного числа»;</w:t>
      </w:r>
    </w:p>
    <w:p w:rsidR="00CB747E" w:rsidRPr="00307EC3" w:rsidRDefault="00CB747E" w:rsidP="00CB747E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</w:pPr>
      <w:r w:rsidRPr="00307EC3">
        <w:t>ГОСТ 32049-2013 «Ароматизаторы пищевые. Общие технические условия»;</w:t>
      </w:r>
    </w:p>
    <w:p w:rsidR="00CB747E" w:rsidRPr="00307EC3" w:rsidRDefault="00CB747E" w:rsidP="00CB747E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</w:pPr>
      <w:r w:rsidRPr="00307EC3">
        <w:t xml:space="preserve">ГОСТ 32189-2013 «Маргарины, жиры для кулинарии, кондитерской, хлебопекарной и молочной промышленности. Правила приемки и методы контроля»; </w:t>
      </w:r>
    </w:p>
    <w:p w:rsidR="00CB747E" w:rsidRPr="003C5735" w:rsidRDefault="00CB747E" w:rsidP="00CB747E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</w:pPr>
      <w:r w:rsidRPr="003C5735">
        <w:t>ГОСТ 32219-2013 «Молоко и молочные продукты. Иммуноферментные методы определения наличия антибиотиков»;</w:t>
      </w:r>
    </w:p>
    <w:p w:rsidR="00CB747E" w:rsidRPr="003C5735" w:rsidRDefault="00CB747E" w:rsidP="00CB747E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</w:pPr>
      <w:r w:rsidRPr="003C5735">
        <w:t>ГОСТ 32366-2013 «Рыба мороженая. Технические условия»</w:t>
      </w:r>
      <w:r w:rsidR="00AB18CA" w:rsidRPr="003C5735">
        <w:t>.</w:t>
      </w:r>
      <w:r w:rsidRPr="003C5735">
        <w:t xml:space="preserve"> </w:t>
      </w:r>
    </w:p>
    <w:p w:rsidR="00CB747E" w:rsidRPr="00701F73" w:rsidRDefault="00CB747E" w:rsidP="00516E10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ind w:left="0" w:right="14" w:firstLine="709"/>
        <w:jc w:val="both"/>
      </w:pPr>
      <w:r w:rsidRPr="00701F73">
        <w:rPr>
          <w:b/>
          <w:color w:val="000000"/>
        </w:rPr>
        <w:t>2.</w:t>
      </w:r>
      <w:r w:rsidRPr="00701F73">
        <w:rPr>
          <w:color w:val="000000"/>
        </w:rPr>
        <w:t xml:space="preserve"> </w:t>
      </w:r>
      <w:r w:rsidRPr="00701F73">
        <w:t xml:space="preserve">Ввести в действие на территории Приднестровской Молдавской Республики с редакционными изменениями, соответствующими требованиям законодательства </w:t>
      </w:r>
      <w:r w:rsidRPr="00701F73">
        <w:lastRenderedPageBreak/>
        <w:t xml:space="preserve">Приднестровской Молдавской Республики, следующие государственные стандарты Приднестровской Молдавской Республики: </w:t>
      </w:r>
    </w:p>
    <w:p w:rsidR="00CB747E" w:rsidRPr="003C5735" w:rsidRDefault="00CB747E" w:rsidP="00516E1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  <w:tab w:val="left" w:pos="1094"/>
          <w:tab w:val="left" w:pos="1134"/>
        </w:tabs>
        <w:autoSpaceDE w:val="0"/>
        <w:autoSpaceDN w:val="0"/>
        <w:adjustRightInd w:val="0"/>
        <w:ind w:left="0" w:right="14" w:firstLine="709"/>
        <w:jc w:val="both"/>
      </w:pPr>
      <w:r w:rsidRPr="003C5735">
        <w:t>ГОСТ ПМР ГОСТ Р 51453-2016 «Жир молочный. Метод определения перекисного числа в безводном жире», гармонизированный с ГОСТ Р 51453-99;</w:t>
      </w:r>
    </w:p>
    <w:p w:rsidR="00CB747E" w:rsidRPr="003C5735" w:rsidRDefault="00CB747E" w:rsidP="00CB747E">
      <w:pPr>
        <w:numPr>
          <w:ilvl w:val="0"/>
          <w:numId w:val="5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3C5735">
        <w:t>ГОСТ ПМР ГОСТ Р 51457-2016 «Сыр и сыр плавленый. Гравиметрический метод определения массовой доли жира», гармонизированный с ГОСТ Р 51457-99;</w:t>
      </w:r>
    </w:p>
    <w:p w:rsidR="00CB747E" w:rsidRPr="003C5735" w:rsidRDefault="00CB747E" w:rsidP="00CB747E">
      <w:pPr>
        <w:numPr>
          <w:ilvl w:val="0"/>
          <w:numId w:val="5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3C5735">
        <w:t>ГОСТ ПМР ГОСТ Р 51460-2016 «Сыр. Метод определения массовых долей нитратов и нитритов», гармонизированный с ГОСТ Р 51460-99;</w:t>
      </w:r>
    </w:p>
    <w:p w:rsidR="00CB747E" w:rsidRPr="003C5735" w:rsidRDefault="00CB747E" w:rsidP="00CB747E">
      <w:pPr>
        <w:numPr>
          <w:ilvl w:val="0"/>
          <w:numId w:val="5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3C5735">
        <w:t>ГОСТ ПМР ГОСТ Р 52173-2016 «Сырье и продукты пищевые. Метод идентификации генетически модифицированных источников (ГМИ) растительного происхождения», гармонизированный с ГОСТ Р 52173-2003;</w:t>
      </w:r>
    </w:p>
    <w:p w:rsidR="00CB747E" w:rsidRPr="003C5735" w:rsidRDefault="00CB747E" w:rsidP="00CB747E">
      <w:pPr>
        <w:numPr>
          <w:ilvl w:val="0"/>
          <w:numId w:val="5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3C5735">
        <w:t>ГОСТ ПМР ГОСТ Р 52994-2016 «Жир молочный. Определение пероксидного числа», гармонизированный с ГОСТ Р 52994-2008;</w:t>
      </w:r>
    </w:p>
    <w:p w:rsidR="00CB747E" w:rsidRPr="00472239" w:rsidRDefault="00CB747E" w:rsidP="00CB747E">
      <w:pPr>
        <w:numPr>
          <w:ilvl w:val="0"/>
          <w:numId w:val="5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472239">
        <w:t>ГОСТ ПМР ГОСТ Р 53456-2016 «Концентраты сывороточных белков сухие. Технические условия», гармонизированный с ГОСТ Р 53456-2009;</w:t>
      </w:r>
    </w:p>
    <w:p w:rsidR="00CB747E" w:rsidRPr="003C5735" w:rsidRDefault="00CB747E" w:rsidP="00CB747E">
      <w:pPr>
        <w:numPr>
          <w:ilvl w:val="0"/>
          <w:numId w:val="5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3C5735">
        <w:t>ГОСТ ПМР ГОСТ Р ИСО 5555-2016 «Животные и растительные жиры и масла. Отбор проб», гармонизированный с ГОСТ Р ИСО 5555-2010.</w:t>
      </w:r>
    </w:p>
    <w:p w:rsidR="00CB747E" w:rsidRPr="00701F73" w:rsidRDefault="00CB747E" w:rsidP="00CB747E">
      <w:pPr>
        <w:tabs>
          <w:tab w:val="left" w:pos="0"/>
          <w:tab w:val="left" w:pos="709"/>
        </w:tabs>
        <w:ind w:left="0" w:firstLine="709"/>
        <w:jc w:val="both"/>
      </w:pPr>
      <w:r w:rsidRPr="00701F73">
        <w:rPr>
          <w:b/>
        </w:rPr>
        <w:t>3.</w:t>
      </w:r>
      <w:r w:rsidRPr="00701F73">
        <w:t xml:space="preserve"> На официальном сайте Министерства регионального развития, транспорта и связи Приднестровской Молдавской Республики (</w:t>
      </w:r>
      <w:hyperlink r:id="rId9" w:history="1">
        <w:r w:rsidRPr="00701F73">
          <w:rPr>
            <w:rStyle w:val="a3"/>
            <w:color w:val="auto"/>
          </w:rPr>
          <w:t>http://minregion.gospmr.org/</w:t>
        </w:r>
      </w:hyperlink>
      <w:r w:rsidRPr="00701F73">
        <w:t>)</w:t>
      </w:r>
      <w:r w:rsidRPr="00701F73">
        <w:rPr>
          <w:color w:val="FF0000"/>
        </w:rPr>
        <w:t xml:space="preserve"> </w:t>
      </w:r>
      <w:r w:rsidRPr="00701F73">
        <w:t>в двухнедельный срок со дня официального опубликования настоящего Приказа разместить тексты, либо ссылки на сайты, содержащие тексты введенных стандартов, согласно пунктам 1</w:t>
      </w:r>
      <w:r>
        <w:t xml:space="preserve"> и 2</w:t>
      </w:r>
      <w:r w:rsidRPr="00701F73">
        <w:t xml:space="preserve"> настоящего Приказа.</w:t>
      </w:r>
    </w:p>
    <w:p w:rsidR="00CB747E" w:rsidRPr="00701F73" w:rsidRDefault="00CB747E" w:rsidP="00CB747E">
      <w:pPr>
        <w:widowControl w:val="0"/>
        <w:shd w:val="clear" w:color="auto" w:fill="FFFFFF"/>
        <w:tabs>
          <w:tab w:val="left" w:pos="0"/>
          <w:tab w:val="left" w:pos="709"/>
          <w:tab w:val="left" w:leader="underscore" w:pos="1930"/>
          <w:tab w:val="left" w:leader="underscore" w:pos="3624"/>
        </w:tabs>
        <w:ind w:left="0" w:firstLine="709"/>
        <w:jc w:val="both"/>
      </w:pPr>
      <w:r w:rsidRPr="00701F73">
        <w:rPr>
          <w:b/>
        </w:rPr>
        <w:t>4.</w:t>
      </w:r>
      <w:r w:rsidRPr="00701F73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428"/>
      </w:tblGrid>
      <w:tr w:rsidR="000F48D4" w:rsidTr="00E02F6F">
        <w:trPr>
          <w:jc w:val="center"/>
        </w:trPr>
        <w:tc>
          <w:tcPr>
            <w:tcW w:w="9428" w:type="dxa"/>
          </w:tcPr>
          <w:p w:rsidR="00FF7FB7" w:rsidRPr="004015DB" w:rsidRDefault="000735BE" w:rsidP="007B172D">
            <w:pPr>
              <w:widowControl w:val="0"/>
              <w:jc w:val="both"/>
              <w:rPr>
                <w:color w:val="000000"/>
              </w:rPr>
            </w:pPr>
            <w:permStart w:id="2" w:edGrp="everyone"/>
            <w:r>
              <w:t>М</w:t>
            </w:r>
            <w:r w:rsidR="00983289">
              <w:t>инистр</w:t>
            </w:r>
            <w:r w:rsidR="00C74C66">
              <w:t xml:space="preserve">                                                              </w:t>
            </w:r>
            <w:r w:rsidR="001230D3">
              <w:tab/>
            </w:r>
            <w:r w:rsidR="001230D3">
              <w:tab/>
            </w:r>
            <w:r w:rsidR="001230D3">
              <w:tab/>
              <w:t xml:space="preserve">        </w:t>
            </w:r>
            <w:r w:rsidR="00201698">
              <w:t>П.М. Гужев</w:t>
            </w:r>
          </w:p>
        </w:tc>
      </w:tr>
      <w:permEnd w:id="2"/>
    </w:tbl>
    <w:p w:rsidR="000F48D4" w:rsidRDefault="000F48D4" w:rsidP="001230D3">
      <w:pPr>
        <w:ind w:left="0" w:right="-1"/>
        <w:jc w:val="left"/>
      </w:pPr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5D" w:rsidRDefault="00DF3F5D">
      <w:r>
        <w:separator/>
      </w:r>
    </w:p>
  </w:endnote>
  <w:endnote w:type="continuationSeparator" w:id="1">
    <w:p w:rsidR="00DF3F5D" w:rsidRDefault="00DF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5D" w:rsidRDefault="00DF3F5D">
      <w:r>
        <w:separator/>
      </w:r>
    </w:p>
  </w:footnote>
  <w:footnote w:type="continuationSeparator" w:id="1">
    <w:p w:rsidR="00DF3F5D" w:rsidRDefault="00DF3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B21"/>
    <w:multiLevelType w:val="hybridMultilevel"/>
    <w:tmpl w:val="66DA38D6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2B28FB"/>
    <w:multiLevelType w:val="hybridMultilevel"/>
    <w:tmpl w:val="BD3E6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87FE7"/>
    <w:rsid w:val="001A2230"/>
    <w:rsid w:val="001A702B"/>
    <w:rsid w:val="001B15A8"/>
    <w:rsid w:val="001C1EFB"/>
    <w:rsid w:val="001C3962"/>
    <w:rsid w:val="001D0778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50531"/>
    <w:rsid w:val="00250D11"/>
    <w:rsid w:val="0027101E"/>
    <w:rsid w:val="00273612"/>
    <w:rsid w:val="00286AA9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E47BC"/>
    <w:rsid w:val="002F3208"/>
    <w:rsid w:val="002F3D57"/>
    <w:rsid w:val="00307EC3"/>
    <w:rsid w:val="003177E1"/>
    <w:rsid w:val="00322478"/>
    <w:rsid w:val="0033064C"/>
    <w:rsid w:val="003364DC"/>
    <w:rsid w:val="003405DE"/>
    <w:rsid w:val="00354593"/>
    <w:rsid w:val="003550AB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C5735"/>
    <w:rsid w:val="003E0637"/>
    <w:rsid w:val="003E30E7"/>
    <w:rsid w:val="003E75C6"/>
    <w:rsid w:val="00402B81"/>
    <w:rsid w:val="004174FA"/>
    <w:rsid w:val="00422041"/>
    <w:rsid w:val="00426025"/>
    <w:rsid w:val="00434D0F"/>
    <w:rsid w:val="00443BD8"/>
    <w:rsid w:val="00463388"/>
    <w:rsid w:val="00472239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16E10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949"/>
    <w:rsid w:val="00563CF1"/>
    <w:rsid w:val="00564C22"/>
    <w:rsid w:val="00566234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0079C"/>
    <w:rsid w:val="00626C19"/>
    <w:rsid w:val="0063027A"/>
    <w:rsid w:val="00630B53"/>
    <w:rsid w:val="006325B4"/>
    <w:rsid w:val="00634B8B"/>
    <w:rsid w:val="00640E9D"/>
    <w:rsid w:val="006418ED"/>
    <w:rsid w:val="00647B5B"/>
    <w:rsid w:val="00647BD5"/>
    <w:rsid w:val="00650B3E"/>
    <w:rsid w:val="0065129A"/>
    <w:rsid w:val="00653655"/>
    <w:rsid w:val="0065555F"/>
    <w:rsid w:val="00657938"/>
    <w:rsid w:val="00680A95"/>
    <w:rsid w:val="00683B21"/>
    <w:rsid w:val="00687B90"/>
    <w:rsid w:val="00692129"/>
    <w:rsid w:val="006B05C3"/>
    <w:rsid w:val="006B5BFC"/>
    <w:rsid w:val="006C26A2"/>
    <w:rsid w:val="006D3EA8"/>
    <w:rsid w:val="006F27EF"/>
    <w:rsid w:val="007027EA"/>
    <w:rsid w:val="00705DF3"/>
    <w:rsid w:val="00706C44"/>
    <w:rsid w:val="0072547E"/>
    <w:rsid w:val="007322F6"/>
    <w:rsid w:val="00735920"/>
    <w:rsid w:val="00737A78"/>
    <w:rsid w:val="007515BD"/>
    <w:rsid w:val="0078545B"/>
    <w:rsid w:val="00786A88"/>
    <w:rsid w:val="007A0762"/>
    <w:rsid w:val="007A0A7D"/>
    <w:rsid w:val="007A2982"/>
    <w:rsid w:val="007B172D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A376B"/>
    <w:rsid w:val="008A3B3B"/>
    <w:rsid w:val="008A4011"/>
    <w:rsid w:val="008A4B32"/>
    <w:rsid w:val="008B026D"/>
    <w:rsid w:val="008B118B"/>
    <w:rsid w:val="008C6E34"/>
    <w:rsid w:val="008D57BC"/>
    <w:rsid w:val="00913021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B1C24"/>
    <w:rsid w:val="00A15255"/>
    <w:rsid w:val="00A335E0"/>
    <w:rsid w:val="00A416EF"/>
    <w:rsid w:val="00A46AA4"/>
    <w:rsid w:val="00A47175"/>
    <w:rsid w:val="00A566FC"/>
    <w:rsid w:val="00A60B23"/>
    <w:rsid w:val="00A63029"/>
    <w:rsid w:val="00A6329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3156"/>
    <w:rsid w:val="00AA6362"/>
    <w:rsid w:val="00AA7E1C"/>
    <w:rsid w:val="00AB0D75"/>
    <w:rsid w:val="00AB18CA"/>
    <w:rsid w:val="00AB457E"/>
    <w:rsid w:val="00AC2C04"/>
    <w:rsid w:val="00AE37E4"/>
    <w:rsid w:val="00AE503B"/>
    <w:rsid w:val="00AF1FFD"/>
    <w:rsid w:val="00B03B28"/>
    <w:rsid w:val="00B129AD"/>
    <w:rsid w:val="00B22528"/>
    <w:rsid w:val="00B44E32"/>
    <w:rsid w:val="00B46CC5"/>
    <w:rsid w:val="00B52AD8"/>
    <w:rsid w:val="00B74CB1"/>
    <w:rsid w:val="00B84FE0"/>
    <w:rsid w:val="00B945A2"/>
    <w:rsid w:val="00BA2313"/>
    <w:rsid w:val="00BA313D"/>
    <w:rsid w:val="00BB2CB5"/>
    <w:rsid w:val="00BC07FD"/>
    <w:rsid w:val="00BC55CC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47E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57E78"/>
    <w:rsid w:val="00D6227D"/>
    <w:rsid w:val="00D63F70"/>
    <w:rsid w:val="00D766CC"/>
    <w:rsid w:val="00D770B7"/>
    <w:rsid w:val="00D846DC"/>
    <w:rsid w:val="00D92CB3"/>
    <w:rsid w:val="00DA1E23"/>
    <w:rsid w:val="00DB330B"/>
    <w:rsid w:val="00DB623B"/>
    <w:rsid w:val="00DF1DEC"/>
    <w:rsid w:val="00DF3F5D"/>
    <w:rsid w:val="00DF7506"/>
    <w:rsid w:val="00E02F6F"/>
    <w:rsid w:val="00E048BA"/>
    <w:rsid w:val="00E34870"/>
    <w:rsid w:val="00E35C2E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D5A4B"/>
    <w:rsid w:val="00EE5D00"/>
    <w:rsid w:val="00EF71B5"/>
    <w:rsid w:val="00F04F4C"/>
    <w:rsid w:val="00F23721"/>
    <w:rsid w:val="00F3759D"/>
    <w:rsid w:val="00F51359"/>
    <w:rsid w:val="00F61D5A"/>
    <w:rsid w:val="00F632DB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region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627</Words>
  <Characters>3576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14</cp:revision>
  <cp:lastPrinted>2016-10-10T06:50:00Z</cp:lastPrinted>
  <dcterms:created xsi:type="dcterms:W3CDTF">2016-04-11T11:05:00Z</dcterms:created>
  <dcterms:modified xsi:type="dcterms:W3CDTF">2016-10-19T05:30:00Z</dcterms:modified>
</cp:coreProperties>
</file>