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BA1956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1E4CAB">
            <w:pPr>
              <w:ind w:left="203" w:right="-110"/>
              <w:jc w:val="both"/>
            </w:pPr>
            <w:r w:rsidRPr="00647B5B">
              <w:t>_</w:t>
            </w:r>
            <w:r w:rsidRPr="00021382">
              <w:t>_</w:t>
            </w:r>
            <w:r w:rsidRPr="00647B5B">
              <w:t>_</w:t>
            </w:r>
            <w:r w:rsidR="001E4CAB">
              <w:t>1 ноября 2016 года</w:t>
            </w:r>
            <w:r>
              <w:t>__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E4CAB" w:rsidP="001E4CAB">
            <w:pPr>
              <w:ind w:left="203"/>
              <w:jc w:val="both"/>
              <w:rPr>
                <w:sz w:val="20"/>
                <w:szCs w:val="20"/>
              </w:rPr>
            </w:pPr>
            <w:r>
              <w:t xml:space="preserve">                       </w:t>
            </w:r>
            <w:r w:rsidR="001230D3">
              <w:t xml:space="preserve">№ </w:t>
            </w:r>
            <w:r w:rsidR="001230D3" w:rsidRPr="00647B5B">
              <w:t>_</w:t>
            </w:r>
            <w:r w:rsidR="001230D3" w:rsidRPr="00021382">
              <w:t>_</w:t>
            </w:r>
            <w:r>
              <w:t>771</w:t>
            </w:r>
            <w:r w:rsidR="001230D3">
              <w:t>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D7443C" w:rsidRDefault="001301E7" w:rsidP="008D57BC">
            <w:pPr>
              <w:ind w:left="33" w:right="-1"/>
              <w:rPr>
                <w:b/>
                <w:i/>
              </w:rPr>
            </w:pPr>
            <w:permStart w:id="0" w:edGrp="everyone"/>
            <w:permStart w:id="1" w:edGrp="everyone"/>
            <w:r w:rsidRPr="00CD4162">
              <w:rPr>
                <w:b/>
                <w:i/>
              </w:rPr>
              <w:t xml:space="preserve">О введении в действие нормативных документов по стандартизации на территории </w:t>
            </w:r>
          </w:p>
          <w:p w:rsidR="001230D3" w:rsidRDefault="001301E7" w:rsidP="008D57BC">
            <w:pPr>
              <w:ind w:left="33" w:right="-1"/>
              <w:rPr>
                <w:b/>
                <w:i/>
              </w:rPr>
            </w:pPr>
            <w:r w:rsidRPr="00CD4162">
              <w:rPr>
                <w:b/>
                <w:i/>
              </w:rPr>
              <w:t>Приднестровской Молдавской Республики</w:t>
            </w:r>
          </w:p>
          <w:p w:rsidR="001E4CAB" w:rsidRDefault="001E4CAB" w:rsidP="008D57BC">
            <w:pPr>
              <w:ind w:left="33" w:right="-1"/>
              <w:rPr>
                <w:b/>
                <w:i/>
              </w:rPr>
            </w:pPr>
          </w:p>
          <w:p w:rsidR="001E4CAB" w:rsidRDefault="001E4CAB" w:rsidP="008D57BC">
            <w:pPr>
              <w:ind w:left="33" w:right="-1"/>
              <w:rPr>
                <w:b/>
                <w:i/>
              </w:rPr>
            </w:pPr>
            <w:r w:rsidRPr="001E4CAB">
              <w:rPr>
                <w:b/>
                <w:i/>
                <w:color w:val="000000"/>
              </w:rPr>
              <w:t>газета «Приднестровье» от 9 ноября 2016 года № 207</w:t>
            </w:r>
          </w:p>
          <w:permEnd w:id="0"/>
          <w:permEnd w:id="1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1301E7" w:rsidRPr="003E0F56" w:rsidRDefault="001301E7" w:rsidP="001301E7">
      <w:pPr>
        <w:ind w:left="0" w:firstLine="709"/>
        <w:jc w:val="both"/>
        <w:outlineLvl w:val="0"/>
        <w:rPr>
          <w:b/>
        </w:rPr>
      </w:pPr>
      <w:permStart w:id="2" w:edGrp="everyone"/>
      <w:r w:rsidRPr="001301E7">
        <w:t xml:space="preserve"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№ 289-ЗИД-V (САЗ 14-1), от 21 января 2014 года № 35-ЗИ-V (САЗ 14-4),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 сертификации»  (САЗ 02-21)   и   в  целях   актуализации  нормативной  базы  стандартов,  </w:t>
      </w:r>
      <w:r w:rsidRPr="003E0F56">
        <w:rPr>
          <w:b/>
        </w:rPr>
        <w:t>п р и к а з ы в а ю:</w:t>
      </w:r>
    </w:p>
    <w:p w:rsidR="001301E7" w:rsidRPr="001301E7" w:rsidRDefault="001301E7" w:rsidP="001301E7">
      <w:pPr>
        <w:tabs>
          <w:tab w:val="left" w:pos="567"/>
        </w:tabs>
        <w:ind w:left="0" w:firstLine="709"/>
        <w:jc w:val="both"/>
      </w:pPr>
      <w:r w:rsidRPr="001301E7">
        <w:rPr>
          <w:b/>
        </w:rPr>
        <w:t>1.</w:t>
      </w:r>
      <w:r w:rsidRPr="001301E7">
        <w:t xml:space="preserve"> Ввести в действие на территории Приднестровской Молдавской Республики, в качестве государственных стандартов Приднестровской Молдавской Республики, следующие межгосударственные стандарты:</w:t>
      </w:r>
    </w:p>
    <w:p w:rsidR="001301E7" w:rsidRPr="001301E7" w:rsidRDefault="001301E7" w:rsidP="001301E7">
      <w:pPr>
        <w:ind w:left="0" w:firstLine="709"/>
        <w:jc w:val="both"/>
      </w:pPr>
      <w:r w:rsidRPr="001301E7">
        <w:rPr>
          <w:b/>
        </w:rPr>
        <w:t>а)</w:t>
      </w:r>
      <w:r w:rsidRPr="001301E7">
        <w:t xml:space="preserve"> с редакционными изменениями, соответствующими требованиям законодательства Приднестровской Молдавской Республики: </w:t>
      </w:r>
    </w:p>
    <w:p w:rsidR="001301E7" w:rsidRPr="00953E67" w:rsidRDefault="001301E7" w:rsidP="001301E7">
      <w:pPr>
        <w:ind w:left="0" w:firstLine="709"/>
        <w:jc w:val="both"/>
      </w:pPr>
      <w:r w:rsidRPr="00953E67">
        <w:t xml:space="preserve">1) ГОСТ </w:t>
      </w:r>
      <w:r w:rsidRPr="00953E67">
        <w:rPr>
          <w:lang w:val="en-US"/>
        </w:rPr>
        <w:t>EN</w:t>
      </w:r>
      <w:r w:rsidRPr="00953E67">
        <w:t xml:space="preserve"> 13804-2013 «Продукты пищевые. Определение следовых элементов. Критерии эффективности методик выполнения измерений, общие положения и способы подготовки проб»;</w:t>
      </w:r>
    </w:p>
    <w:p w:rsidR="001301E7" w:rsidRPr="00953E67" w:rsidRDefault="001301E7" w:rsidP="001301E7">
      <w:pPr>
        <w:ind w:left="0" w:firstLine="709"/>
        <w:jc w:val="both"/>
      </w:pPr>
      <w:r w:rsidRPr="00953E67">
        <w:t>2) ГОСТ 31671-2012 (</w:t>
      </w:r>
      <w:r w:rsidRPr="00953E67">
        <w:rPr>
          <w:lang w:val="en-US"/>
        </w:rPr>
        <w:t>EN</w:t>
      </w:r>
      <w:r w:rsidRPr="00953E67">
        <w:t xml:space="preserve"> 13805:2002) «Продукты пищевые. Определение следовых элементов. Подготовка проб методом минерализации при повышенном давлении»;</w:t>
      </w:r>
    </w:p>
    <w:p w:rsidR="002F7C30" w:rsidRPr="00953E67" w:rsidRDefault="002F7C30" w:rsidP="001301E7">
      <w:pPr>
        <w:ind w:left="0" w:firstLine="709"/>
        <w:jc w:val="both"/>
      </w:pPr>
      <w:r w:rsidRPr="00953E67">
        <w:t xml:space="preserve">3) ГОСТ 31931-2012 «Мясо птицы. Методы гистологического и микроскопического анализа»; </w:t>
      </w:r>
    </w:p>
    <w:p w:rsidR="001301E7" w:rsidRPr="00953E67" w:rsidRDefault="001301E7" w:rsidP="001301E7">
      <w:pPr>
        <w:ind w:left="0" w:firstLine="709"/>
        <w:jc w:val="both"/>
      </w:pPr>
      <w:r w:rsidRPr="00953E67">
        <w:rPr>
          <w:b/>
        </w:rPr>
        <w:t>б)</w:t>
      </w:r>
      <w:r w:rsidRPr="00953E67">
        <w:t xml:space="preserve"> без редакционных изменений:</w:t>
      </w:r>
    </w:p>
    <w:p w:rsidR="001301E7" w:rsidRPr="00953E67" w:rsidRDefault="002F7C30" w:rsidP="001301E7">
      <w:pPr>
        <w:ind w:left="0" w:firstLine="709"/>
        <w:jc w:val="both"/>
      </w:pPr>
      <w:r w:rsidRPr="00953E67">
        <w:t>1</w:t>
      </w:r>
      <w:r w:rsidR="001301E7" w:rsidRPr="00953E67">
        <w:t xml:space="preserve">) ГОСТ </w:t>
      </w:r>
      <w:r w:rsidR="001301E7" w:rsidRPr="00953E67">
        <w:rPr>
          <w:lang w:val="en-US"/>
        </w:rPr>
        <w:t>IEC</w:t>
      </w:r>
      <w:r w:rsidR="001301E7" w:rsidRPr="00953E67">
        <w:t xml:space="preserve"> 60335-2-55</w:t>
      </w:r>
      <w:r w:rsidR="00D7443C" w:rsidRPr="00953E67">
        <w:t>-2013</w:t>
      </w:r>
      <w:r w:rsidR="001301E7" w:rsidRPr="00953E67">
        <w:t xml:space="preserve"> «Безопасность бытовых и аналогичных электрических приборов. Часть 2-55. Частные требования к электрическим приборам, используемым в аквариумах и садовых водоемах»;</w:t>
      </w:r>
    </w:p>
    <w:p w:rsidR="001301E7" w:rsidRPr="00953E67" w:rsidRDefault="002F7C30" w:rsidP="001301E7">
      <w:pPr>
        <w:ind w:left="0" w:firstLine="709"/>
        <w:jc w:val="both"/>
      </w:pPr>
      <w:r w:rsidRPr="00953E67">
        <w:t>2</w:t>
      </w:r>
      <w:r w:rsidR="001301E7" w:rsidRPr="00953E67">
        <w:t xml:space="preserve">) ГОСТ </w:t>
      </w:r>
      <w:r w:rsidR="001301E7" w:rsidRPr="00953E67">
        <w:rPr>
          <w:lang w:val="en-US"/>
        </w:rPr>
        <w:t>IEC</w:t>
      </w:r>
      <w:r w:rsidR="001301E7" w:rsidRPr="00953E67">
        <w:t xml:space="preserve"> 60335-2-98-2012 «Безопасность бытовых и аналогичных электрических приборов. Часть 2-98. Частные требования к увлажнителям воздуха»</w:t>
      </w:r>
      <w:r w:rsidR="00D7443C" w:rsidRPr="00953E67">
        <w:t>.</w:t>
      </w:r>
    </w:p>
    <w:p w:rsidR="001301E7" w:rsidRPr="00953E67" w:rsidRDefault="001301E7" w:rsidP="001301E7">
      <w:pPr>
        <w:ind w:left="0" w:firstLine="709"/>
        <w:jc w:val="both"/>
      </w:pPr>
      <w:r w:rsidRPr="00953E67">
        <w:rPr>
          <w:b/>
        </w:rPr>
        <w:t xml:space="preserve">2. </w:t>
      </w:r>
      <w:r w:rsidRPr="00953E67">
        <w:t>Ввести в действие на территории Приднестровской Молдавской Республики следующие государственные стандарты Приднестровской Молдавской Республики:</w:t>
      </w:r>
    </w:p>
    <w:p w:rsidR="001301E7" w:rsidRPr="00953E67" w:rsidRDefault="001301E7" w:rsidP="001301E7">
      <w:pPr>
        <w:ind w:left="0" w:firstLine="709"/>
        <w:jc w:val="both"/>
      </w:pPr>
      <w:r w:rsidRPr="00953E67">
        <w:rPr>
          <w:b/>
        </w:rPr>
        <w:lastRenderedPageBreak/>
        <w:t>а)</w:t>
      </w:r>
      <w:r w:rsidRPr="00953E67">
        <w:t xml:space="preserve"> с редакционными изменениями, соответствующими требованиям законодательства Приднестровской Молдавской Республики: </w:t>
      </w:r>
    </w:p>
    <w:p w:rsidR="001301E7" w:rsidRPr="00953E67" w:rsidRDefault="001301E7" w:rsidP="001301E7">
      <w:pPr>
        <w:ind w:left="0" w:firstLine="709"/>
        <w:jc w:val="both"/>
      </w:pPr>
      <w:r w:rsidRPr="00953E67">
        <w:t>1) ГОСТ ПМР ГОСТ Р 12.1.019-2016 «Система стандартов безопасности труда. Электробезопасность. Общие требования и номенклатура видов защиты», гармонизированный с ГОСТ Р</w:t>
      </w:r>
      <w:r w:rsidR="00782734" w:rsidRPr="00953E67">
        <w:t xml:space="preserve"> </w:t>
      </w:r>
      <w:r w:rsidRPr="00953E67">
        <w:t>12.1.019-2009;</w:t>
      </w:r>
      <w:r w:rsidR="00FB323C" w:rsidRPr="00953E67">
        <w:t xml:space="preserve"> </w:t>
      </w:r>
    </w:p>
    <w:p w:rsidR="001301E7" w:rsidRPr="00953E67" w:rsidRDefault="001301E7" w:rsidP="001301E7">
      <w:pPr>
        <w:shd w:val="clear" w:color="auto" w:fill="FFFFFF"/>
        <w:tabs>
          <w:tab w:val="left" w:leader="underscore" w:pos="1930"/>
          <w:tab w:val="left" w:leader="underscore" w:pos="3624"/>
        </w:tabs>
        <w:ind w:left="0" w:firstLine="709"/>
        <w:jc w:val="both"/>
      </w:pPr>
      <w:r w:rsidRPr="00953E67">
        <w:t>2) ГОСТ ПМР ГОСТ Р 50396.0-2016 «Мясо птицы, субпродукты и полуфабрикаты из мяса птицы. Методы отбора проб и подготовка к микробиологическим исследованиям», гармонизированный с ГОСТ Р 50396.0-2013;</w:t>
      </w:r>
    </w:p>
    <w:p w:rsidR="001301E7" w:rsidRPr="00953E67" w:rsidRDefault="001301E7" w:rsidP="001301E7">
      <w:pPr>
        <w:shd w:val="clear" w:color="auto" w:fill="FFFFFF"/>
        <w:tabs>
          <w:tab w:val="left" w:leader="underscore" w:pos="1930"/>
          <w:tab w:val="left" w:leader="underscore" w:pos="3624"/>
        </w:tabs>
        <w:ind w:left="0" w:firstLine="709"/>
        <w:jc w:val="both"/>
      </w:pPr>
      <w:r w:rsidRPr="00953E67">
        <w:t>3) ГОСТ ПМР ГОСТ Р 50396.1-2016 «Мясо птицы, субпродукты и полуфабрикаты из мяса птицы. Метод определения количества мезофильных аэробных и факультативно-анаэробных микроорганизмов», гармонизированный с ГОСТ Р 50396.1-2010;</w:t>
      </w:r>
    </w:p>
    <w:p w:rsidR="001301E7" w:rsidRPr="00953E67" w:rsidRDefault="001301E7" w:rsidP="001301E7">
      <w:pPr>
        <w:pStyle w:val="a9"/>
        <w:spacing w:after="0"/>
        <w:ind w:left="0" w:firstLine="709"/>
        <w:jc w:val="both"/>
      </w:pPr>
      <w:r w:rsidRPr="00953E67">
        <w:t>4) ГОСТ ПМР ГОСТ Р 51944-2016 «Мясо птицы. Методы определения органолептических показателей, температуры и массы», гармонизированный с ГОСТ Р 51944-2002;</w:t>
      </w:r>
    </w:p>
    <w:p w:rsidR="001301E7" w:rsidRPr="00953E67" w:rsidRDefault="001301E7" w:rsidP="001301E7">
      <w:pPr>
        <w:shd w:val="clear" w:color="auto" w:fill="FFFFFF"/>
        <w:tabs>
          <w:tab w:val="left" w:leader="underscore" w:pos="1930"/>
          <w:tab w:val="left" w:leader="underscore" w:pos="3624"/>
        </w:tabs>
        <w:ind w:left="0" w:firstLine="709"/>
        <w:jc w:val="both"/>
      </w:pPr>
      <w:r w:rsidRPr="00953E67">
        <w:t>5) ГОСТ ПМР ГОСТ Р 52820-2016 «Мясо индейки для детского питания. Технические условия», гармонизированный с ГОСТ Р 52820-2007;</w:t>
      </w:r>
    </w:p>
    <w:p w:rsidR="001301E7" w:rsidRPr="00953E67" w:rsidRDefault="001301E7" w:rsidP="001301E7">
      <w:pPr>
        <w:shd w:val="clear" w:color="auto" w:fill="FFFFFF"/>
        <w:tabs>
          <w:tab w:val="left" w:leader="underscore" w:pos="1930"/>
          <w:tab w:val="left" w:leader="underscore" w:pos="3624"/>
        </w:tabs>
        <w:ind w:left="0" w:firstLine="709"/>
        <w:jc w:val="both"/>
      </w:pPr>
      <w:r w:rsidRPr="00953E67">
        <w:t>6) ГОСТ ПМР ГОСТ Р 52901-2016 «Картон гофрированный для упаковки продукции. Технические условия», гармонизированный с ГОСТ Р 52901-2007;</w:t>
      </w:r>
    </w:p>
    <w:p w:rsidR="001301E7" w:rsidRPr="00953E67" w:rsidRDefault="001301E7" w:rsidP="001301E7">
      <w:pPr>
        <w:shd w:val="clear" w:color="auto" w:fill="FFFFFF"/>
        <w:tabs>
          <w:tab w:val="left" w:leader="underscore" w:pos="1930"/>
          <w:tab w:val="left" w:leader="underscore" w:pos="3624"/>
        </w:tabs>
        <w:ind w:left="0" w:firstLine="709"/>
        <w:jc w:val="both"/>
      </w:pPr>
      <w:r w:rsidRPr="00953E67">
        <w:t>7) ГОСТ ПМР ГОСТ Р 53598-2016 «Продукты пищевые. Рекомендации по этикетированию», гармонизированный с ГОСТ Р 53598-2009;</w:t>
      </w:r>
    </w:p>
    <w:p w:rsidR="001301E7" w:rsidRPr="00953E67" w:rsidRDefault="001301E7" w:rsidP="001301E7">
      <w:pPr>
        <w:ind w:left="0" w:firstLine="709"/>
        <w:jc w:val="both"/>
      </w:pPr>
      <w:r w:rsidRPr="00953E67">
        <w:t>8) ГОСТ ПМР ГОСТ Р 53876-2016 «Крахмал картофельный. Технические условия», гармонизированный с ГОСТ Р 53876-2010;</w:t>
      </w:r>
    </w:p>
    <w:p w:rsidR="001301E7" w:rsidRPr="00953E67" w:rsidRDefault="001301E7" w:rsidP="001301E7">
      <w:pPr>
        <w:ind w:left="0" w:firstLine="709"/>
        <w:jc w:val="both"/>
      </w:pPr>
      <w:r w:rsidRPr="00953E67">
        <w:t>9) ГОСТ ПМР ГОСТ Р 54048-2016 «Мясо. Свинина для детского питания. Технические условия», гармонизированный с ГОСТ Р 54048-2010;</w:t>
      </w:r>
    </w:p>
    <w:p w:rsidR="001301E7" w:rsidRPr="00953E67" w:rsidRDefault="001301E7" w:rsidP="001301E7">
      <w:pPr>
        <w:shd w:val="clear" w:color="auto" w:fill="FFFFFF"/>
        <w:tabs>
          <w:tab w:val="left" w:leader="underscore" w:pos="1930"/>
          <w:tab w:val="left" w:leader="underscore" w:pos="3624"/>
        </w:tabs>
        <w:ind w:left="0" w:firstLine="709"/>
        <w:jc w:val="both"/>
      </w:pPr>
      <w:r w:rsidRPr="00953E67">
        <w:t>10) ГОСТ ПМР ГОСТ Р 54349-2016 «Мясо и субпродукты птицы. Правила приемки», гармонизированный с ГОСТ 54349-2011;</w:t>
      </w:r>
    </w:p>
    <w:p w:rsidR="001301E7" w:rsidRPr="00953E67" w:rsidRDefault="001301E7" w:rsidP="001301E7">
      <w:pPr>
        <w:ind w:left="0" w:firstLine="709"/>
        <w:jc w:val="both"/>
      </w:pPr>
      <w:r w:rsidRPr="00953E67">
        <w:t xml:space="preserve">11) ГОСТ ПМР ГОСТ Р 54463-2016 «Тара из картона и комбинированных материалов для пищевой продукции. Технические условия», гармонизированный с ГОСТ Р 54463-2011. </w:t>
      </w:r>
    </w:p>
    <w:p w:rsidR="001301E7" w:rsidRPr="00D7443C" w:rsidRDefault="001301E7" w:rsidP="001301E7">
      <w:pPr>
        <w:ind w:left="0" w:firstLine="709"/>
        <w:jc w:val="both"/>
      </w:pPr>
      <w:r w:rsidRPr="00D7443C">
        <w:rPr>
          <w:b/>
        </w:rPr>
        <w:t xml:space="preserve">3. </w:t>
      </w:r>
      <w:r w:rsidRPr="00D7443C">
        <w:t>На официальном сайте Министерства регионально развития Приднестровской Молдавской Республики (http://minregion.gospmr.org/)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пунктам 1 и 2 настоящего Приказа.</w:t>
      </w:r>
    </w:p>
    <w:p w:rsidR="001301E7" w:rsidRPr="00D7443C" w:rsidRDefault="001301E7" w:rsidP="001301E7">
      <w:pPr>
        <w:ind w:left="0" w:firstLine="709"/>
        <w:jc w:val="both"/>
      </w:pPr>
      <w:r w:rsidRPr="00D7443C">
        <w:rPr>
          <w:b/>
        </w:rPr>
        <w:t>4.</w:t>
      </w:r>
      <w:r w:rsidRPr="00D7443C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2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FB11CE" w:rsidRDefault="000735BE" w:rsidP="00C74C66">
      <w:pPr>
        <w:ind w:left="0" w:right="-1"/>
        <w:jc w:val="left"/>
      </w:pPr>
      <w:permStart w:id="3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0F48D4" w:rsidRDefault="000F48D4" w:rsidP="001230D3">
      <w:pPr>
        <w:ind w:left="0" w:right="-1"/>
        <w:jc w:val="left"/>
      </w:pPr>
    </w:p>
    <w:p w:rsidR="002F7C30" w:rsidRDefault="002F7C30" w:rsidP="001230D3">
      <w:pPr>
        <w:ind w:left="0" w:right="-1"/>
        <w:jc w:val="left"/>
      </w:pPr>
    </w:p>
    <w:p w:rsidR="002F7C30" w:rsidRDefault="002F7C30" w:rsidP="001230D3">
      <w:pPr>
        <w:ind w:left="0" w:right="-1"/>
        <w:jc w:val="left"/>
      </w:pPr>
    </w:p>
    <w:p w:rsidR="002F7C30" w:rsidRDefault="002F7C30" w:rsidP="001230D3">
      <w:pPr>
        <w:ind w:left="0" w:right="-1"/>
        <w:jc w:val="left"/>
      </w:pPr>
    </w:p>
    <w:p w:rsidR="002F7C30" w:rsidRDefault="002F7C30" w:rsidP="001230D3">
      <w:pPr>
        <w:ind w:left="0" w:right="-1"/>
        <w:jc w:val="left"/>
      </w:pPr>
    </w:p>
    <w:permEnd w:id="3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E9" w:rsidRDefault="004C56E9">
      <w:r>
        <w:separator/>
      </w:r>
    </w:p>
  </w:endnote>
  <w:endnote w:type="continuationSeparator" w:id="1">
    <w:p w:rsidR="004C56E9" w:rsidRDefault="004C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E9" w:rsidRDefault="004C56E9">
      <w:r>
        <w:separator/>
      </w:r>
    </w:p>
  </w:footnote>
  <w:footnote w:type="continuationSeparator" w:id="1">
    <w:p w:rsidR="004C56E9" w:rsidRDefault="004C5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061B5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134D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01E7"/>
    <w:rsid w:val="00131B3C"/>
    <w:rsid w:val="00132442"/>
    <w:rsid w:val="00132B9D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93064"/>
    <w:rsid w:val="001A2230"/>
    <w:rsid w:val="001A702B"/>
    <w:rsid w:val="001B15A8"/>
    <w:rsid w:val="001C1EFB"/>
    <w:rsid w:val="001C3962"/>
    <w:rsid w:val="001D0778"/>
    <w:rsid w:val="001D7E76"/>
    <w:rsid w:val="001E4CAB"/>
    <w:rsid w:val="001F1E81"/>
    <w:rsid w:val="001F526E"/>
    <w:rsid w:val="00201698"/>
    <w:rsid w:val="002068FA"/>
    <w:rsid w:val="0021241D"/>
    <w:rsid w:val="00214D34"/>
    <w:rsid w:val="00222713"/>
    <w:rsid w:val="00222F2E"/>
    <w:rsid w:val="002270A2"/>
    <w:rsid w:val="00232B76"/>
    <w:rsid w:val="00243A77"/>
    <w:rsid w:val="00250531"/>
    <w:rsid w:val="00250D11"/>
    <w:rsid w:val="0027101E"/>
    <w:rsid w:val="00273612"/>
    <w:rsid w:val="0028757A"/>
    <w:rsid w:val="00292330"/>
    <w:rsid w:val="002A2A03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2F7C30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9457F"/>
    <w:rsid w:val="003A02AD"/>
    <w:rsid w:val="003E0637"/>
    <w:rsid w:val="003E0F56"/>
    <w:rsid w:val="003E75C6"/>
    <w:rsid w:val="00402B81"/>
    <w:rsid w:val="004174FA"/>
    <w:rsid w:val="00422041"/>
    <w:rsid w:val="00423216"/>
    <w:rsid w:val="00426025"/>
    <w:rsid w:val="00434D0F"/>
    <w:rsid w:val="00443BD8"/>
    <w:rsid w:val="00454659"/>
    <w:rsid w:val="00463388"/>
    <w:rsid w:val="00474DC8"/>
    <w:rsid w:val="004A4CB6"/>
    <w:rsid w:val="004A58E6"/>
    <w:rsid w:val="004A5E84"/>
    <w:rsid w:val="004A6A71"/>
    <w:rsid w:val="004A7286"/>
    <w:rsid w:val="004A78A5"/>
    <w:rsid w:val="004B0F20"/>
    <w:rsid w:val="004B4DED"/>
    <w:rsid w:val="004C2EED"/>
    <w:rsid w:val="004C56E9"/>
    <w:rsid w:val="004C68F8"/>
    <w:rsid w:val="004D22C6"/>
    <w:rsid w:val="004D42D7"/>
    <w:rsid w:val="004E25E5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6381"/>
    <w:rsid w:val="00577534"/>
    <w:rsid w:val="00581B28"/>
    <w:rsid w:val="0058460A"/>
    <w:rsid w:val="005855F2"/>
    <w:rsid w:val="005B3380"/>
    <w:rsid w:val="005B6F82"/>
    <w:rsid w:val="005C0821"/>
    <w:rsid w:val="005C1C46"/>
    <w:rsid w:val="005C3289"/>
    <w:rsid w:val="005D3514"/>
    <w:rsid w:val="005E247C"/>
    <w:rsid w:val="005E2FF6"/>
    <w:rsid w:val="005F55F3"/>
    <w:rsid w:val="005F6BCF"/>
    <w:rsid w:val="00601858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019F"/>
    <w:rsid w:val="006F27EF"/>
    <w:rsid w:val="007027EA"/>
    <w:rsid w:val="0070359B"/>
    <w:rsid w:val="00706C44"/>
    <w:rsid w:val="0072547E"/>
    <w:rsid w:val="007322F6"/>
    <w:rsid w:val="00735920"/>
    <w:rsid w:val="00737A78"/>
    <w:rsid w:val="007515BD"/>
    <w:rsid w:val="00760128"/>
    <w:rsid w:val="00782734"/>
    <w:rsid w:val="00786A88"/>
    <w:rsid w:val="00791061"/>
    <w:rsid w:val="007A0762"/>
    <w:rsid w:val="007A0A7D"/>
    <w:rsid w:val="007A2982"/>
    <w:rsid w:val="007B130B"/>
    <w:rsid w:val="007C219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044A"/>
    <w:rsid w:val="008B118B"/>
    <w:rsid w:val="008C6E34"/>
    <w:rsid w:val="008D57BC"/>
    <w:rsid w:val="00902631"/>
    <w:rsid w:val="00923523"/>
    <w:rsid w:val="00935452"/>
    <w:rsid w:val="00935E87"/>
    <w:rsid w:val="00940397"/>
    <w:rsid w:val="00940F0F"/>
    <w:rsid w:val="00951BD0"/>
    <w:rsid w:val="00952CC5"/>
    <w:rsid w:val="00953E67"/>
    <w:rsid w:val="00957326"/>
    <w:rsid w:val="00957C1D"/>
    <w:rsid w:val="00960C8A"/>
    <w:rsid w:val="0097195D"/>
    <w:rsid w:val="009738E2"/>
    <w:rsid w:val="00975488"/>
    <w:rsid w:val="00975740"/>
    <w:rsid w:val="00982982"/>
    <w:rsid w:val="00983289"/>
    <w:rsid w:val="0098518E"/>
    <w:rsid w:val="009871CE"/>
    <w:rsid w:val="009B1C24"/>
    <w:rsid w:val="00A11EB9"/>
    <w:rsid w:val="00A15255"/>
    <w:rsid w:val="00A335E0"/>
    <w:rsid w:val="00A416EF"/>
    <w:rsid w:val="00A46AA4"/>
    <w:rsid w:val="00A5271B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AF4ED6"/>
    <w:rsid w:val="00B03B28"/>
    <w:rsid w:val="00B10C7C"/>
    <w:rsid w:val="00B129AD"/>
    <w:rsid w:val="00B22528"/>
    <w:rsid w:val="00B44E32"/>
    <w:rsid w:val="00B46CC5"/>
    <w:rsid w:val="00B52AD8"/>
    <w:rsid w:val="00B72CA3"/>
    <w:rsid w:val="00B74CB1"/>
    <w:rsid w:val="00B84FE0"/>
    <w:rsid w:val="00B945A2"/>
    <w:rsid w:val="00BA1956"/>
    <w:rsid w:val="00BA2313"/>
    <w:rsid w:val="00BA313D"/>
    <w:rsid w:val="00BB2CB5"/>
    <w:rsid w:val="00BC07FD"/>
    <w:rsid w:val="00BC55CC"/>
    <w:rsid w:val="00BD62CE"/>
    <w:rsid w:val="00BD7C08"/>
    <w:rsid w:val="00BF1619"/>
    <w:rsid w:val="00BF6319"/>
    <w:rsid w:val="00C1090F"/>
    <w:rsid w:val="00C12323"/>
    <w:rsid w:val="00C13C4D"/>
    <w:rsid w:val="00C16572"/>
    <w:rsid w:val="00C22FCE"/>
    <w:rsid w:val="00C33C86"/>
    <w:rsid w:val="00C42CAD"/>
    <w:rsid w:val="00C458D7"/>
    <w:rsid w:val="00C52A9A"/>
    <w:rsid w:val="00C546AB"/>
    <w:rsid w:val="00C666A5"/>
    <w:rsid w:val="00C74936"/>
    <w:rsid w:val="00C74C66"/>
    <w:rsid w:val="00C830BF"/>
    <w:rsid w:val="00C8515A"/>
    <w:rsid w:val="00C85D6E"/>
    <w:rsid w:val="00C9201B"/>
    <w:rsid w:val="00C92DE6"/>
    <w:rsid w:val="00C94F2E"/>
    <w:rsid w:val="00CA09CA"/>
    <w:rsid w:val="00CA5098"/>
    <w:rsid w:val="00CB7BB0"/>
    <w:rsid w:val="00CC2EAE"/>
    <w:rsid w:val="00CC6D95"/>
    <w:rsid w:val="00CC71E8"/>
    <w:rsid w:val="00CD010A"/>
    <w:rsid w:val="00CE7B1B"/>
    <w:rsid w:val="00CF1EB4"/>
    <w:rsid w:val="00CF2756"/>
    <w:rsid w:val="00CF4ABC"/>
    <w:rsid w:val="00D05B21"/>
    <w:rsid w:val="00D23E62"/>
    <w:rsid w:val="00D52A8D"/>
    <w:rsid w:val="00D57E78"/>
    <w:rsid w:val="00D6227D"/>
    <w:rsid w:val="00D63F70"/>
    <w:rsid w:val="00D7443C"/>
    <w:rsid w:val="00D766CC"/>
    <w:rsid w:val="00D770B7"/>
    <w:rsid w:val="00D846DC"/>
    <w:rsid w:val="00D853DF"/>
    <w:rsid w:val="00D9114B"/>
    <w:rsid w:val="00D92CB3"/>
    <w:rsid w:val="00DA1E23"/>
    <w:rsid w:val="00DB1194"/>
    <w:rsid w:val="00DB330B"/>
    <w:rsid w:val="00DB623B"/>
    <w:rsid w:val="00DF7506"/>
    <w:rsid w:val="00E02F6F"/>
    <w:rsid w:val="00E048BA"/>
    <w:rsid w:val="00E34870"/>
    <w:rsid w:val="00E35C2E"/>
    <w:rsid w:val="00E47D83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26ADB"/>
    <w:rsid w:val="00F3759D"/>
    <w:rsid w:val="00F51359"/>
    <w:rsid w:val="00F5579C"/>
    <w:rsid w:val="00F61D5A"/>
    <w:rsid w:val="00F63284"/>
    <w:rsid w:val="00F64C87"/>
    <w:rsid w:val="00F759A9"/>
    <w:rsid w:val="00F75A6E"/>
    <w:rsid w:val="00F762C8"/>
    <w:rsid w:val="00F81B0C"/>
    <w:rsid w:val="00F84427"/>
    <w:rsid w:val="00F852B1"/>
    <w:rsid w:val="00FA7188"/>
    <w:rsid w:val="00FB11CE"/>
    <w:rsid w:val="00FB12B4"/>
    <w:rsid w:val="00FB323C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link w:val="a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CA09C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CA09CA"/>
    <w:rPr>
      <w:sz w:val="24"/>
      <w:szCs w:val="24"/>
    </w:rPr>
  </w:style>
  <w:style w:type="table" w:styleId="ae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f">
    <w:name w:val="Исполнитель"/>
    <w:basedOn w:val="a"/>
    <w:link w:val="af0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0">
    <w:name w:val="Исполнитель Знак"/>
    <w:link w:val="af"/>
    <w:rsid w:val="000F48D4"/>
    <w:rPr>
      <w:shd w:val="clear" w:color="auto" w:fill="FFFFFF"/>
    </w:rPr>
  </w:style>
  <w:style w:type="character" w:customStyle="1" w:styleId="aa">
    <w:name w:val="Основной текст Знак"/>
    <w:basedOn w:val="a0"/>
    <w:link w:val="a9"/>
    <w:rsid w:val="001301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732</Words>
  <Characters>4179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19</cp:revision>
  <cp:lastPrinted>2016-11-01T09:44:00Z</cp:lastPrinted>
  <dcterms:created xsi:type="dcterms:W3CDTF">2016-04-11T11:05:00Z</dcterms:created>
  <dcterms:modified xsi:type="dcterms:W3CDTF">2016-11-10T09:02:00Z</dcterms:modified>
</cp:coreProperties>
</file>