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9A" w:rsidRPr="0010699A" w:rsidRDefault="0010699A" w:rsidP="0010699A">
      <w:pPr>
        <w:spacing w:after="0" w:line="240" w:lineRule="auto"/>
        <w:ind w:firstLine="709"/>
        <w:jc w:val="right"/>
        <w:rPr>
          <w:rFonts w:ascii="Times New Roman" w:hAnsi="Times New Roman"/>
          <w:sz w:val="24"/>
          <w:szCs w:val="24"/>
        </w:rPr>
      </w:pPr>
    </w:p>
    <w:p w:rsidR="0010699A" w:rsidRPr="0010699A" w:rsidRDefault="0010699A" w:rsidP="0010699A">
      <w:pPr>
        <w:pStyle w:val="a5"/>
        <w:spacing w:before="0" w:beforeAutospacing="0" w:after="0" w:afterAutospacing="0"/>
        <w:ind w:firstLine="709"/>
        <w:jc w:val="right"/>
      </w:pPr>
    </w:p>
    <w:p w:rsidR="0010699A" w:rsidRPr="0010699A" w:rsidRDefault="0010699A" w:rsidP="0010699A">
      <w:pPr>
        <w:pStyle w:val="head"/>
        <w:spacing w:before="0" w:beforeAutospacing="0" w:after="0" w:afterAutospacing="0"/>
        <w:ind w:firstLine="709"/>
        <w:rPr>
          <w:b/>
          <w:strike/>
          <w:szCs w:val="28"/>
        </w:rPr>
      </w:pPr>
      <w:r w:rsidRPr="0010699A">
        <w:rPr>
          <w:b/>
          <w:strike/>
          <w:szCs w:val="28"/>
        </w:rPr>
        <w:t>МИНИСТЕРСТВО ФИНАНСОВ ПРИДНЕСТРОВСКОЙ МОЛДАВСКОЙ РЕСПУБЛИКИ</w:t>
      </w:r>
    </w:p>
    <w:p w:rsidR="0010699A" w:rsidRPr="0010699A" w:rsidRDefault="0010699A" w:rsidP="0010699A">
      <w:pPr>
        <w:pStyle w:val="head"/>
        <w:spacing w:before="0" w:beforeAutospacing="0" w:after="0" w:afterAutospacing="0"/>
        <w:ind w:firstLine="709"/>
        <w:rPr>
          <w:b/>
          <w:szCs w:val="28"/>
          <w:shd w:val="clear" w:color="auto" w:fill="FFFFFF"/>
        </w:rPr>
      </w:pPr>
      <w:r w:rsidRPr="0010699A">
        <w:rPr>
          <w:b/>
          <w:szCs w:val="28"/>
          <w:shd w:val="clear" w:color="auto" w:fill="FFFFFF"/>
        </w:rPr>
        <w:t xml:space="preserve">Министерство экономического развития </w:t>
      </w:r>
    </w:p>
    <w:p w:rsidR="0010699A" w:rsidRPr="0010699A" w:rsidRDefault="0010699A" w:rsidP="0010699A">
      <w:pPr>
        <w:pStyle w:val="head"/>
        <w:spacing w:before="0" w:beforeAutospacing="0" w:after="0" w:afterAutospacing="0"/>
        <w:ind w:firstLine="709"/>
        <w:rPr>
          <w:b/>
          <w:szCs w:val="28"/>
          <w:shd w:val="clear" w:color="auto" w:fill="FFFFFF"/>
        </w:rPr>
      </w:pPr>
      <w:r w:rsidRPr="0010699A">
        <w:rPr>
          <w:b/>
          <w:szCs w:val="28"/>
          <w:shd w:val="clear" w:color="auto" w:fill="FFFFFF"/>
        </w:rPr>
        <w:t>Приднестровской Молдавской Республики</w:t>
      </w:r>
    </w:p>
    <w:p w:rsidR="0010699A" w:rsidRPr="0010699A" w:rsidRDefault="0010699A" w:rsidP="0010699A">
      <w:pPr>
        <w:pStyle w:val="head"/>
        <w:spacing w:before="0" w:beforeAutospacing="0" w:after="0" w:afterAutospacing="0"/>
        <w:ind w:firstLine="709"/>
        <w:rPr>
          <w:b/>
          <w:strike/>
          <w:sz w:val="32"/>
          <w:szCs w:val="32"/>
        </w:rPr>
      </w:pPr>
    </w:p>
    <w:p w:rsidR="0010699A" w:rsidRPr="0010699A" w:rsidRDefault="0010699A" w:rsidP="0010699A">
      <w:pPr>
        <w:pStyle w:val="head"/>
        <w:spacing w:before="0" w:beforeAutospacing="0" w:after="0" w:afterAutospacing="0"/>
        <w:ind w:firstLine="709"/>
        <w:rPr>
          <w:b/>
          <w:szCs w:val="28"/>
        </w:rPr>
      </w:pPr>
      <w:r w:rsidRPr="0010699A">
        <w:rPr>
          <w:b/>
          <w:szCs w:val="28"/>
        </w:rPr>
        <w:t xml:space="preserve"> ПРИКАЗ</w:t>
      </w:r>
    </w:p>
    <w:p w:rsidR="0010699A" w:rsidRPr="0010699A" w:rsidRDefault="0010699A" w:rsidP="0010699A">
      <w:pPr>
        <w:pStyle w:val="head"/>
        <w:spacing w:before="0" w:beforeAutospacing="0" w:after="0" w:afterAutospacing="0"/>
        <w:ind w:firstLine="709"/>
        <w:rPr>
          <w:szCs w:val="28"/>
        </w:rPr>
      </w:pPr>
    </w:p>
    <w:p w:rsidR="0010699A" w:rsidRPr="0010699A" w:rsidRDefault="0010699A" w:rsidP="0010699A">
      <w:pPr>
        <w:pStyle w:val="head"/>
        <w:spacing w:before="0" w:beforeAutospacing="0" w:after="0" w:afterAutospacing="0"/>
        <w:ind w:firstLine="709"/>
        <w:rPr>
          <w:b/>
          <w:szCs w:val="28"/>
        </w:rPr>
      </w:pPr>
      <w:r w:rsidRPr="0010699A">
        <w:rPr>
          <w:b/>
          <w:szCs w:val="28"/>
        </w:rPr>
        <w:t>от 20 июля 2011 г.                     № 136</w:t>
      </w:r>
    </w:p>
    <w:p w:rsidR="0010699A" w:rsidRPr="0010699A" w:rsidRDefault="0010699A" w:rsidP="0010699A">
      <w:pPr>
        <w:pStyle w:val="head"/>
        <w:spacing w:before="0" w:beforeAutospacing="0" w:after="0" w:afterAutospacing="0"/>
        <w:ind w:firstLine="709"/>
        <w:rPr>
          <w:szCs w:val="28"/>
        </w:rPr>
      </w:pPr>
    </w:p>
    <w:p w:rsidR="0010699A" w:rsidRPr="0010699A" w:rsidRDefault="0010699A" w:rsidP="0010699A">
      <w:pPr>
        <w:pStyle w:val="head"/>
        <w:spacing w:before="0" w:beforeAutospacing="0" w:after="0" w:afterAutospacing="0"/>
        <w:ind w:firstLine="709"/>
        <w:rPr>
          <w:b/>
          <w:szCs w:val="28"/>
        </w:rPr>
      </w:pPr>
      <w:r w:rsidRPr="0010699A">
        <w:rPr>
          <w:b/>
          <w:szCs w:val="28"/>
        </w:rPr>
        <w:t>Об утверждении стандарта бухгалтерского учета № 18 "Выручка"</w:t>
      </w:r>
    </w:p>
    <w:p w:rsidR="0010699A" w:rsidRPr="0010699A" w:rsidRDefault="0010699A" w:rsidP="0010699A">
      <w:pPr>
        <w:pStyle w:val="head"/>
        <w:spacing w:before="0" w:beforeAutospacing="0" w:after="0" w:afterAutospacing="0"/>
        <w:ind w:firstLine="709"/>
        <w:rPr>
          <w:sz w:val="24"/>
          <w:szCs w:val="24"/>
        </w:rPr>
      </w:pPr>
    </w:p>
    <w:p w:rsidR="0010699A" w:rsidRDefault="0010699A" w:rsidP="0010699A">
      <w:pPr>
        <w:pStyle w:val="a5"/>
        <w:spacing w:before="0" w:beforeAutospacing="0" w:after="0" w:afterAutospacing="0"/>
        <w:ind w:firstLine="709"/>
        <w:jc w:val="center"/>
      </w:pPr>
      <w:r w:rsidRPr="0010699A">
        <w:t>Зарегистрирован Министерством юстиции</w:t>
      </w:r>
      <w:r w:rsidRPr="0010699A">
        <w:br/>
        <w:t>Приднестровской Молдавской Республики 15 августа 2011 г.</w:t>
      </w:r>
      <w:r w:rsidRPr="0010699A">
        <w:br/>
        <w:t>Регистрационный № 5721</w:t>
      </w:r>
    </w:p>
    <w:p w:rsidR="0010699A" w:rsidRPr="0010699A" w:rsidRDefault="0010699A" w:rsidP="0010699A">
      <w:pPr>
        <w:pStyle w:val="a5"/>
        <w:spacing w:before="0" w:beforeAutospacing="0" w:after="0" w:afterAutospacing="0"/>
        <w:ind w:firstLine="709"/>
        <w:jc w:val="center"/>
      </w:pPr>
    </w:p>
    <w:p w:rsidR="009B05D6" w:rsidRDefault="0010699A" w:rsidP="009B05D6">
      <w:pPr>
        <w:pStyle w:val="3"/>
        <w:shd w:val="clear" w:color="auto" w:fill="FFFFFF"/>
        <w:spacing w:before="0" w:after="0"/>
        <w:jc w:val="center"/>
        <w:rPr>
          <w:rFonts w:ascii="Times New Roman" w:hAnsi="Times New Roman" w:cs="Times New Roman"/>
          <w:b w:val="0"/>
          <w:sz w:val="24"/>
          <w:szCs w:val="24"/>
        </w:rPr>
      </w:pPr>
      <w:r w:rsidRPr="009B05D6">
        <w:rPr>
          <w:rFonts w:ascii="Times New Roman" w:hAnsi="Times New Roman" w:cs="Times New Roman"/>
          <w:b w:val="0"/>
          <w:sz w:val="24"/>
          <w:szCs w:val="24"/>
        </w:rPr>
        <w:t>С учетом изменений внесенных</w:t>
      </w:r>
    </w:p>
    <w:p w:rsidR="009B05D6" w:rsidRPr="003B754F" w:rsidRDefault="0010699A" w:rsidP="009B05D6">
      <w:pPr>
        <w:pStyle w:val="3"/>
        <w:shd w:val="clear" w:color="auto" w:fill="FFFFFF"/>
        <w:spacing w:before="0" w:after="0"/>
        <w:jc w:val="center"/>
        <w:rPr>
          <w:rFonts w:ascii="Times New Roman" w:hAnsi="Times New Roman" w:cs="Times New Roman"/>
          <w:b w:val="0"/>
          <w:sz w:val="24"/>
          <w:szCs w:val="24"/>
        </w:rPr>
      </w:pPr>
      <w:r w:rsidRPr="009B05D6">
        <w:rPr>
          <w:rFonts w:ascii="Times New Roman" w:hAnsi="Times New Roman" w:cs="Times New Roman"/>
          <w:b w:val="0"/>
          <w:sz w:val="24"/>
          <w:szCs w:val="24"/>
        </w:rPr>
        <w:t xml:space="preserve"> </w:t>
      </w:r>
      <w:r w:rsidRPr="009B05D6">
        <w:rPr>
          <w:rFonts w:ascii="Times New Roman" w:hAnsi="Times New Roman" w:cs="Times New Roman"/>
          <w:b w:val="0"/>
          <w:sz w:val="24"/>
          <w:szCs w:val="24"/>
          <w:shd w:val="clear" w:color="auto" w:fill="FFFFFF"/>
        </w:rPr>
        <w:t xml:space="preserve">Приказом Министерства экономического развития </w:t>
      </w:r>
      <w:r w:rsidR="009B05D6" w:rsidRPr="009B05D6">
        <w:rPr>
          <w:rFonts w:ascii="Times New Roman" w:hAnsi="Times New Roman" w:cs="Times New Roman"/>
          <w:b w:val="0"/>
          <w:sz w:val="24"/>
          <w:szCs w:val="24"/>
          <w:shd w:val="clear" w:color="auto" w:fill="FFFFFF"/>
        </w:rPr>
        <w:t xml:space="preserve">ПМР </w:t>
      </w:r>
      <w:r w:rsidRPr="009B05D6">
        <w:rPr>
          <w:rFonts w:ascii="Times New Roman" w:hAnsi="Times New Roman" w:cs="Times New Roman"/>
          <w:b w:val="0"/>
          <w:sz w:val="24"/>
          <w:szCs w:val="24"/>
          <w:shd w:val="clear" w:color="auto" w:fill="FFFFFF"/>
        </w:rPr>
        <w:t xml:space="preserve"> от 29 декабря 2020 г. № 1060</w:t>
      </w:r>
      <w:r w:rsidR="009B05D6">
        <w:rPr>
          <w:shd w:val="clear" w:color="auto" w:fill="FFFFFF"/>
        </w:rPr>
        <w:t xml:space="preserve"> </w:t>
      </w:r>
      <w:r w:rsidR="009B05D6" w:rsidRPr="003B754F">
        <w:rPr>
          <w:rFonts w:ascii="Times New Roman" w:hAnsi="Times New Roman" w:cs="Times New Roman"/>
          <w:b w:val="0"/>
          <w:sz w:val="24"/>
          <w:szCs w:val="24"/>
          <w:shd w:val="clear" w:color="auto" w:fill="FFFFFF"/>
        </w:rPr>
        <w:t>(изменения вступают в силу с 01 января 2022 года)</w:t>
      </w:r>
    </w:p>
    <w:p w:rsidR="0010699A" w:rsidRDefault="0010699A" w:rsidP="0010699A">
      <w:pPr>
        <w:pStyle w:val="a5"/>
        <w:spacing w:before="0" w:beforeAutospacing="0" w:after="0" w:afterAutospacing="0"/>
        <w:ind w:firstLine="709"/>
        <w:jc w:val="center"/>
        <w:rPr>
          <w:shd w:val="clear" w:color="auto" w:fill="FFFFFF"/>
        </w:rPr>
      </w:pPr>
    </w:p>
    <w:p w:rsidR="0010699A" w:rsidRPr="0010699A" w:rsidRDefault="0010699A" w:rsidP="0010699A">
      <w:pPr>
        <w:pStyle w:val="a5"/>
        <w:spacing w:before="0" w:beforeAutospacing="0" w:after="0" w:afterAutospacing="0"/>
        <w:ind w:firstLine="709"/>
        <w:jc w:val="center"/>
      </w:pP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 xml:space="preserve">В соответствии с </w:t>
      </w:r>
      <w:hyperlink r:id="rId8" w:tooltip="(ВСТУПИЛ В СИЛУ 01.01.2005) О бухгалтерском учете и финансовой отчетности" w:history="1">
        <w:r w:rsidRPr="0010699A">
          <w:rPr>
            <w:rStyle w:val="a6"/>
            <w:rFonts w:ascii="Times New Roman" w:hAnsi="Times New Roman"/>
            <w:color w:val="auto"/>
            <w:sz w:val="24"/>
            <w:szCs w:val="24"/>
            <w:u w:val="none"/>
          </w:rPr>
          <w:t>Законом Приднестровской Молдавской Республики от 17 августа 2004 года № 467-З-III "О бухгалтерском учете и финансовой отчетности"</w:t>
        </w:r>
      </w:hyperlink>
      <w:r w:rsidRPr="0010699A">
        <w:rPr>
          <w:rFonts w:ascii="Times New Roman" w:hAnsi="Times New Roman"/>
          <w:sz w:val="24"/>
          <w:szCs w:val="24"/>
        </w:rPr>
        <w:t xml:space="preserve">  (САЗ 04-34) с изменениями и дополнениями, внесенными </w:t>
      </w:r>
      <w:hyperlink r:id="rId9" w:tooltip="(ВСТУПИЛ В СИЛУ 10.03.2005) О внесении изменения в Закон Приднестровской Молдавской Республики &quot;О бухгалтерском учете и финансовой отчетности&quot;" w:history="1">
        <w:r w:rsidRPr="0010699A">
          <w:rPr>
            <w:rStyle w:val="a6"/>
            <w:rFonts w:ascii="Times New Roman" w:hAnsi="Times New Roman"/>
            <w:color w:val="auto"/>
            <w:sz w:val="24"/>
            <w:szCs w:val="24"/>
            <w:u w:val="none"/>
          </w:rPr>
          <w:t>законами Приднестровской Молдавской Республики от 10 марта 2005 года № 544-ЗИ-III</w:t>
        </w:r>
      </w:hyperlink>
      <w:r w:rsidRPr="0010699A">
        <w:rPr>
          <w:rFonts w:ascii="Times New Roman" w:hAnsi="Times New Roman"/>
          <w:sz w:val="24"/>
          <w:szCs w:val="24"/>
        </w:rPr>
        <w:t xml:space="preserve"> (САЗ 05-11), </w:t>
      </w:r>
      <w:hyperlink r:id="rId10" w:tooltip="(ВСТУПИЛ В СИЛУ 04.08.2005) О внесении изменений и дополнений в Закон Приднестровской Молдавской Республики &quot;О бухгалтерском учете и финансовой отчетности&quot;" w:history="1">
        <w:r w:rsidRPr="0010699A">
          <w:rPr>
            <w:rStyle w:val="a6"/>
            <w:rFonts w:ascii="Times New Roman" w:hAnsi="Times New Roman"/>
            <w:color w:val="auto"/>
            <w:sz w:val="24"/>
            <w:szCs w:val="24"/>
            <w:u w:val="none"/>
          </w:rPr>
          <w:t>от 4 августа 2005 года № 610-ЗИД-III</w:t>
        </w:r>
      </w:hyperlink>
      <w:r w:rsidRPr="0010699A">
        <w:rPr>
          <w:rFonts w:ascii="Times New Roman" w:hAnsi="Times New Roman"/>
          <w:sz w:val="24"/>
          <w:szCs w:val="24"/>
        </w:rPr>
        <w:t xml:space="preserve"> (САЗ 05-32), </w:t>
      </w:r>
      <w:hyperlink r:id="rId11" w:tooltip="(ВСТУПИЛ В СИЛУ 23.03.2009) О внесении изменений в Закон Приднестровской Молдавской Республики &quot;О бухгалтерском учете и финансовой отчетности&quot;" w:history="1">
        <w:r w:rsidRPr="0010699A">
          <w:rPr>
            <w:rStyle w:val="a6"/>
            <w:rFonts w:ascii="Times New Roman" w:hAnsi="Times New Roman"/>
            <w:color w:val="auto"/>
            <w:sz w:val="24"/>
            <w:szCs w:val="24"/>
            <w:u w:val="none"/>
          </w:rPr>
          <w:t>от 23 марта 2009 года № 683-ЗИ-IV</w:t>
        </w:r>
      </w:hyperlink>
      <w:r w:rsidRPr="0010699A">
        <w:rPr>
          <w:rFonts w:ascii="Times New Roman" w:hAnsi="Times New Roman"/>
          <w:sz w:val="24"/>
          <w:szCs w:val="24"/>
        </w:rPr>
        <w:t xml:space="preserve"> (САЗ 09-13), </w:t>
      </w:r>
      <w:hyperlink r:id="rId12" w:tooltip="(ВСТУПИЛ В СИЛУ 28.04.2009) О внесении изменений и дополнений в некоторые законы Приднестровской Молдавской Республики в целях реализации государственных мер по минимизации влияния мирового экономического кризиса 2008-2009 годов на экономику Приднестровской Мо" w:history="1">
        <w:r w:rsidRPr="0010699A">
          <w:rPr>
            <w:rStyle w:val="a6"/>
            <w:rFonts w:ascii="Times New Roman" w:hAnsi="Times New Roman"/>
            <w:color w:val="auto"/>
            <w:sz w:val="24"/>
            <w:szCs w:val="24"/>
            <w:u w:val="none"/>
          </w:rPr>
          <w:t>от 23 апреля 2009 года № 735-ЗИД-IV</w:t>
        </w:r>
      </w:hyperlink>
      <w:r w:rsidRPr="0010699A">
        <w:rPr>
          <w:rFonts w:ascii="Times New Roman" w:hAnsi="Times New Roman"/>
          <w:sz w:val="24"/>
          <w:szCs w:val="24"/>
        </w:rPr>
        <w:t xml:space="preserve"> (САЗ 09-17), </w:t>
      </w:r>
      <w:hyperlink r:id="rId13" w:tooltip="(УТРАТИЛ СИЛУ 27.02.2012) Об утверждении Положения о Министерстве финансов Приднестровской Молдавской Республики" w:history="1">
        <w:r w:rsidRPr="0010699A">
          <w:rPr>
            <w:rStyle w:val="a6"/>
            <w:rFonts w:ascii="Times New Roman" w:hAnsi="Times New Roman"/>
            <w:color w:val="auto"/>
            <w:sz w:val="24"/>
            <w:szCs w:val="24"/>
            <w:u w:val="none"/>
          </w:rPr>
          <w:t>Указом Президента Приднестровской Молдавской Республики от 13 февраля 2007 года № 147 "Об утверждении Положения о Министерстве финансов Приднестровской Молдавской Республики"</w:t>
        </w:r>
      </w:hyperlink>
      <w:r w:rsidRPr="0010699A">
        <w:rPr>
          <w:rFonts w:ascii="Times New Roman" w:hAnsi="Times New Roman"/>
          <w:sz w:val="24"/>
          <w:szCs w:val="24"/>
        </w:rPr>
        <w:t xml:space="preserve">  (САЗ 07-8) с изменениями и дополнениями, внесенными </w:t>
      </w:r>
      <w:hyperlink r:id="rId14" w:tooltip="(УТРАТИЛ СИЛУ 27.02.2012) Об уполномоченном органе управления фондом Государственного резерва Приднестровской Молдавской Республики" w:history="1">
        <w:r w:rsidRPr="0010699A">
          <w:rPr>
            <w:rStyle w:val="a6"/>
            <w:rFonts w:ascii="Times New Roman" w:hAnsi="Times New Roman"/>
            <w:color w:val="auto"/>
            <w:sz w:val="24"/>
            <w:szCs w:val="24"/>
            <w:u w:val="none"/>
          </w:rPr>
          <w:t>указами Президента Приднестровской Молдавской Республики от 6 апреля 2007 года № 273</w:t>
        </w:r>
      </w:hyperlink>
      <w:r w:rsidRPr="0010699A">
        <w:rPr>
          <w:rFonts w:ascii="Times New Roman" w:hAnsi="Times New Roman"/>
          <w:sz w:val="24"/>
          <w:szCs w:val="24"/>
        </w:rPr>
        <w:t xml:space="preserve"> (САЗ 07-15), </w:t>
      </w:r>
      <w:hyperlink r:id="rId15" w:tooltip="(ВСТУПИЛ В СИЛУ 24.05.2007) О внесении изменений в некоторые нормативные правовые акты Президента Приднестровской Молдавской Республики" w:history="1">
        <w:r w:rsidRPr="0010699A">
          <w:rPr>
            <w:rStyle w:val="a6"/>
            <w:rFonts w:ascii="Times New Roman" w:hAnsi="Times New Roman"/>
            <w:color w:val="auto"/>
            <w:sz w:val="24"/>
            <w:szCs w:val="24"/>
            <w:u w:val="none"/>
          </w:rPr>
          <w:t>от 24 мая 2007 года № 370</w:t>
        </w:r>
      </w:hyperlink>
      <w:r w:rsidRPr="0010699A">
        <w:rPr>
          <w:rFonts w:ascii="Times New Roman" w:hAnsi="Times New Roman"/>
          <w:sz w:val="24"/>
          <w:szCs w:val="24"/>
        </w:rPr>
        <w:t xml:space="preserve"> (САЗ 07-22), </w:t>
      </w:r>
      <w:hyperlink r:id="rId16" w:tooltip="(УТРАТИЛ СИЛУ 01.04.2012) О персональном составе комиссии по аудиторской деятельности при Президенте Приднестровской Молдавской Республики и об Уполномоченном органе, в ведении которого находятся вопросы организационного и методического обеспечения комиссии" w:history="1">
        <w:r w:rsidRPr="0010699A">
          <w:rPr>
            <w:rStyle w:val="a6"/>
            <w:rFonts w:ascii="Times New Roman" w:hAnsi="Times New Roman"/>
            <w:color w:val="auto"/>
            <w:sz w:val="24"/>
            <w:szCs w:val="24"/>
            <w:u w:val="none"/>
          </w:rPr>
          <w:t>от 31 июля 2007 года № 504</w:t>
        </w:r>
      </w:hyperlink>
      <w:r w:rsidRPr="0010699A">
        <w:rPr>
          <w:rFonts w:ascii="Times New Roman" w:hAnsi="Times New Roman"/>
          <w:sz w:val="24"/>
          <w:szCs w:val="24"/>
        </w:rPr>
        <w:t xml:space="preserve"> (САЗ 07-32), </w:t>
      </w:r>
      <w:hyperlink r:id="rId17"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10699A">
          <w:rPr>
            <w:rStyle w:val="a6"/>
            <w:rFonts w:ascii="Times New Roman" w:hAnsi="Times New Roman"/>
            <w:color w:val="auto"/>
            <w:sz w:val="24"/>
            <w:szCs w:val="24"/>
            <w:u w:val="none"/>
          </w:rPr>
          <w:t>от 5 октября 2007 года № 660</w:t>
        </w:r>
      </w:hyperlink>
      <w:r w:rsidRPr="0010699A">
        <w:rPr>
          <w:rFonts w:ascii="Times New Roman" w:hAnsi="Times New Roman"/>
          <w:sz w:val="24"/>
          <w:szCs w:val="24"/>
        </w:rPr>
        <w:t xml:space="preserve"> (САЗ 07-41), </w:t>
      </w:r>
      <w:hyperlink r:id="rId18"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10699A">
          <w:rPr>
            <w:rStyle w:val="a6"/>
            <w:rFonts w:ascii="Times New Roman" w:hAnsi="Times New Roman"/>
            <w:color w:val="auto"/>
            <w:sz w:val="24"/>
            <w:szCs w:val="24"/>
            <w:u w:val="none"/>
          </w:rPr>
          <w:t>от 1 апреля 2008 года № 208</w:t>
        </w:r>
      </w:hyperlink>
      <w:r w:rsidRPr="0010699A">
        <w:rPr>
          <w:rFonts w:ascii="Times New Roman" w:hAnsi="Times New Roman"/>
          <w:sz w:val="24"/>
          <w:szCs w:val="24"/>
        </w:rPr>
        <w:t xml:space="preserve"> (САЗ 08-13), </w:t>
      </w:r>
      <w:hyperlink r:id="rId19"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10699A">
          <w:rPr>
            <w:rStyle w:val="a6"/>
            <w:rFonts w:ascii="Times New Roman" w:hAnsi="Times New Roman"/>
            <w:color w:val="auto"/>
            <w:sz w:val="24"/>
            <w:szCs w:val="24"/>
            <w:u w:val="none"/>
          </w:rPr>
          <w:t>от 14 августа 2008 года № 518</w:t>
        </w:r>
      </w:hyperlink>
      <w:r w:rsidRPr="0010699A">
        <w:rPr>
          <w:rFonts w:ascii="Times New Roman" w:hAnsi="Times New Roman"/>
          <w:sz w:val="24"/>
          <w:szCs w:val="24"/>
        </w:rPr>
        <w:t xml:space="preserve"> (САЗ 08-32), </w:t>
      </w:r>
      <w:hyperlink r:id="rId20" w:tooltip="(УТРАТИЛ СИЛУ 25.04.2012) Об утверждении Положения о фонде Государственного резерва Приднестровской Молдавской Республики" w:history="1">
        <w:r w:rsidRPr="0010699A">
          <w:rPr>
            <w:rStyle w:val="a6"/>
            <w:rFonts w:ascii="Times New Roman" w:hAnsi="Times New Roman"/>
            <w:color w:val="auto"/>
            <w:sz w:val="24"/>
            <w:szCs w:val="24"/>
            <w:u w:val="none"/>
          </w:rPr>
          <w:t>от 15 декабря 2008 года № 802</w:t>
        </w:r>
      </w:hyperlink>
      <w:r w:rsidRPr="0010699A">
        <w:rPr>
          <w:rFonts w:ascii="Times New Roman" w:hAnsi="Times New Roman"/>
          <w:sz w:val="24"/>
          <w:szCs w:val="24"/>
        </w:rPr>
        <w:t xml:space="preserve"> (САЗ 08-50), </w:t>
      </w:r>
      <w:hyperlink r:id="rId21"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10699A">
          <w:rPr>
            <w:rStyle w:val="a6"/>
            <w:rFonts w:ascii="Times New Roman" w:hAnsi="Times New Roman"/>
            <w:color w:val="auto"/>
            <w:sz w:val="24"/>
            <w:szCs w:val="24"/>
            <w:u w:val="none"/>
          </w:rPr>
          <w:t>от 30 декабря 2008 года № 842</w:t>
        </w:r>
      </w:hyperlink>
      <w:r w:rsidRPr="0010699A">
        <w:rPr>
          <w:rFonts w:ascii="Times New Roman" w:hAnsi="Times New Roman"/>
          <w:sz w:val="24"/>
          <w:szCs w:val="24"/>
        </w:rPr>
        <w:t xml:space="preserve"> (САЗ 09-1), </w:t>
      </w:r>
      <w:hyperlink r:id="rId22"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10699A">
          <w:rPr>
            <w:rStyle w:val="a6"/>
            <w:rFonts w:ascii="Times New Roman" w:hAnsi="Times New Roman"/>
            <w:color w:val="auto"/>
            <w:sz w:val="24"/>
            <w:szCs w:val="24"/>
            <w:u w:val="none"/>
          </w:rPr>
          <w:t>от 13 апреля 2009 года № 243</w:t>
        </w:r>
      </w:hyperlink>
      <w:r w:rsidRPr="0010699A">
        <w:rPr>
          <w:rFonts w:ascii="Times New Roman" w:hAnsi="Times New Roman"/>
          <w:sz w:val="24"/>
          <w:szCs w:val="24"/>
        </w:rPr>
        <w:t xml:space="preserve"> (САЗ 09-16), </w:t>
      </w:r>
      <w:hyperlink r:id="rId23" w:tooltip="(ВСТУПИЛ В СИЛУ 17.09.2009) О внесении изменений в некоторые нормативные правовые акты Президента Приднестровской Молдавской Республики" w:history="1">
        <w:r w:rsidRPr="0010699A">
          <w:rPr>
            <w:rStyle w:val="a6"/>
            <w:rFonts w:ascii="Times New Roman" w:hAnsi="Times New Roman"/>
            <w:color w:val="auto"/>
            <w:sz w:val="24"/>
            <w:szCs w:val="24"/>
            <w:u w:val="none"/>
          </w:rPr>
          <w:t>от 17 сентября 2009 года № 666</w:t>
        </w:r>
      </w:hyperlink>
      <w:r w:rsidRPr="0010699A">
        <w:rPr>
          <w:rFonts w:ascii="Times New Roman" w:hAnsi="Times New Roman"/>
          <w:sz w:val="24"/>
          <w:szCs w:val="24"/>
        </w:rPr>
        <w:t> (САЗ 09-38), приказываю:</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1. Утвердить Стандарт бухгалтерского учета № 18 "Выручка" согласно Приложению к настоящему Приказу.</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 xml:space="preserve">2. Признать утратившим силу Приложение № 2 к </w:t>
      </w:r>
      <w:hyperlink r:id="rId24" w:tooltip="(ВСТУПИЛ В СИЛУ 05.09.2008) Об утверждении стандартов бухгалтерского учета" w:history="1">
        <w:r w:rsidRPr="0010699A">
          <w:rPr>
            <w:rStyle w:val="a6"/>
            <w:rFonts w:ascii="Times New Roman" w:hAnsi="Times New Roman"/>
            <w:color w:val="auto"/>
            <w:sz w:val="24"/>
            <w:szCs w:val="24"/>
            <w:u w:val="none"/>
          </w:rPr>
          <w:t>Приказу Министерства финансов Приднестровской Молдавской Республики от 5 сентября 2008 года № 176 "Об утверждении Стандартов бухгалтерского учета"</w:t>
        </w:r>
      </w:hyperlink>
      <w:r w:rsidRPr="0010699A">
        <w:rPr>
          <w:rFonts w:ascii="Times New Roman" w:hAnsi="Times New Roman"/>
          <w:sz w:val="24"/>
          <w:szCs w:val="24"/>
        </w:rPr>
        <w:t> (рег. № 4574 от 19 сентября 2008 года) (САЗ 08-37).</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3. Направить настоящий Приказ на государственную регистрацию в Министерство юстиции Приднестровской Молдавской Республики.</w:t>
      </w:r>
    </w:p>
    <w:p w:rsid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4. Настоящий Приказ вступает в силу с 1 января 2012 года.</w:t>
      </w:r>
    </w:p>
    <w:p w:rsidR="0010699A" w:rsidRDefault="0010699A" w:rsidP="0010699A">
      <w:pPr>
        <w:spacing w:after="0" w:line="240" w:lineRule="auto"/>
        <w:ind w:firstLine="709"/>
        <w:jc w:val="both"/>
        <w:rPr>
          <w:rFonts w:ascii="Times New Roman" w:hAnsi="Times New Roman"/>
          <w:sz w:val="24"/>
          <w:szCs w:val="24"/>
        </w:rPr>
      </w:pP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И.О. МИНИСТРА Д. НЕДЕЛКОВ</w:t>
      </w:r>
    </w:p>
    <w:p w:rsidR="0010699A" w:rsidRPr="0010699A" w:rsidRDefault="0010699A" w:rsidP="0010699A">
      <w:pPr>
        <w:pStyle w:val="a5"/>
        <w:spacing w:before="0" w:beforeAutospacing="0" w:after="0" w:afterAutospacing="0"/>
        <w:ind w:firstLine="709"/>
      </w:pPr>
      <w:r w:rsidRPr="0010699A">
        <w:lastRenderedPageBreak/>
        <w:t>г. Тирасполь</w:t>
      </w:r>
      <w:r w:rsidRPr="0010699A">
        <w:br/>
        <w:t>20 июля 2011 г.</w:t>
      </w:r>
      <w:r>
        <w:t xml:space="preserve">  </w:t>
      </w:r>
      <w:r w:rsidRPr="0010699A">
        <w:t>№ 136</w:t>
      </w:r>
    </w:p>
    <w:p w:rsidR="0010699A" w:rsidRDefault="0010699A" w:rsidP="0010699A">
      <w:pPr>
        <w:pStyle w:val="a5"/>
        <w:spacing w:before="0" w:beforeAutospacing="0" w:after="0" w:afterAutospacing="0"/>
        <w:ind w:firstLine="709"/>
        <w:jc w:val="right"/>
      </w:pPr>
      <w:r w:rsidRPr="0010699A">
        <w:t>Приложение</w:t>
      </w:r>
      <w:r w:rsidRPr="0010699A">
        <w:br/>
        <w:t>к Приказу Министерства финансов</w:t>
      </w:r>
      <w:r w:rsidRPr="0010699A">
        <w:br/>
        <w:t>Приднестровской Молдавской Республики</w:t>
      </w:r>
      <w:r w:rsidRPr="0010699A">
        <w:br/>
        <w:t>от 20 июля 2011 года № 136</w:t>
      </w:r>
    </w:p>
    <w:p w:rsidR="0010699A" w:rsidRPr="0010699A" w:rsidRDefault="0010699A" w:rsidP="0010699A">
      <w:pPr>
        <w:pStyle w:val="a5"/>
        <w:spacing w:before="0" w:beforeAutospacing="0" w:after="0" w:afterAutospacing="0"/>
        <w:ind w:firstLine="709"/>
        <w:jc w:val="right"/>
      </w:pPr>
    </w:p>
    <w:p w:rsidR="0010699A" w:rsidRDefault="0010699A" w:rsidP="0010699A">
      <w:pPr>
        <w:pStyle w:val="a5"/>
        <w:spacing w:before="0" w:beforeAutospacing="0" w:after="0" w:afterAutospacing="0"/>
        <w:ind w:firstLine="709"/>
        <w:jc w:val="center"/>
      </w:pPr>
      <w:r w:rsidRPr="0010699A">
        <w:t>СТАНДАРТ БУХГАЛТЕРСКОГО УЧЕТА № 18 "ВЫРУЧКА"</w:t>
      </w:r>
    </w:p>
    <w:p w:rsidR="0010699A" w:rsidRPr="0010699A" w:rsidRDefault="0010699A" w:rsidP="0010699A">
      <w:pPr>
        <w:pStyle w:val="a5"/>
        <w:spacing w:before="0" w:beforeAutospacing="0" w:after="0" w:afterAutospacing="0"/>
        <w:ind w:firstLine="709"/>
        <w:jc w:val="center"/>
      </w:pPr>
    </w:p>
    <w:p w:rsidR="0010699A" w:rsidRDefault="0010699A" w:rsidP="0010699A">
      <w:pPr>
        <w:pStyle w:val="a5"/>
        <w:numPr>
          <w:ilvl w:val="0"/>
          <w:numId w:val="1"/>
        </w:numPr>
        <w:spacing w:before="0" w:beforeAutospacing="0" w:after="0" w:afterAutospacing="0"/>
        <w:jc w:val="center"/>
      </w:pPr>
      <w:r w:rsidRPr="0010699A">
        <w:t>ОБЩИЕ ПОЛОЖЕНИЯ</w:t>
      </w:r>
    </w:p>
    <w:p w:rsidR="0010699A" w:rsidRPr="0010699A" w:rsidRDefault="0010699A" w:rsidP="0010699A">
      <w:pPr>
        <w:pStyle w:val="a5"/>
        <w:numPr>
          <w:ilvl w:val="0"/>
          <w:numId w:val="1"/>
        </w:numPr>
        <w:spacing w:before="0" w:beforeAutospacing="0" w:after="0" w:afterAutospacing="0"/>
        <w:jc w:val="center"/>
      </w:pP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 xml:space="preserve">1. Настоящий Стандарт разработан во исполнение </w:t>
      </w:r>
      <w:hyperlink r:id="rId25" w:history="1">
        <w:r w:rsidRPr="0010699A">
          <w:rPr>
            <w:rStyle w:val="a6"/>
            <w:rFonts w:ascii="Times New Roman" w:hAnsi="Times New Roman"/>
            <w:color w:val="auto"/>
            <w:sz w:val="24"/>
            <w:szCs w:val="24"/>
            <w:u w:val="none"/>
          </w:rPr>
          <w:t>Закона Приднестровской Молдавской Республики от 17 августа 2004 года № 467-З-II "О бухгалтерском учете и финансовой отчетности"</w:t>
        </w:r>
      </w:hyperlink>
      <w:r w:rsidRPr="0010699A">
        <w:rPr>
          <w:rFonts w:ascii="Times New Roman" w:hAnsi="Times New Roman"/>
          <w:sz w:val="24"/>
          <w:szCs w:val="24"/>
        </w:rPr>
        <w:t> (САЗ 04-34) с учетом необходимости обеспечения единообразного формирования полной и достоверной информации о финансовом положении, финансовых результатах деятельности и изменениях в финансовом положении организаций в соответствии с требованиями рыночной экономики и процесса гармонизации международных норм и стандартов бухгалтерского учета для удовлетворения общих информационных потребностей широкого круга заинтересованных пользователей и принятия ими экономических решений.</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2. Настоящий Стандарт является элементом системы нормативного регулирования бухгалтерского учета в Приднестровской Молдавской Республике и должен применяться с учетом других Стандартов бухгалтерского учета.</w:t>
      </w:r>
    </w:p>
    <w:p w:rsidR="0010699A" w:rsidRPr="0010699A" w:rsidRDefault="0010699A" w:rsidP="0010699A">
      <w:pPr>
        <w:pStyle w:val="a5"/>
        <w:spacing w:before="0" w:beforeAutospacing="0" w:after="0" w:afterAutospacing="0"/>
        <w:ind w:firstLine="709"/>
        <w:jc w:val="center"/>
      </w:pPr>
      <w:r w:rsidRPr="0010699A">
        <w:t>2. СФЕРА ДЕЙСТВИЯ</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 xml:space="preserve">3. </w:t>
      </w:r>
      <w:r w:rsidRPr="0010699A">
        <w:rPr>
          <w:rFonts w:ascii="Times New Roman" w:hAnsi="Times New Roman"/>
          <w:sz w:val="24"/>
          <w:szCs w:val="24"/>
          <w:shd w:val="clear" w:color="auto" w:fill="FFFFFF"/>
        </w:rPr>
        <w:t>Настоящий Стандарт распространяется на все юридические лица, которые занимаются финансово-хозяйственной деятельностью и зарегистрированы в Приднестровской Молдавской Республике, а также на их филиалы, представительства и другие структурные подразделения, расположенные как на территории Приднестровской Молдавской Республики, так и за ее пределами независимо от формы собственности, отраслевой принадлежности и организационно-правовой формы за исключением бюджетных организаций, а также кредитных, страховых и иных организаций, подконтрольных в своей деятельности центральному банку Приднестровской Молдавской Республики.</w:t>
      </w:r>
    </w:p>
    <w:p w:rsidR="0010699A" w:rsidRPr="0010699A" w:rsidRDefault="0010699A" w:rsidP="0010699A">
      <w:pPr>
        <w:pStyle w:val="a5"/>
        <w:spacing w:before="0" w:beforeAutospacing="0" w:after="0" w:afterAutospacing="0"/>
        <w:ind w:firstLine="709"/>
        <w:jc w:val="center"/>
      </w:pPr>
      <w:r w:rsidRPr="0010699A">
        <w:t>3. ЦЕЛЬ</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4. В Принципах подготовки и представления финансовой отчетности доход определяется как увеличение экономических выгод в течение отчетного периода в форме притоков или увеличения активов либо уменьшения обязательств, приводящее к увеличению капитала, не связанного с взносами участников капитала (учредителей, акционеров). Доход включает в себя как выручку организации, так и прочие доходы. Выручка - доход организации, возникающий от продажи продукции и товаров, предоставления услуг и выполнения работ, процентов, роялти, дивидендов, суммы, возникающей при обмене товаров или услуг, включенных в каждую значительную часть выручки. Цель настоящего Стандарта состоит в определении порядка учета выручки, возникающей от определенных видов операций и событий. Прочие доходы учитываются в соответствии с требованиями других стандартов бухгалтерского учета, плана счетов бухгалтерского учета финансово-хозяйственной деятельности, принципов подготовки и представления финансовой отчетности.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 xml:space="preserve">Основным вопросом при учете выручки является определение момента ее признания. Выручка признается, если существует вероятность того, что организация получит будущие </w:t>
      </w:r>
      <w:r w:rsidRPr="0010699A">
        <w:rPr>
          <w:rFonts w:ascii="Times New Roman" w:hAnsi="Times New Roman"/>
          <w:sz w:val="24"/>
          <w:szCs w:val="24"/>
        </w:rPr>
        <w:lastRenderedPageBreak/>
        <w:t>экономические выгоды, и эти выгоды можно надежно измерить. Данный Стандарт определяет условия, при которых выполняются эти критерии и, следовательно, признается выручка.</w:t>
      </w:r>
    </w:p>
    <w:p w:rsidR="0010699A" w:rsidRPr="0010699A" w:rsidRDefault="0010699A" w:rsidP="0010699A">
      <w:pPr>
        <w:pStyle w:val="a5"/>
        <w:spacing w:before="0" w:beforeAutospacing="0" w:after="0" w:afterAutospacing="0"/>
        <w:ind w:firstLine="709"/>
        <w:jc w:val="center"/>
      </w:pPr>
      <w:r w:rsidRPr="0010699A">
        <w:t>4. СФЕРА ПРИМЕНЕНИЯ</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5. Настоящий Стандарт применяется при учете выручки от следующих операций и событий:</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a) продажи продукции и (или) товаров;</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б) предоставление услуг и (или) выполнение работ (в том числе по договорам на строительство, по которым организация является подрядчиком);</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в) использование другими сторонами активов организации, приносящих проценты, роялти и дивиденды.</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6. Под продукцией в рамках настоящего Стандарта подразумеваются активы, произведенные организацией в ходе обычной деятельности для продажи.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Под товарами в рамках настоящего Стандарта подразумеваются активы, купленные для дальнейшей продажи (например, товары, приобретенные розничным продавцом, предназначенные для перепродажи).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7. Предоставление услуг и выполнение работ подразумевает выполнение организацией согласованного в договоре задания в течение определенного периода времени. Услуги и работы могут предоставляться (выполняться) в течение одного отчетного периода или более чем одного отчетного периода. Некоторые договоры на предоставление услуг и выполнение работ непосредственно связаны с договорами на строительство, например, договоры на оказание услуг руководителей проектов и архитекторов.</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8. Использование активов организации другими сторонами ведет к возникновению выручки в форме:</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a) процентов - платы, которая взимается за пользование денежными средствами и эквивалентами денежных средств или с сумм задолженности перед организацией;</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б) роялти - платы за использование долгосрочных активов организации, например, патентов, торговых марок, авторских прав и компьютерного программного обеспечения;</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в) дивидендов - распределения прибыли между собственниками акционерного капитала пропорционально их участию в капитале.</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9. Настоящий Стандарт не применяется в отношении доходов, возникающих от изменения стоимости активов и договоров аренды. Данные доходы учитываются в соответствии с требованиями Принципов подготовки и представления финансовой отчетности и других Стандартов бухгалтерского учета. Однако требования данного Стандарта по аналогии с порядком измерения и признания выручки от реализации продукции и товаров применимы к порядку измерения и признания дохода от реализации других текущих активов, отличных от товаров и продукции (сырья и материалов, основных средств, долгосрочных активов, предназначенных для продажи, инвестиционной недвижимости).</w:t>
      </w:r>
    </w:p>
    <w:p w:rsidR="0010699A" w:rsidRPr="0010699A" w:rsidRDefault="0010699A" w:rsidP="0010699A">
      <w:pPr>
        <w:pStyle w:val="a5"/>
        <w:spacing w:before="0" w:beforeAutospacing="0" w:after="0" w:afterAutospacing="0"/>
        <w:ind w:firstLine="709"/>
        <w:jc w:val="center"/>
      </w:pPr>
      <w:r w:rsidRPr="0010699A">
        <w:t>5. ОПРЕДЕЛЕНИЯ</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10. В настоящем Стандарте используются следующие термины в указанных значениях:</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Выручка - валовое поступление экономических выгод за определенный период, приводящее к увеличению капитала, не связанного с взносами участников капитала (учредителей, акционеров).</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Справедливая стоимость - сумма, на которую можно обменять актив или произвести расчет по обязательству при совершении сделки между хорошо осведомленными, желающими совершить такую операцию независимыми сторонами.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lastRenderedPageBreak/>
        <w:t>Под выручкой подразумеваются только валовые поступления экономических выгод, полученных и подлежащих получению организацией. Суммы, полученные от имени третьей стороны, такие как косвенные налоги, не являются получаемыми организацией экономическими выгодами и не ведут к увеличению капитала. Поэтому они исключаются из выручки. Подобным образом, при агентских отношениях валовой приток экономических выгод включает суммы, собираемые от имени принципала, которые не ведут к увеличению капитала организации. Суммы, собранные от имени принципала, не являются выручкой. При этом выручкой является сумма комиссионных вознаграждений.</w:t>
      </w:r>
    </w:p>
    <w:p w:rsidR="0010699A" w:rsidRPr="0010699A" w:rsidRDefault="0010699A" w:rsidP="0010699A">
      <w:pPr>
        <w:pStyle w:val="a5"/>
        <w:spacing w:before="0" w:beforeAutospacing="0" w:after="0" w:afterAutospacing="0"/>
        <w:ind w:firstLine="709"/>
        <w:jc w:val="center"/>
      </w:pPr>
      <w:r w:rsidRPr="0010699A">
        <w:t>6. ИЗМЕРЕНИЕ ВЫРУЧКИ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11. Выручка измеряется по справедливой стоимости полученного или подлежащего получению возмещения.</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12. Сумма выручки, возникающей от операции, обычно определяется договором между организацией и покупателем или пользователем актива. Она измеряется по справедливой стоимости возмещения, полученного или подлежащего получению, с учетом суммы любых торговых или оптовых скидок, предоставляемых организацией.</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13. Если возмещение предоставляется в форме денежных средств или эквивалентов денежных средств, то суммой выручки является полученная или подлежащая получению сумма денежных средств или эквивалентов денежных средств, указанная в договоре. Однако в случае, если поступление денежных средств или эквивалентов денежных средств откладывается, справедливая стоимость возмещения может быть меньше полученной или подлежащей получению номинальной суммы денежных средств. Например, организация может предоставить беспроцентный кредит покупателю или принять от него вексель к получению с процентной ставкой ниже рыночной в качестве возмещения при продаже продукции или товаров. Когда договор фактически представляет собой операцию финансирования, справедливая стоимость возмещения определяется дисконтированием всех будущих поступлений с использованием вмененной ставки процента. Вмененная ставка процента - это наиболее точно определяемая величина из следующих величин:</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a) преобладающая ставка для аналогичного финансового инструмента эмитента с аналогичным рейтингом кредитоспособности;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б) процентная ставка, которая дисконтирует номинальную сумму финансового инструмента до текущих цен продукции, товаров или услуг при продажах без предоставления отсрочки платежа.</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Разница между справедливой стоимостью и номинальной суммой возмещения признается процентным доходом в соответствии с настоящим Стандартом.</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Если сторонами сделки выступают зависимые организации, то выручка измеряется по стоимости, указанной в договоре.</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14. При продаже продукции, товаров или предоставлении услуги (выполнении работы) по договору мены, обмен рассматривается как операция, создающая выручку. Выручка измеряется по справедливой стоимости полученных по договору мены активов, скорректированной на сумму переведенных денежных средств или их эквивалентов. Если справедливая стоимость полученных по договору мены активов не может быть надежно измерена, выручка измеряется по справедливой стоимости переданных активов, скорректированной на сумму уплаченных денежных средств или их эквивалентов.</w:t>
      </w:r>
    </w:p>
    <w:p w:rsidR="0010699A" w:rsidRPr="0010699A" w:rsidRDefault="0010699A" w:rsidP="0010699A">
      <w:pPr>
        <w:pStyle w:val="a5"/>
        <w:spacing w:before="0" w:beforeAutospacing="0" w:after="0" w:afterAutospacing="0"/>
        <w:ind w:firstLine="709"/>
        <w:jc w:val="center"/>
      </w:pPr>
      <w:r w:rsidRPr="0010699A">
        <w:t>7. ИДЕНТИФИКАЦИЯ ОПЕРАЦИЙ</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 xml:space="preserve">15. Критерии признания, представленные в этом Стандарте, обычно применяются отдельно к каждой операции. Однако при определенных обстоятельствах необходимо применять их к отдельно идентифицируемым элементам индивидуальной сделки для того, чтобы отразить ее содержание. Например, если продажная цена товара включает сумму на </w:t>
      </w:r>
      <w:r w:rsidRPr="0010699A">
        <w:rPr>
          <w:rFonts w:ascii="Times New Roman" w:hAnsi="Times New Roman"/>
          <w:sz w:val="24"/>
          <w:szCs w:val="24"/>
        </w:rPr>
        <w:lastRenderedPageBreak/>
        <w:t>последующее обслуживание, которая может быть определена, эта величина откладывается и признается как выручка за период, в течение которого производится обслуживание. И наоборот, критерии признания могут применяться одновременно к двум или более операциям, когда они связаны таким образом, что их коммерческий эффект не может быть определен без рассмотрения серии операций как единого целого.</w:t>
      </w:r>
    </w:p>
    <w:p w:rsidR="0010699A" w:rsidRPr="0010699A" w:rsidRDefault="0010699A" w:rsidP="0010699A">
      <w:pPr>
        <w:pStyle w:val="a5"/>
        <w:spacing w:before="0" w:beforeAutospacing="0" w:after="0" w:afterAutospacing="0"/>
        <w:ind w:firstLine="709"/>
        <w:jc w:val="center"/>
      </w:pPr>
      <w:r w:rsidRPr="0010699A">
        <w:t>8. ПРОДАЖА ПРОДУКЦИИ И ТОВАРОВ</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16. Выручка от продажи продукции, товаров должна признаваться, если удовлетворяются все перечисленные ниже условия:</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a) организация передала покупателю значительные риски и выгоды, связанные с правом собственности на продукцию, товары;</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б) организация больше не участвует в управлении в той степени, которая ассоциируется с правом собственности, и не контролирует проданные продукцию, товары;</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в) сумма выручки может быть надежно измерена;</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г) существует вероятность того, что экономические выгоды, связанные с операцией, поступят в организацию;</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д) понесенные или ожидаемые затраты, связанные с операцией, можно надежно измерить.</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17. Определение момента, когда организация передает покупателю значительные риски и выгоды, связанные с правом собственности, требует изучения условий операции. В большинстве случаев передача рисков и выгод, связанных с правом собственности, совпадает с передачей покупателю юридических прав собственности. Так происходит, например, при большинстве розничных продаж. В некоторых случаях передача рисков и выгод, связанных с правом собственности, происходит в иной момент, чем передача юридических прав собственности.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18. Если организация сохраняет значительные риски, связанные с правом собственности, операция не является продажей и выручка по ней не признается. При различных обстоятельствах организация может сохранять значительный риск, связанный с правом собственности. Ситуации, когда у организации остаются существенные риски и выгоды, связанные с правом собственности, включают следующие обстоятельства:</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а) организация продолжает нести ответственность за неудовлетворительную работу, не покрываемую стандартными условиями гарантии;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б) получение выручки от конкретной продажи зависит от получения выручки покупателем в результате дальнейшей продажи продукции или товаров и такая зависимость установлена договором;</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в) поставленные продукция или товары подлежат установке, а установка составляет значительную часть контракта, который организация еще не выполнила;</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г) покупатель имеет право расторгнуть сделку купли-продажи по причине, определенной в договоре купли-продажи, и у организации нет уверенности в получении дохода.</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 xml:space="preserve">19. Если организация сохраняет незначительные риски, связанные с правом собственности, операция является продажей и выручка признается. Например, продавец может оставить за собой юридическое право собственности только для того, чтобы обеспечить поступление причитающейся ему суммы. В таком случае, если организация передала значительные риски и вознаграждения, связанные с правом собственности, операция является продажей и выручка признается. Другим примером, когда организация сохраняет лишь незначительный риск, связанный с правом собственности, может быть розничная торговля, при которой предлагается возврат денег в случае, если клиент неудовлетворен покупкой. Выручка в таких случаях признается в момент совершения </w:t>
      </w:r>
      <w:r w:rsidRPr="0010699A">
        <w:rPr>
          <w:rFonts w:ascii="Times New Roman" w:hAnsi="Times New Roman"/>
          <w:sz w:val="24"/>
          <w:szCs w:val="24"/>
        </w:rPr>
        <w:lastRenderedPageBreak/>
        <w:t>продажи, при условии, что продавец может надежно оценить будущие возвраты и признаёт оценочное обязательство по возвратам на основе предыдущего опыта и других соответствующих факторов.</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20. Выручка признается только при наличии вероятности того, что экономические выгоды, связанные с операцией, поступят в организацию. Такая вероятность существует во всех случаях, когда получение экономических выгод предусмотрено договором, в рамках которого осуществляются операции. Однако в случае, когда неопределенность возникает в отношении возможности получить сумму, уже включенную в выручку, недополученная сумма, или сумма, вероятность получения которой стала маловероятной, признается в качестве расхода путем создания резерва по сомнительным долгам, а не как корректировка суммы первоначально признанной выручки.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21. Выручка и расходы, относящиеся к одной и той же операции или какому-либо событию, признаются одновременно. Этот процесс называется увязкой доходов и расходов. Расходы, в том числе гарантии и другие затраты, возникающие после отгрузки товаров, обычно могут быть надежно измерены при выполнении других условий, необходимых для признания выручки. Однако выручка не может быть признана, когда расходы не могут быть надежно измерены. В таких ситуациях любое уже полученное за продажу товара, продукции, работ, услуг возмещение признается в качестве обязательства.</w:t>
      </w:r>
    </w:p>
    <w:p w:rsidR="0010699A" w:rsidRPr="0010699A" w:rsidRDefault="0010699A" w:rsidP="0010699A">
      <w:pPr>
        <w:pStyle w:val="a5"/>
        <w:spacing w:before="0" w:beforeAutospacing="0" w:after="0" w:afterAutospacing="0"/>
        <w:ind w:firstLine="709"/>
        <w:jc w:val="center"/>
      </w:pPr>
      <w:r w:rsidRPr="0010699A">
        <w:t>9. ПРЕДОСТАВЛЕНИЕ УСЛУГ И ВЫПОЛНЕНИЕ РАБОТ</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22. Если результат операции, предполагающей предоставление услуг и выполнение работ, поддается надежной оценке, выручка от такой операции должна признаваться в соответствии со стадией завершенности операции на конец отчетного периода (метод процента выполнения).</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Результат операции можно надежно оценить, если выполняются все следующие условия:</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a) сумма выручки может быть надежно измерена;</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б) существует вероятность того, что экономические выгоды, связанные с операцией, поступят в организацию. Такая вероятность существует во всех случаях, когда получение экономических выгод предусмотрено договором, в рамках которого осуществляются операции. Однако в случае, когда неопределенность возникает в отношении возможности получить сумму, уже включенную в выручку, недополученная сумма, или сумма, вероятность получения которой стала маловероятной, признается в качестве расхода путем создания резерва по сомнительным долгам, а не как корректировка суммы первоначально признанной выручки.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в) стадия завершенности операции по состоянию на конец отчетного периода может быть надежно измерена;</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г) затраты, понесенные при выполнении операции, и затраты, необходимые для ее завершения, могут быть надёжно измерены.</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23. В случае если услуги предоставляются неопределенное количество раз на протяжении определенного периода времени, выручка признается на основе линейного метода в течение определенного периода, если нет доказательства того, что какой-либо иной метод лучше отражает стадию завершенности. Если какое-либо действие является намного более значительным, чем другие, то признание выручки откладывается до осуществления этого действия.</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24. Если результат операции, предполагающей предоставление услуг и (или) выполнение работ, не может быть надежно оценен, выручка должна признаваться только в размере признанных возмещаемых расходов.</w:t>
      </w:r>
    </w:p>
    <w:p w:rsidR="0010699A" w:rsidRPr="0010699A" w:rsidRDefault="0010699A" w:rsidP="0010699A">
      <w:pPr>
        <w:pStyle w:val="a5"/>
        <w:spacing w:before="0" w:beforeAutospacing="0" w:after="0" w:afterAutospacing="0"/>
        <w:ind w:firstLine="709"/>
        <w:jc w:val="center"/>
      </w:pPr>
      <w:r w:rsidRPr="0010699A">
        <w:t>10. ДОГОВОРЫ НА СТРОИТЕЛЬСТВО</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lastRenderedPageBreak/>
        <w:t>25. Если результат договора на строительство может быть надежно оценен, то организация должна признать выручку и затраты по договору, связанные с договором на строительство, в качестве выручки и расходов, соответственно, исходя из стадии завершенности работ по договору на конец отчетного периода (метод процента выполнения). Для надежной оценки результатов требуется надежная оценка стадии завершенности, будущих затрат и собираемости сумм по выставленным счетам.</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Если договор охватывает ряд активов, то строительство каждого из них должно учитываться как отдельный договор на строительство, если: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a) на строительство каждого актива были представлены отдельные проекты;</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б) по каждому активу велись отдельные переговоры, а подрядчик и заказчик имели возможность принять или отклонить часть договора, относящуюся к каждому активу;</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в) выручка и затраты по каждому активу могут быть определены.</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Группа договоров, независимо от того, заключены ли они с одним заказчиком или с несколькими, должна рассматриваться как единый договор на строительство, если: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a) группа договоров заключалась как единый пакет договоров;</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б) договора так тесно взаимосвязаны, что, по существу, представляют собой части единого проекта с общей нормой прибыли;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в) договора выполняются одновременно или в непрерывной последовательности.</w:t>
      </w:r>
    </w:p>
    <w:p w:rsidR="0010699A" w:rsidRPr="0010699A" w:rsidRDefault="0010699A" w:rsidP="0010699A">
      <w:pPr>
        <w:pStyle w:val="a5"/>
        <w:spacing w:before="0" w:beforeAutospacing="0" w:after="0" w:afterAutospacing="0"/>
        <w:ind w:firstLine="709"/>
        <w:jc w:val="center"/>
      </w:pPr>
      <w:r w:rsidRPr="0010699A">
        <w:t>11. МЕТОД ПРОЦЕНТА ВЫПОЛНЕНИЯ</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26. Этот метод используется для признания выручки от предоставления услуг, выполнения работ и от договоров на строительство. Организация должна анализировать и, в случае необходимости, пересматривать оценки выручки и затрат по мере выполнения операции по предоставлению услуг, выполнению работ или договора на строительство.</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27. Организация должна определять стадию завершенности операции или работ по договору на основе метода, который обеспечивает наиболее надежную оценку выполненной работы. Ниже приведены возможные методы:</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a) отношение затрат, понесенных для выполнения работ, по состоянию на текущую дату, к расчетной величине совокупных затрат. Затраты, понесенные для выполнения работ, по состоянию на текущую дату не должны включать затраты, относящиеся к будущей деятельности, такие как затраты на материалы или авансы.</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б) экспертная оценка выполненных работ.</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в) завершение какой-либо физической доли операции по предоставлению услуг или объема работ по договору.</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Поэтапные платежи и авансы, полученные от заказчиков, часто не отражают объемов предоставленных услуг и выполненных работ.</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28. Организация должна немедленно признать в качестве расхода затраты, вероятность возмещения которых равна нулю.</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29. Если результат договора на строительство не может быть надежно оценен, то:</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a) организация должна признавать выручку только в размере понесенных по договору затрат, которые, вероятно, будут возмещены;</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б) организация должна признать затраты по договору как расходы в периоде, в котором они понесены.</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30. Если превышение совокупных затрат по договору над совокупной выручкой по договору вероятно, то ожидаемый убыток признается как расход немедленно, при этом создается соответствующий резерв на обременительный договор.</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31. Если получение уже признанной как выручка по договору суммы перестало быть вероятным, организация должна признать такую сумму как расход путем создания резерва по сомнительным долгам, а не как корректировку суммы выручки по договору.</w:t>
      </w:r>
    </w:p>
    <w:p w:rsidR="0010699A" w:rsidRPr="0010699A" w:rsidRDefault="0010699A" w:rsidP="0010699A">
      <w:pPr>
        <w:pStyle w:val="a5"/>
        <w:spacing w:before="0" w:beforeAutospacing="0" w:after="0" w:afterAutospacing="0"/>
        <w:ind w:firstLine="709"/>
        <w:jc w:val="center"/>
      </w:pPr>
      <w:r w:rsidRPr="0010699A">
        <w:lastRenderedPageBreak/>
        <w:t>12. ПРОЦЕНТЫ, РОЯЛТИ И ДИВИДЕНДЫ</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32. Выручка, возникающая от использования другими организациями активов организации, приносящих проценты, роялти и дивиденды, должна признаваться на основе, определенной в пункте 33, если: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a) существует вероятность того, что экономические выгоды, связанные с операцией, поступят в организацию;</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б) сумма выручки может быть надежно измерена.</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33. Выручка должна признаваться на следующей основе:</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a) проценты признаются по принципу начисления в соответствии с содержанием соответствующего договора;</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б) роялти признаются по принципу начисления в соответствии с содержанием соответствующего договора;</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в) дивиденды признаются тогда, когда установлено право акционеров на получение выплаты.</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34. Когда невыплаченные проценты начислены до приобретения инвестиции, содержащей проценты, последующее получение процентов распределяется между периодом до приобретения и периодом после приобретения; только часть процентов за период после приобретения признается в качестве выручки.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35. Роялти начисляются в соответствии с условиями соответствующих договоров и обычно признаются на этой основе, если только с учетом содержания договора для признания выручки не оказывается более подходящей иная систематическая рациональная основа.</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36. Выручка признается только при наличии вероятности того, что экономические выгоды, связанные с операцией, поступят в организацию. Однако в случае, когда неопределенность возникает в отношении возможности получить сумму, уже включенную в выручку, недополученная сумма, или сумма, вероятность получения которой стала маловероятной, признается в качестве расхода путем создания резерва по сомнительным долгам, а не как корректировка суммы первоначально признанной выручки.</w:t>
      </w:r>
    </w:p>
    <w:p w:rsidR="0010699A" w:rsidRPr="0010699A" w:rsidRDefault="0010699A" w:rsidP="0010699A">
      <w:pPr>
        <w:pStyle w:val="a5"/>
        <w:spacing w:before="0" w:beforeAutospacing="0" w:after="0" w:afterAutospacing="0"/>
        <w:ind w:firstLine="709"/>
        <w:jc w:val="center"/>
      </w:pPr>
      <w:r w:rsidRPr="0010699A">
        <w:t>13. РАСКРЫТИЕ ИНФОРМАЦИИ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37. Организация должна раскрывать:</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a) учетную политику, принятую для признания выручки, в том числе методы, используемые для определения стадии завершенности операций, связанных с предоставлением услуг и выполнением работ;</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б) сумму каждой статьи выручки, признанной в течение периода, в том числе выручки, возникающей от:</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1) продажи продукции и товаров;</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2) предоставления услуг и выполнения работ;</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3) процентов;</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4) роялти;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5) дивидендов;</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6) сумму выручки, возникающей от обмена товаров или услуг, включенных в каждую значительную статью выручки.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38. Организация раскрывает данные о любых условных обязательствах и условных активах в соответствии с требованиями Стандарта бухгалтерского учета, регулирующего учет оценочных обязательств (резервов), условных обязательств и условных активов. Условные обязательства и условные активы могут возникать по таким статьям, как затраты по гарантиям, претензии, штрафы или возможные убытки.</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lastRenderedPageBreak/>
        <w:t>39. При раскрытии информации в финансовой отчетности, подготавливаемой для органов государственной власти, доходы организации раскрываются в разрезе операционной, инвестиционной и финансовой деятельности в соответствии с требованиями нормативного правового акта устанавливающего порядок составления финансовой отчетности для государственных нужд.</w:t>
      </w:r>
    </w:p>
    <w:p w:rsidR="0010699A" w:rsidRPr="0010699A" w:rsidRDefault="0010699A" w:rsidP="0010699A">
      <w:pPr>
        <w:pStyle w:val="a5"/>
        <w:spacing w:before="0" w:beforeAutospacing="0" w:after="0" w:afterAutospacing="0"/>
        <w:ind w:firstLine="709"/>
        <w:jc w:val="center"/>
      </w:pPr>
      <w:r w:rsidRPr="0010699A">
        <w:t>14. ПЕРЕХОДНЫЕ И ЗАКЛЮЧИТЕЛЬНЫЕ ПОЛОЖЕНИЯ</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40. До момента утверждения Стандарта бухгалтерского учета, регулирующего порядок учета аренды, доход от текущей (операционной) аренды подлежит признанию в составе доходов прямолинейным методом согласно условиям договора на протяжении срока аренды, даже если поступления арендной платы возникают не на этой основе. Доходы от финансовой аренды учитываются в соответствии с СБУ № 8 "Учетная политика, изменения в расчетных бухгалтерских оценках и ошибки" (рег. № 4851 от 27 мая 2009 года) (САЗ 09-22) согласно принятой учетной политике.</w:t>
      </w:r>
    </w:p>
    <w:p w:rsidR="0010699A" w:rsidRPr="0010699A" w:rsidRDefault="0010699A" w:rsidP="0010699A">
      <w:pPr>
        <w:spacing w:after="0" w:line="240" w:lineRule="auto"/>
        <w:ind w:firstLine="709"/>
        <w:jc w:val="both"/>
        <w:rPr>
          <w:rFonts w:ascii="Times New Roman" w:hAnsi="Times New Roman"/>
          <w:sz w:val="24"/>
          <w:szCs w:val="24"/>
        </w:rPr>
      </w:pPr>
      <w:r w:rsidRPr="0010699A">
        <w:rPr>
          <w:rFonts w:ascii="Times New Roman" w:hAnsi="Times New Roman"/>
          <w:sz w:val="24"/>
          <w:szCs w:val="24"/>
        </w:rPr>
        <w:t>41. Настоящий Стандарт бухгалтерского учета, равно как и иные Стандарты бухгалтерского учета, не устанавливает порядок определения налогооблагаемой базы по налогам. Информация, подготовленная в рамках настоящего Стандарта бухгалтерского учета, может быть использована для целей исчисления налогов в порядке, установленном действующим налоговым законодательством.</w:t>
      </w:r>
    </w:p>
    <w:p w:rsidR="00A56255" w:rsidRPr="0010699A" w:rsidRDefault="00A56255" w:rsidP="0010699A">
      <w:pPr>
        <w:spacing w:after="0" w:line="240" w:lineRule="auto"/>
        <w:ind w:firstLine="709"/>
        <w:rPr>
          <w:rFonts w:ascii="Times New Roman" w:hAnsi="Times New Roman"/>
          <w:sz w:val="24"/>
          <w:szCs w:val="24"/>
        </w:rPr>
      </w:pPr>
    </w:p>
    <w:sectPr w:rsidR="00A56255" w:rsidRPr="0010699A" w:rsidSect="00C3643F">
      <w:headerReference w:type="default" r:id="rId26"/>
      <w:footerReference w:type="default" r:id="rId27"/>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5B4" w:rsidRDefault="008D55B4" w:rsidP="00E9321B">
      <w:pPr>
        <w:spacing w:after="0" w:line="240" w:lineRule="auto"/>
      </w:pPr>
      <w:r>
        <w:separator/>
      </w:r>
    </w:p>
  </w:endnote>
  <w:endnote w:type="continuationSeparator" w:id="1">
    <w:p w:rsidR="008D55B4" w:rsidRDefault="008D55B4" w:rsidP="00E93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3F" w:rsidRDefault="008D55B4">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5B4" w:rsidRDefault="008D55B4" w:rsidP="00E9321B">
      <w:pPr>
        <w:spacing w:after="0" w:line="240" w:lineRule="auto"/>
      </w:pPr>
      <w:r>
        <w:separator/>
      </w:r>
    </w:p>
  </w:footnote>
  <w:footnote w:type="continuationSeparator" w:id="1">
    <w:p w:rsidR="008D55B4" w:rsidRDefault="008D55B4" w:rsidP="00E932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3F" w:rsidRDefault="008D55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0292E"/>
    <w:multiLevelType w:val="hybridMultilevel"/>
    <w:tmpl w:val="A97CA0D4"/>
    <w:lvl w:ilvl="0" w:tplc="484C1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2393"/>
    <w:rsid w:val="0000474D"/>
    <w:rsid w:val="000118C8"/>
    <w:rsid w:val="00035600"/>
    <w:rsid w:val="000613F4"/>
    <w:rsid w:val="00081EA5"/>
    <w:rsid w:val="00094383"/>
    <w:rsid w:val="000A30B1"/>
    <w:rsid w:val="000A5A0B"/>
    <w:rsid w:val="000C04E9"/>
    <w:rsid w:val="000E4A84"/>
    <w:rsid w:val="000F2327"/>
    <w:rsid w:val="000F2393"/>
    <w:rsid w:val="0010699A"/>
    <w:rsid w:val="00107FB6"/>
    <w:rsid w:val="00113332"/>
    <w:rsid w:val="00130831"/>
    <w:rsid w:val="001424B8"/>
    <w:rsid w:val="00143995"/>
    <w:rsid w:val="001571F2"/>
    <w:rsid w:val="001578E2"/>
    <w:rsid w:val="00181ABC"/>
    <w:rsid w:val="00190F0D"/>
    <w:rsid w:val="0019294A"/>
    <w:rsid w:val="001C2007"/>
    <w:rsid w:val="001E56E7"/>
    <w:rsid w:val="00202C82"/>
    <w:rsid w:val="002119AB"/>
    <w:rsid w:val="00231A0D"/>
    <w:rsid w:val="00246437"/>
    <w:rsid w:val="0024796A"/>
    <w:rsid w:val="00270067"/>
    <w:rsid w:val="00276A5A"/>
    <w:rsid w:val="00283EEF"/>
    <w:rsid w:val="00294E96"/>
    <w:rsid w:val="002A020B"/>
    <w:rsid w:val="002C7D8E"/>
    <w:rsid w:val="002E06A7"/>
    <w:rsid w:val="002F1ED9"/>
    <w:rsid w:val="00307049"/>
    <w:rsid w:val="00332D38"/>
    <w:rsid w:val="00341129"/>
    <w:rsid w:val="003469FE"/>
    <w:rsid w:val="003502CC"/>
    <w:rsid w:val="00361158"/>
    <w:rsid w:val="00390CF5"/>
    <w:rsid w:val="003B4B9B"/>
    <w:rsid w:val="003B4DF6"/>
    <w:rsid w:val="003C3585"/>
    <w:rsid w:val="003D0686"/>
    <w:rsid w:val="003D60ED"/>
    <w:rsid w:val="003F02D0"/>
    <w:rsid w:val="003F4018"/>
    <w:rsid w:val="003F74A9"/>
    <w:rsid w:val="004070F5"/>
    <w:rsid w:val="004125F7"/>
    <w:rsid w:val="0041784F"/>
    <w:rsid w:val="00420805"/>
    <w:rsid w:val="00436983"/>
    <w:rsid w:val="00444CC2"/>
    <w:rsid w:val="004A3BBA"/>
    <w:rsid w:val="004C2FCF"/>
    <w:rsid w:val="004C6F0F"/>
    <w:rsid w:val="004D584C"/>
    <w:rsid w:val="0051333D"/>
    <w:rsid w:val="0052329D"/>
    <w:rsid w:val="00530EA9"/>
    <w:rsid w:val="00532DC0"/>
    <w:rsid w:val="00537013"/>
    <w:rsid w:val="00547A08"/>
    <w:rsid w:val="00575569"/>
    <w:rsid w:val="00583F04"/>
    <w:rsid w:val="00585311"/>
    <w:rsid w:val="005877F6"/>
    <w:rsid w:val="005910A3"/>
    <w:rsid w:val="005939B5"/>
    <w:rsid w:val="005A48D1"/>
    <w:rsid w:val="005C1719"/>
    <w:rsid w:val="005F4FF6"/>
    <w:rsid w:val="0061690C"/>
    <w:rsid w:val="00642E38"/>
    <w:rsid w:val="006563C8"/>
    <w:rsid w:val="00666DBB"/>
    <w:rsid w:val="00666F4C"/>
    <w:rsid w:val="006670C1"/>
    <w:rsid w:val="00670989"/>
    <w:rsid w:val="006742CC"/>
    <w:rsid w:val="00693CA5"/>
    <w:rsid w:val="006A2C77"/>
    <w:rsid w:val="006A67E5"/>
    <w:rsid w:val="006B7B5D"/>
    <w:rsid w:val="006C4CFC"/>
    <w:rsid w:val="006E6E39"/>
    <w:rsid w:val="006F5B0D"/>
    <w:rsid w:val="00701FA8"/>
    <w:rsid w:val="00714CD9"/>
    <w:rsid w:val="00735E84"/>
    <w:rsid w:val="007406FF"/>
    <w:rsid w:val="007423F3"/>
    <w:rsid w:val="007539B2"/>
    <w:rsid w:val="0075672B"/>
    <w:rsid w:val="00773625"/>
    <w:rsid w:val="007946D5"/>
    <w:rsid w:val="00795204"/>
    <w:rsid w:val="007C2E24"/>
    <w:rsid w:val="007D5DD7"/>
    <w:rsid w:val="007F658C"/>
    <w:rsid w:val="007F71C4"/>
    <w:rsid w:val="0082323D"/>
    <w:rsid w:val="008348D7"/>
    <w:rsid w:val="00841271"/>
    <w:rsid w:val="008537F5"/>
    <w:rsid w:val="008C49A0"/>
    <w:rsid w:val="008D55B4"/>
    <w:rsid w:val="008D6529"/>
    <w:rsid w:val="00921E9C"/>
    <w:rsid w:val="0093520F"/>
    <w:rsid w:val="00942698"/>
    <w:rsid w:val="0094737B"/>
    <w:rsid w:val="00964310"/>
    <w:rsid w:val="00973275"/>
    <w:rsid w:val="00983802"/>
    <w:rsid w:val="009B05D6"/>
    <w:rsid w:val="009E2FBF"/>
    <w:rsid w:val="00A03C8C"/>
    <w:rsid w:val="00A104E7"/>
    <w:rsid w:val="00A45853"/>
    <w:rsid w:val="00A56255"/>
    <w:rsid w:val="00A64F1C"/>
    <w:rsid w:val="00A67EEE"/>
    <w:rsid w:val="00A771C1"/>
    <w:rsid w:val="00A8029A"/>
    <w:rsid w:val="00A86A34"/>
    <w:rsid w:val="00A878F4"/>
    <w:rsid w:val="00A9086C"/>
    <w:rsid w:val="00AF5A65"/>
    <w:rsid w:val="00AF7D2B"/>
    <w:rsid w:val="00B543B9"/>
    <w:rsid w:val="00B566D3"/>
    <w:rsid w:val="00B65154"/>
    <w:rsid w:val="00B65F07"/>
    <w:rsid w:val="00B722C0"/>
    <w:rsid w:val="00B7425B"/>
    <w:rsid w:val="00B91B64"/>
    <w:rsid w:val="00BB334F"/>
    <w:rsid w:val="00BC2C22"/>
    <w:rsid w:val="00BC3681"/>
    <w:rsid w:val="00BD0DA6"/>
    <w:rsid w:val="00BF1BAD"/>
    <w:rsid w:val="00BF7B24"/>
    <w:rsid w:val="00C46ECD"/>
    <w:rsid w:val="00C5144B"/>
    <w:rsid w:val="00C523A6"/>
    <w:rsid w:val="00C620C8"/>
    <w:rsid w:val="00CD5720"/>
    <w:rsid w:val="00D01E38"/>
    <w:rsid w:val="00D104D2"/>
    <w:rsid w:val="00D1738D"/>
    <w:rsid w:val="00D32995"/>
    <w:rsid w:val="00D807F8"/>
    <w:rsid w:val="00D86A06"/>
    <w:rsid w:val="00D93BCD"/>
    <w:rsid w:val="00DE0C3F"/>
    <w:rsid w:val="00DF6949"/>
    <w:rsid w:val="00E348BC"/>
    <w:rsid w:val="00E51EE1"/>
    <w:rsid w:val="00E71EB4"/>
    <w:rsid w:val="00E75BA1"/>
    <w:rsid w:val="00E82D10"/>
    <w:rsid w:val="00E9321B"/>
    <w:rsid w:val="00EA20CB"/>
    <w:rsid w:val="00ED4C41"/>
    <w:rsid w:val="00F1208C"/>
    <w:rsid w:val="00F1606F"/>
    <w:rsid w:val="00F46489"/>
    <w:rsid w:val="00F50FEE"/>
    <w:rsid w:val="00F73B3F"/>
    <w:rsid w:val="00F7454F"/>
    <w:rsid w:val="00F80445"/>
    <w:rsid w:val="00F81469"/>
    <w:rsid w:val="00FA1EF7"/>
    <w:rsid w:val="00FC3F1F"/>
    <w:rsid w:val="00FC61E5"/>
    <w:rsid w:val="00FC621D"/>
    <w:rsid w:val="00FD31F8"/>
    <w:rsid w:val="00FE3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8C8"/>
    <w:pPr>
      <w:spacing w:after="200" w:line="276" w:lineRule="auto"/>
    </w:pPr>
    <w:rPr>
      <w:rFonts w:cs="Times New Roman"/>
      <w:sz w:val="22"/>
      <w:szCs w:val="22"/>
    </w:rPr>
  </w:style>
  <w:style w:type="paragraph" w:styleId="3">
    <w:name w:val="heading 3"/>
    <w:basedOn w:val="a"/>
    <w:next w:val="a"/>
    <w:link w:val="30"/>
    <w:qFormat/>
    <w:rsid w:val="009B05D6"/>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F2393"/>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0F2393"/>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uiPriority w:val="99"/>
    <w:rsid w:val="000F2393"/>
    <w:pPr>
      <w:widowControl w:val="0"/>
      <w:autoSpaceDE w:val="0"/>
      <w:autoSpaceDN w:val="0"/>
      <w:adjustRightInd w:val="0"/>
      <w:spacing w:after="0" w:line="240" w:lineRule="auto"/>
    </w:pPr>
    <w:rPr>
      <w:rFonts w:ascii="Times New Roman" w:hAnsi="Times New Roman"/>
      <w:sz w:val="24"/>
      <w:szCs w:val="24"/>
    </w:rPr>
  </w:style>
  <w:style w:type="character" w:customStyle="1" w:styleId="FontStyle26">
    <w:name w:val="Font Style26"/>
    <w:uiPriority w:val="99"/>
    <w:rsid w:val="000F2393"/>
    <w:rPr>
      <w:rFonts w:ascii="Times New Roman" w:hAnsi="Times New Roman" w:cs="Times New Roman"/>
      <w:sz w:val="18"/>
      <w:szCs w:val="18"/>
    </w:rPr>
  </w:style>
  <w:style w:type="character" w:customStyle="1" w:styleId="FontStyle30">
    <w:name w:val="Font Style30"/>
    <w:uiPriority w:val="99"/>
    <w:rsid w:val="000F2393"/>
    <w:rPr>
      <w:rFonts w:ascii="Times New Roman" w:hAnsi="Times New Roman" w:cs="Times New Roman"/>
      <w:i/>
      <w:iCs/>
      <w:sz w:val="18"/>
      <w:szCs w:val="18"/>
    </w:rPr>
  </w:style>
  <w:style w:type="paragraph" w:styleId="a3">
    <w:name w:val="Balloon Text"/>
    <w:basedOn w:val="a"/>
    <w:link w:val="a4"/>
    <w:uiPriority w:val="99"/>
    <w:semiHidden/>
    <w:unhideWhenUsed/>
    <w:rsid w:val="00035600"/>
    <w:pPr>
      <w:spacing w:after="0" w:line="240" w:lineRule="auto"/>
    </w:pPr>
    <w:rPr>
      <w:rFonts w:ascii="Tahoma" w:hAnsi="Tahoma"/>
      <w:sz w:val="16"/>
      <w:szCs w:val="16"/>
    </w:rPr>
  </w:style>
  <w:style w:type="character" w:customStyle="1" w:styleId="a4">
    <w:name w:val="Текст выноски Знак"/>
    <w:link w:val="a3"/>
    <w:uiPriority w:val="99"/>
    <w:semiHidden/>
    <w:rsid w:val="00035600"/>
    <w:rPr>
      <w:rFonts w:ascii="Tahoma" w:hAnsi="Tahoma" w:cs="Tahoma"/>
      <w:sz w:val="16"/>
      <w:szCs w:val="16"/>
    </w:rPr>
  </w:style>
  <w:style w:type="paragraph" w:styleId="a5">
    <w:name w:val="Normal (Web)"/>
    <w:basedOn w:val="a"/>
    <w:uiPriority w:val="99"/>
    <w:rsid w:val="002C7D8E"/>
    <w:pPr>
      <w:spacing w:before="100" w:beforeAutospacing="1" w:after="100" w:afterAutospacing="1" w:line="240" w:lineRule="auto"/>
    </w:pPr>
    <w:rPr>
      <w:rFonts w:ascii="Times New Roman" w:hAnsi="Times New Roman"/>
      <w:sz w:val="24"/>
      <w:szCs w:val="24"/>
    </w:rPr>
  </w:style>
  <w:style w:type="character" w:styleId="a6">
    <w:name w:val="Hyperlink"/>
    <w:uiPriority w:val="99"/>
    <w:qFormat/>
    <w:rsid w:val="002C7D8E"/>
    <w:rPr>
      <w:color w:val="0066CC"/>
      <w:u w:val="single" w:color="0000FF"/>
    </w:rPr>
  </w:style>
  <w:style w:type="paragraph" w:customStyle="1" w:styleId="head">
    <w:name w:val="head"/>
    <w:basedOn w:val="a"/>
    <w:rsid w:val="0010699A"/>
    <w:pPr>
      <w:spacing w:before="100" w:beforeAutospacing="1" w:after="100" w:afterAutospacing="1" w:line="240" w:lineRule="auto"/>
      <w:jc w:val="center"/>
    </w:pPr>
    <w:rPr>
      <w:rFonts w:ascii="Times New Roman" w:hAnsi="Times New Roman"/>
      <w:sz w:val="28"/>
      <w:szCs w:val="20"/>
    </w:rPr>
  </w:style>
  <w:style w:type="character" w:customStyle="1" w:styleId="30">
    <w:name w:val="Заголовок 3 Знак"/>
    <w:basedOn w:val="a0"/>
    <w:link w:val="3"/>
    <w:rsid w:val="009B05D6"/>
    <w:rPr>
      <w:rFonts w:ascii="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620141717">
      <w:bodyDiv w:val="1"/>
      <w:marLeft w:val="0"/>
      <w:marRight w:val="0"/>
      <w:marTop w:val="0"/>
      <w:marBottom w:val="0"/>
      <w:divBdr>
        <w:top w:val="none" w:sz="0" w:space="0" w:color="auto"/>
        <w:left w:val="none" w:sz="0" w:space="0" w:color="auto"/>
        <w:bottom w:val="none" w:sz="0" w:space="0" w:color="auto"/>
        <w:right w:val="none" w:sz="0" w:space="0" w:color="auto"/>
      </w:divBdr>
      <w:divsChild>
        <w:div w:id="811604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VCTJaBilPm2SAxPVwnLS0w%3d%3d" TargetMode="External"/><Relationship Id="rId13" Type="http://schemas.openxmlformats.org/officeDocument/2006/relationships/hyperlink" Target="https://pravopmr.ru/View.aspx?id=C28fGIaRV0YOUpre8hhZxg%3d%3d" TargetMode="External"/><Relationship Id="rId18" Type="http://schemas.openxmlformats.org/officeDocument/2006/relationships/hyperlink" Target="https://pravopmr.ru/View.aspx?id=CxVUrVu%2fZpgRllp7%2bKf50Q%3d%3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ravopmr.ru/View.aspx?id=hpMII%2bAODEu6x9SYNxjfcw%3d%3d" TargetMode="External"/><Relationship Id="rId7" Type="http://schemas.openxmlformats.org/officeDocument/2006/relationships/endnotes" Target="endnotes.xml"/><Relationship Id="rId12" Type="http://schemas.openxmlformats.org/officeDocument/2006/relationships/hyperlink" Target="https://pravopmr.ru/View.aspx?id=ZMVDOWAg%2fp5luAJflMNlkQ%3d%3d" TargetMode="External"/><Relationship Id="rId17" Type="http://schemas.openxmlformats.org/officeDocument/2006/relationships/hyperlink" Target="https://pravopmr.ru/View.aspx?id=zc81B%2fx54dq%2b1k2SN%2bkCRg%3d%3d" TargetMode="External"/><Relationship Id="rId25" Type="http://schemas.openxmlformats.org/officeDocument/2006/relationships/hyperlink" Target="/Default.aspx?od=&amp;vd=&amp;nd=467-%d0%97-II&amp;dd=17.08.2004&amp;ad=19.07.2011&amp;action=link" TargetMode="External"/><Relationship Id="rId2" Type="http://schemas.openxmlformats.org/officeDocument/2006/relationships/numbering" Target="numbering.xml"/><Relationship Id="rId16" Type="http://schemas.openxmlformats.org/officeDocument/2006/relationships/hyperlink" Target="https://pravopmr.ru/View.aspx?id=OMYww5oUfwUNeEqsiCNL8Q%3d%3d" TargetMode="External"/><Relationship Id="rId20" Type="http://schemas.openxmlformats.org/officeDocument/2006/relationships/hyperlink" Target="https://pravopmr.ru/View.aspx?id=xPF8stVYjmWVxYAkIuwsHQ%3d%3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pmr.ru/View.aspx?id=LdbW%2fdogDTzsoyAcP%2fQOfQ%3d%3d" TargetMode="External"/><Relationship Id="rId24" Type="http://schemas.openxmlformats.org/officeDocument/2006/relationships/hyperlink" Target="https://pravopmr.ru/View.aspx?id=%2bDKcIZ5u0yG%2fKmxC%2b9MXng%3d%3d" TargetMode="External"/><Relationship Id="rId5" Type="http://schemas.openxmlformats.org/officeDocument/2006/relationships/webSettings" Target="webSettings.xml"/><Relationship Id="rId15" Type="http://schemas.openxmlformats.org/officeDocument/2006/relationships/hyperlink" Target="https://pravopmr.ru/View.aspx?id=wRbh07%2bOWOJZ5MTwuvp0yg%3d%3d" TargetMode="External"/><Relationship Id="rId23" Type="http://schemas.openxmlformats.org/officeDocument/2006/relationships/hyperlink" Target="https://pravopmr.ru/View.aspx?id=KjTD%2bdGyi6edGtcnMC3ytQ%3d%3d" TargetMode="External"/><Relationship Id="rId28" Type="http://schemas.openxmlformats.org/officeDocument/2006/relationships/fontTable" Target="fontTable.xml"/><Relationship Id="rId10" Type="http://schemas.openxmlformats.org/officeDocument/2006/relationships/hyperlink" Target="https://pravopmr.ru/View.aspx?id=di0gwD5rfjsq57rUq24G7Q%3d%3d" TargetMode="External"/><Relationship Id="rId19" Type="http://schemas.openxmlformats.org/officeDocument/2006/relationships/hyperlink" Target="https://pravopmr.ru/View.aspx?id=hC3UhFhE4T%2bw1sipp0Bozg%3d%3d" TargetMode="External"/><Relationship Id="rId4" Type="http://schemas.openxmlformats.org/officeDocument/2006/relationships/settings" Target="settings.xml"/><Relationship Id="rId9" Type="http://schemas.openxmlformats.org/officeDocument/2006/relationships/hyperlink" Target="https://pravopmr.ru/View.aspx?id=luFKp%2bcGncBr2r0zUDBA0Q%3d%3d" TargetMode="External"/><Relationship Id="rId14" Type="http://schemas.openxmlformats.org/officeDocument/2006/relationships/hyperlink" Target="https://pravopmr.ru/View.aspx?id=d396tIilfKoFf635hMiTqA%3d%3d" TargetMode="External"/><Relationship Id="rId22" Type="http://schemas.openxmlformats.org/officeDocument/2006/relationships/hyperlink" Target="https://pravopmr.ru/View.aspx?id=PNsUx7qSNooROFWyB%2fjoZA%3d%3d"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4E254-E323-411D-8E8D-7207031F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3695</Words>
  <Characters>26124</Characters>
  <Application>Microsoft Office Word</Application>
  <DocSecurity>0</DocSecurity>
  <Lines>458</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gsnpimbun</dc:creator>
  <cp:lastModifiedBy>mokryak-d</cp:lastModifiedBy>
  <cp:revision>4</cp:revision>
  <cp:lastPrinted>2011-08-12T07:27:00Z</cp:lastPrinted>
  <dcterms:created xsi:type="dcterms:W3CDTF">2021-04-05T12:27:00Z</dcterms:created>
  <dcterms:modified xsi:type="dcterms:W3CDTF">2021-04-07T11:05:00Z</dcterms:modified>
</cp:coreProperties>
</file>