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3CE9" w14:textId="0542F011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ТЕКУЩАЯ РЕДАКЦИЯ</w:t>
      </w:r>
    </w:p>
    <w:p w14:paraId="35527A18" w14:textId="5BEB7346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экономического развития Приднестровской Молдавской Республики</w:t>
      </w:r>
    </w:p>
    <w:p w14:paraId="3822C5E8" w14:textId="77777777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Положения о порядке подготовки Заключения о признании исполненными условий льготного налогообложения организаций Приднестровской Молдавской Республики и механизме восстановления предоставленных льгот</w:t>
      </w:r>
    </w:p>
    <w:p w14:paraId="290F314B" w14:textId="77777777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46E2E62F" w14:textId="77777777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22 июня 2020 г.</w:t>
      </w:r>
    </w:p>
    <w:p w14:paraId="09A56E0C" w14:textId="77777777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9564</w:t>
      </w:r>
    </w:p>
    <w:p w14:paraId="2A7B7516" w14:textId="0BD8D692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5F64">
        <w:rPr>
          <w:rFonts w:ascii="Helvetica" w:hAnsi="Helvetica" w:cs="Helvetica"/>
          <w:color w:val="333333"/>
          <w:sz w:val="21"/>
          <w:szCs w:val="21"/>
        </w:rPr>
        <w:t>В соответствии с частями четырнадцатой – семнадцатой статьи 11 Закона Приднестровской Молдавской Республики от 29 сентября 2011 года № 156-З-V «О налоге на доходы организаций» (САЗ 11-39),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22-3),от 14 апреля 2022 года № 133 (САЗ 22 -14), от 9 июня 2022 года № 210 (САЗ 22-22), от 16 августа 2022 года № 300 (САЗ 22-32), от 23 декабря 2022 года № 489 (САЗ 22-50), от 22 июня 2023 года № 212 (САЗ 22-26), Постановлением Правительства Приднестровской Молдавской Республики от 27 апреля 2017 года № 86 «Об утверждении Положения, структуры и предельной штатной численности Министерства финансов Приднестровской Молдавской Республики» (САЗ 17-19) с изменениями и дополнениями, внесенными постановлениями Правительства Приднестровской Молдавской Республики от 30 августа 2017 года № 226 (САЗ 17-36), от 31 мая 2018 года № 177 (САЗ 18-23), от 17 августа 2018 года № 287 (САЗ 18-33), от 14 декабря 2018 года № 447 (САЗ 18-51), от 26 апреля 2019 года № 142 (САЗ 19-17), от 17 ноября 2020 года № 406 (САЗ 20-47), от 18 марта 2021 года № 90 (САЗ 21-11), от 9 июня 2022 года № 211 (САЗ 22-22), от 2 декабря 2022 года № 452 (САЗ 22-48), от 2 марта 2023 года № 66 (САЗ 23-9), от 31 августа 2023 года № 294 (САЗ 23-36), приказываем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5D47A5B5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Положение о порядке подготовки Заключения о признании исполненными условий льготного налогообложения организаций Приднестровской Молдавской Республики и механизме восстановления предоставленных льгот согласно Приложению к настоящему Приказу.</w:t>
      </w:r>
    </w:p>
    <w:p w14:paraId="20ACECFE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250C96C1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6F0032B7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Заместитель Председателя</w:t>
      </w:r>
    </w:p>
    <w:p w14:paraId="75A6970E" w14:textId="1E1138E9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Правительства – министр экономического развития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Оболоник</w:t>
      </w:r>
      <w:proofErr w:type="spellEnd"/>
    </w:p>
    <w:p w14:paraId="12FDE89A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Первый заместитель Председателя</w:t>
      </w:r>
    </w:p>
    <w:p w14:paraId="31D120CE" w14:textId="3DEA2DCA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Правительства – Министр финансов </w:t>
      </w:r>
      <w:r>
        <w:rPr>
          <w:rFonts w:ascii="Helvetica" w:hAnsi="Helvetica" w:cs="Helvetica"/>
          <w:color w:val="333333"/>
          <w:sz w:val="21"/>
          <w:szCs w:val="21"/>
        </w:rPr>
        <w:t>   </w:t>
      </w: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Т. Кирова</w:t>
      </w:r>
    </w:p>
    <w:p w14:paraId="3EE455E7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58C05B4E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 мая 2020 г.</w:t>
      </w:r>
    </w:p>
    <w:p w14:paraId="667B97C0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380/228</w:t>
      </w:r>
    </w:p>
    <w:p w14:paraId="26AE4380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2E79877A" w14:textId="5662C862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Приложение к Приказу</w:t>
      </w:r>
    </w:p>
    <w:p w14:paraId="074F2E49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Министерства экономического развития</w:t>
      </w:r>
    </w:p>
    <w:p w14:paraId="03AF6DA1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14:paraId="7C0D7B6C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и Министерства финансов</w:t>
      </w:r>
    </w:p>
    <w:p w14:paraId="2C44D872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14:paraId="68304AC7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от 26 мая 2020 г. № 380/228</w:t>
      </w:r>
    </w:p>
    <w:p w14:paraId="1FB1AB6E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14:paraId="7E0A6D74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порядке подготовки Заключения о признании исполненными условий льготного налогообложения организаций Приднестровской Молдавской Республики и механизме восстановления предоставленных льгот</w:t>
      </w:r>
    </w:p>
    <w:p w14:paraId="7115FAD1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Основные положения</w:t>
      </w:r>
    </w:p>
    <w:p w14:paraId="7136E797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5F64">
        <w:rPr>
          <w:rFonts w:ascii="Helvetica" w:hAnsi="Helvetica" w:cs="Helvetica"/>
          <w:color w:val="333333"/>
          <w:sz w:val="21"/>
          <w:szCs w:val="21"/>
        </w:rPr>
        <w:t>1. Настоящее Положение регламентирует процедуру подготовки Заключения о признании исполненными условий льготного налогообложения организаций здравоохранения и социального обеспечения, относящихся к санаторно-курортным учреждениям, установленных частями четырнадцатой - семнадцатой статьи 11 Закона Приднестровской Молдавской Республики от 29 сентября 2011 года № 156-З-V «О налоге на доходы организаций» (САЗ 11-39) и механизм восстановления предоставленных льгот в случае неисполнения данных условий.</w:t>
      </w:r>
    </w:p>
    <w:p w14:paraId="1561F7D0" w14:textId="26284049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Подготовка Заключения о признании исполненными условий льготного налогообложения организаций здравоохранения и социального обеспечения, относящихся к санаторно-курортным учреждениям, и механизм восстановления предоставленных льгот в случае неисполнения условий</w:t>
      </w:r>
    </w:p>
    <w:p w14:paraId="401582C6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E5F64">
        <w:rPr>
          <w:rFonts w:ascii="Helvetica" w:hAnsi="Helvetica" w:cs="Helvetica"/>
          <w:color w:val="333333"/>
          <w:sz w:val="21"/>
          <w:szCs w:val="21"/>
        </w:rPr>
        <w:t>2. Для организаций здравоохранения и социального обеспечения, относящихся к санаторно-курортным учреждениям, выручка от реализации по основному виду деятельности на период с 1 января 2019 года по 31 декабря 2024 года облагается по ставке, установленной Законом Приднестровской Молдавской Республики от 26 сентября 2011 года № 156-З-V «О налоге на доходы организаций» (САЗ 11-39), с учетом коэффициента 0,4 при условии, что в случае, если после формирования обязательных резервных фондов, установленных действующим законодательством Приднестровской Молдавской Республики, за 2019, 2020, 2021, 2022, 2023, 2024 годы образуется чистая прибыль, она направлена организацией на реинвестирование в размере не менее 95 процентов в капитальные вложения (строительство и ремонт зданий и сооружений, приобретение и модернизация оборудования).</w:t>
      </w:r>
    </w:p>
    <w:p w14:paraId="624A4FB8" w14:textId="24147692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Ежегодно Министерство финансов Приднестровской Молдавской Республики по итогам отчетного года в срок до 20 февраля года, следующего за отчетным годом, направляет в адрес Министерства экономического развития Приднестровской Молдавской Республики (далее − уполномоченный орган) перечень организаций, которые в отчетном году применяли льготу в соответствии с пунктом 2 настоящего Положения, с указанием сумм предоставленных льгот. В данный перечень не включаются организации, которые осуществили перерасчет налогооблагаемой базы, доначисление в результате восстановления льготы сумм налога за период применения данной льготы и уплату самостоятельно доначисленных сумм налога с учетом коэффициента инфляции в течение 5 (пяти) календарных дней со дня, установленного для представления отчета за декабрь отчетного года.</w:t>
      </w:r>
    </w:p>
    <w:p w14:paraId="4D521CC0" w14:textId="783A9FF1" w:rsidR="00DE5F64" w:rsidRP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</w:t>
      </w:r>
      <w:r w:rsidRPr="00DE5F64">
        <w:rPr>
          <w:rFonts w:ascii="Helvetica" w:hAnsi="Helvetica" w:cs="Helvetica"/>
          <w:color w:val="333333"/>
          <w:sz w:val="21"/>
          <w:szCs w:val="21"/>
        </w:rPr>
        <w:t>Уполномоченный орган осуществляет проверку исполнения условий, установленных пунктом 2 настоящего Положения, по перечню организаций, представленному Министерством финансов Приднестровской Молдавской Республики, на основании финансовой отчетности (балансовый отчет о финансовом положении (форма № 1), отчет о совокупном доходе (форма № 2)) за 2019, 2020, 2021, 2022, 2023, 2024 годы, представленной Министерством финансов Приднестровской Молдавской Республики и документов, представленных соответствующей организацией:</w:t>
      </w:r>
    </w:p>
    <w:p w14:paraId="6225CBF6" w14:textId="77777777" w:rsidR="00DE5F64" w:rsidRP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</w:p>
    <w:p w14:paraId="5F0E90E1" w14:textId="77777777" w:rsidR="00DE5F64" w:rsidRP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  <w:r w:rsidRPr="00DE5F64">
        <w:rPr>
          <w:rFonts w:ascii="Helvetica" w:hAnsi="Helvetica" w:cs="Helvetica"/>
          <w:color w:val="333333"/>
          <w:sz w:val="21"/>
          <w:szCs w:val="21"/>
        </w:rPr>
        <w:t>а) решения общего собрания акционеров (акционера) либо участников (участника) организации, решения собственника организации о распределении чистой прибыли по итогам 2019, 2020, 2021, 2022, 2023, 2024 годов;</w:t>
      </w:r>
    </w:p>
    <w:p w14:paraId="4CD8F2E3" w14:textId="77777777" w:rsidR="00DE5F64" w:rsidRP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</w:p>
    <w:p w14:paraId="0EBFE68F" w14:textId="7D9D7AD1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  <w:r w:rsidRPr="00DE5F64">
        <w:rPr>
          <w:rFonts w:ascii="Helvetica" w:hAnsi="Helvetica" w:cs="Helvetica"/>
          <w:color w:val="333333"/>
          <w:sz w:val="21"/>
          <w:szCs w:val="21"/>
        </w:rPr>
        <w:t>б) документы, подтверждающие приобретение, ремонт оборудования, строительство и ремонт зданий и сооружений (договоры, сметы, сметы расходов на ремонт, акты (накладные) приема-передачи основных средств (форма № ОС-1); акт сдачи-приемки отремонтированных, реконструируемых и модернизированных объектов основных средств (форма ОС-3); инвентарная карточка учета основных средств (форма ОС-6); акт о приемке оборудования (форма ОС-14); акты о вводе объекта в эксплуатацию и другие).</w:t>
      </w:r>
    </w:p>
    <w:p w14:paraId="77C95AD6" w14:textId="77777777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</w:p>
    <w:p w14:paraId="25030458" w14:textId="77777777" w:rsidR="00DE5F64" w:rsidRDefault="00DE5F64" w:rsidP="00DE5F64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Организация по запросам уполномоченного органа предоставляет дополнительную информацию для проведения анализа исполнения условий, установленных пунктом 2 настоящего Положения.</w:t>
      </w:r>
    </w:p>
    <w:p w14:paraId="7FCA575E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Организация обеспечивает представление полного пакета документов, запрашиваемых уполномоченным органом, и несет ответственность за достоверность сведений, содержащихся в них.</w:t>
      </w:r>
    </w:p>
    <w:p w14:paraId="1086A238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предоставляемые организацией, должны быть подписаны руководителем организации, главным бухгалтером и (или) должностным лицом, ответственным за подготовку соответствующей информации, и скреплены печатью организации.</w:t>
      </w:r>
    </w:p>
    <w:p w14:paraId="1809F592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Признание условий, установленных пунктом 2 настоящего Положения, выполненными (невыполненными) основывается на Заключении уполномоченного органа по результатам проведенного анализа исполнения организацией условий, установленных пунктом 2 настоящего Положения.</w:t>
      </w:r>
    </w:p>
    <w:p w14:paraId="511E907E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Уполномоченный орган по результатам проведенной проверки исполнения организацией условий, установленных пунктом 2 настоящего Положения, в течение 7 (семи) рабочих дней со дня получения от организации всей необходимой информации, подготавливает и направляет в адрес Министерства финансов Приднестровской Молдавской Республики и в адрес соответствующей организации Заключение по итогам отчетного года о признании условий, установленных пунктом 2 настоящего Положения, выполненными (невыполненными).</w:t>
      </w:r>
    </w:p>
    <w:p w14:paraId="1C9A234B" w14:textId="77777777" w:rsidR="00DE5F64" w:rsidRDefault="00DE5F64" w:rsidP="00DE5F6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В случае невыполнения организацией за отчетный год условий, установленных пунктом 2 настоящего Положения, подтвержденного Заключением, указанным в пункте 6 настоящего Положения, Министерство финансов Приднестровской Молдавской Республики направляет в адрес территориальной налоговой инспекции соответствующую информацию в целях проведения мероприятия налогового контроля на предмет правильности исчисления налога на доходы организаций с учетом установленной частью шестнадцатой статьи 11 Закона Приднестровской Молдавской Республики от 29 сентября 2011 года № 156-З-V «О налоге на доходы организаций» (САЗ 11-39) обязанности данной организации по доначислению в результате восстановления льготы сумм налога на доходы организаций, с применением установленных действующим законодательством мер ответственности при выявлении налоговых нарушений.</w:t>
      </w:r>
    </w:p>
    <w:p w14:paraId="37D3539C" w14:textId="77777777" w:rsidR="000811E4" w:rsidRDefault="000811E4"/>
    <w:sectPr w:rsidR="0008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64"/>
    <w:rsid w:val="000811E4"/>
    <w:rsid w:val="000C63A9"/>
    <w:rsid w:val="00281D36"/>
    <w:rsid w:val="00760BDD"/>
    <w:rsid w:val="007E145D"/>
    <w:rsid w:val="00DE5F64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28C3"/>
  <w15:chartTrackingRefBased/>
  <w15:docId w15:val="{34C78091-80D2-4188-ABD8-0CA9B90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Жолумская Татьяна Сергеевна</dc:creator>
  <cp:keywords/>
  <dc:description/>
  <cp:lastModifiedBy>Жолумская Татьяна Сергеевна</cp:lastModifiedBy>
  <cp:revision>1</cp:revision>
  <dcterms:created xsi:type="dcterms:W3CDTF">2024-06-25T08:37:00Z</dcterms:created>
  <dcterms:modified xsi:type="dcterms:W3CDTF">2024-06-25T08:49:00Z</dcterms:modified>
</cp:coreProperties>
</file>