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83" w:rsidRPr="00D44F83" w:rsidRDefault="00D44F83" w:rsidP="00D44F83">
      <w:pPr>
        <w:widowControl/>
        <w:autoSpaceDE/>
        <w:autoSpaceDN/>
        <w:adjustRightInd/>
        <w:rPr>
          <w:rFonts w:cs="Times New Roman"/>
          <w:sz w:val="28"/>
          <w:szCs w:val="28"/>
        </w:rPr>
      </w:pPr>
    </w:p>
    <w:tbl>
      <w:tblPr>
        <w:tblW w:w="9834" w:type="dxa"/>
        <w:jc w:val="center"/>
        <w:tblLook w:val="01E0" w:firstRow="1" w:lastRow="1" w:firstColumn="1" w:lastColumn="1" w:noHBand="0" w:noVBand="0"/>
      </w:tblPr>
      <w:tblGrid>
        <w:gridCol w:w="3276"/>
        <w:gridCol w:w="3160"/>
        <w:gridCol w:w="3398"/>
      </w:tblGrid>
      <w:tr w:rsidR="00D44F83" w:rsidRPr="00D44F83" w:rsidTr="008B3E35">
        <w:trPr>
          <w:trHeight w:val="853"/>
          <w:jc w:val="center"/>
        </w:trPr>
        <w:tc>
          <w:tcPr>
            <w:tcW w:w="3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4F83" w:rsidRPr="00D44F83" w:rsidRDefault="00D44F83" w:rsidP="00D44F8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44F83">
              <w:rPr>
                <w:rFonts w:cs="Times New Roman"/>
                <w:b/>
                <w:sz w:val="20"/>
                <w:szCs w:val="20"/>
              </w:rPr>
              <w:t xml:space="preserve">  МИНИСТЕРУЛ </w:t>
            </w:r>
          </w:p>
          <w:p w:rsidR="00D44F83" w:rsidRPr="00D44F83" w:rsidRDefault="00D44F83" w:rsidP="00D44F8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44F83">
              <w:rPr>
                <w:rFonts w:cs="Times New Roman"/>
                <w:b/>
                <w:sz w:val="20"/>
                <w:szCs w:val="20"/>
              </w:rPr>
              <w:t>ДЕЗВОЛТЭРИЙ ЕКОНОМИЧЕ</w:t>
            </w:r>
          </w:p>
          <w:p w:rsidR="00D44F83" w:rsidRPr="00D44F83" w:rsidRDefault="00D44F83" w:rsidP="00D44F8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44F83">
              <w:rPr>
                <w:rFonts w:cs="Times New Roman"/>
                <w:b/>
                <w:sz w:val="20"/>
                <w:szCs w:val="20"/>
              </w:rPr>
              <w:t>АЛ РЕПУБЛИЧИЙ</w:t>
            </w:r>
          </w:p>
          <w:p w:rsidR="00D44F83" w:rsidRPr="00D44F83" w:rsidRDefault="00D44F83" w:rsidP="00D44F8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44F83">
              <w:rPr>
                <w:rFonts w:cs="Times New Roman"/>
                <w:b/>
                <w:sz w:val="20"/>
                <w:szCs w:val="20"/>
              </w:rPr>
              <w:t>МОЛДОВЕНЕШТЬ НИСТРЕНЕ</w:t>
            </w:r>
          </w:p>
        </w:tc>
        <w:tc>
          <w:tcPr>
            <w:tcW w:w="3160" w:type="dxa"/>
            <w:vAlign w:val="center"/>
          </w:tcPr>
          <w:p w:rsidR="00D44F83" w:rsidRPr="00D44F83" w:rsidRDefault="00D44F83" w:rsidP="00D44F8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44F83">
              <w:rPr>
                <w:rFonts w:cs="Times New Roman"/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262374B" wp14:editId="2CEFEB0D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-144780</wp:posOffset>
                  </wp:positionV>
                  <wp:extent cx="714375" cy="800100"/>
                  <wp:effectExtent l="0" t="0" r="9525" b="0"/>
                  <wp:wrapNone/>
                  <wp:docPr id="1" name="Рисунок 0" descr="Герб ПМР_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 ПМР_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4F83" w:rsidRPr="00D44F83" w:rsidRDefault="00D44F83" w:rsidP="00D44F8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44F83" w:rsidRPr="00D44F83" w:rsidRDefault="00D44F83" w:rsidP="00D44F8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  <w:hideMark/>
          </w:tcPr>
          <w:p w:rsidR="00D44F83" w:rsidRPr="00D44F83" w:rsidRDefault="00D44F83" w:rsidP="00D44F8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44F83">
              <w:rPr>
                <w:rFonts w:cs="Times New Roman"/>
                <w:b/>
                <w:sz w:val="20"/>
                <w:szCs w:val="20"/>
              </w:rPr>
              <w:t>М</w:t>
            </w:r>
            <w:r w:rsidRPr="00D44F83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  <w:r w:rsidRPr="00D44F83">
              <w:rPr>
                <w:rFonts w:cs="Times New Roman"/>
                <w:b/>
                <w:sz w:val="20"/>
                <w:szCs w:val="20"/>
              </w:rPr>
              <w:t>НIСТЕР</w:t>
            </w:r>
            <w:r w:rsidRPr="00D44F83">
              <w:rPr>
                <w:rFonts w:cs="Times New Roman"/>
                <w:b/>
                <w:sz w:val="20"/>
                <w:szCs w:val="20"/>
                <w:lang w:val="en-US"/>
              </w:rPr>
              <w:t>C</w:t>
            </w:r>
            <w:r w:rsidRPr="00D44F83">
              <w:rPr>
                <w:rFonts w:cs="Times New Roman"/>
                <w:b/>
                <w:sz w:val="20"/>
                <w:szCs w:val="20"/>
              </w:rPr>
              <w:t>ТВО ЕКОНОМ</w:t>
            </w:r>
            <w:r w:rsidRPr="00D44F83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  <w:r w:rsidRPr="00D44F83">
              <w:rPr>
                <w:rFonts w:cs="Times New Roman"/>
                <w:b/>
                <w:sz w:val="20"/>
                <w:szCs w:val="20"/>
              </w:rPr>
              <w:t>ЧНОГО РОЗВИТКУ</w:t>
            </w:r>
          </w:p>
          <w:p w:rsidR="00D44F83" w:rsidRPr="00D44F83" w:rsidRDefault="00D44F83" w:rsidP="00D44F8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44F83">
              <w:rPr>
                <w:rFonts w:cs="Times New Roman"/>
                <w:b/>
                <w:sz w:val="20"/>
                <w:szCs w:val="20"/>
              </w:rPr>
              <w:t>ПРИДНIСТРОВСЬКОI</w:t>
            </w:r>
          </w:p>
          <w:p w:rsidR="00D44F83" w:rsidRPr="00D44F83" w:rsidRDefault="00D44F83" w:rsidP="00D44F8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44F83">
              <w:rPr>
                <w:rFonts w:cs="Times New Roman"/>
                <w:b/>
                <w:sz w:val="20"/>
                <w:szCs w:val="20"/>
              </w:rPr>
              <w:t>МОЛДАВСЬКОI РЕСПУБЛIКИ</w:t>
            </w:r>
          </w:p>
        </w:tc>
      </w:tr>
    </w:tbl>
    <w:p w:rsidR="00D44F83" w:rsidRPr="00D44F83" w:rsidRDefault="00D44F83" w:rsidP="00D44F83">
      <w:pPr>
        <w:widowControl/>
        <w:autoSpaceDE/>
        <w:autoSpaceDN/>
        <w:adjustRightInd/>
        <w:jc w:val="center"/>
        <w:rPr>
          <w:rFonts w:cs="Times New Roman"/>
          <w:b/>
          <w:sz w:val="20"/>
          <w:szCs w:val="20"/>
        </w:rPr>
      </w:pPr>
    </w:p>
    <w:p w:rsidR="00D44F83" w:rsidRPr="00D44F83" w:rsidRDefault="00D44F83" w:rsidP="00D44F83">
      <w:pPr>
        <w:widowControl/>
        <w:autoSpaceDE/>
        <w:autoSpaceDN/>
        <w:adjustRightInd/>
        <w:jc w:val="center"/>
        <w:rPr>
          <w:rFonts w:cs="Times New Roman"/>
          <w:b/>
        </w:rPr>
      </w:pPr>
    </w:p>
    <w:p w:rsidR="00D44F83" w:rsidRPr="00D44F83" w:rsidRDefault="00D44F83" w:rsidP="00D44F83">
      <w:pPr>
        <w:widowControl/>
        <w:autoSpaceDE/>
        <w:autoSpaceDN/>
        <w:adjustRightInd/>
        <w:jc w:val="center"/>
        <w:rPr>
          <w:rFonts w:cs="Times New Roman"/>
          <w:b/>
          <w:sz w:val="20"/>
          <w:szCs w:val="20"/>
        </w:rPr>
      </w:pPr>
      <w:r w:rsidRPr="00D44F83">
        <w:rPr>
          <w:rFonts w:cs="Times New Roman"/>
          <w:b/>
          <w:sz w:val="20"/>
          <w:szCs w:val="20"/>
        </w:rPr>
        <w:t>МИНИСТЕРСТВО</w:t>
      </w:r>
    </w:p>
    <w:p w:rsidR="00D44F83" w:rsidRPr="00D44F83" w:rsidRDefault="00D44F83" w:rsidP="00D44F83">
      <w:pPr>
        <w:widowControl/>
        <w:autoSpaceDE/>
        <w:autoSpaceDN/>
        <w:adjustRightInd/>
        <w:jc w:val="center"/>
        <w:rPr>
          <w:rFonts w:cs="Times New Roman"/>
          <w:b/>
          <w:sz w:val="20"/>
          <w:szCs w:val="20"/>
        </w:rPr>
      </w:pPr>
      <w:r w:rsidRPr="00D44F83">
        <w:rPr>
          <w:rFonts w:cs="Times New Roman"/>
          <w:b/>
          <w:sz w:val="20"/>
          <w:szCs w:val="20"/>
        </w:rPr>
        <w:t xml:space="preserve">ЭКОНОМИЧЕСКОГО РАЗВИТИЯ </w:t>
      </w:r>
    </w:p>
    <w:p w:rsidR="00D44F83" w:rsidRPr="00D44F83" w:rsidRDefault="00D44F83" w:rsidP="00D44F83">
      <w:pPr>
        <w:widowControl/>
        <w:autoSpaceDE/>
        <w:autoSpaceDN/>
        <w:adjustRightInd/>
        <w:jc w:val="center"/>
        <w:rPr>
          <w:rFonts w:cs="Times New Roman"/>
          <w:b/>
          <w:sz w:val="20"/>
          <w:szCs w:val="20"/>
        </w:rPr>
      </w:pPr>
      <w:r w:rsidRPr="00D44F83">
        <w:rPr>
          <w:rFonts w:cs="Times New Roman"/>
          <w:b/>
          <w:sz w:val="20"/>
          <w:szCs w:val="20"/>
        </w:rPr>
        <w:t>ПРИДНЕСТРОВСКОЙ МОЛДАВСКОЙ РЕСПУБЛИКИ</w:t>
      </w:r>
    </w:p>
    <w:p w:rsidR="00D44F83" w:rsidRPr="00D44F83" w:rsidRDefault="00D44F83" w:rsidP="00D44F83">
      <w:pPr>
        <w:widowControl/>
        <w:autoSpaceDE/>
        <w:autoSpaceDN/>
        <w:adjustRightInd/>
        <w:jc w:val="center"/>
        <w:rPr>
          <w:rFonts w:cs="Times New Roman"/>
          <w:b/>
          <w:sz w:val="20"/>
          <w:szCs w:val="20"/>
        </w:rPr>
      </w:pPr>
    </w:p>
    <w:p w:rsidR="00D44F83" w:rsidRPr="00D44F83" w:rsidRDefault="00D44F83" w:rsidP="00D44F83">
      <w:pPr>
        <w:widowControl/>
        <w:autoSpaceDE/>
        <w:autoSpaceDN/>
        <w:adjustRightInd/>
        <w:spacing w:before="240"/>
        <w:jc w:val="center"/>
        <w:outlineLvl w:val="4"/>
        <w:rPr>
          <w:rFonts w:cs="Times New Roman"/>
          <w:b/>
          <w:bCs/>
          <w:iCs/>
        </w:rPr>
      </w:pPr>
      <w:r w:rsidRPr="00D44F83">
        <w:rPr>
          <w:rFonts w:cs="Times New Roman"/>
          <w:b/>
          <w:bCs/>
          <w:iCs/>
        </w:rPr>
        <w:t>П Р И К А З</w:t>
      </w:r>
    </w:p>
    <w:p w:rsidR="00D44F83" w:rsidRPr="00D44F83" w:rsidRDefault="00D44F83" w:rsidP="00D44F83">
      <w:pPr>
        <w:widowControl/>
        <w:autoSpaceDE/>
        <w:autoSpaceDN/>
        <w:adjustRightInd/>
        <w:jc w:val="center"/>
        <w:rPr>
          <w:rFonts w:cs="Times New Roman"/>
          <w:b/>
          <w:sz w:val="20"/>
          <w:szCs w:val="20"/>
        </w:rPr>
      </w:pPr>
    </w:p>
    <w:p w:rsidR="00D44F83" w:rsidRPr="00D44F83" w:rsidRDefault="00DF3D5E" w:rsidP="00D44F83">
      <w:pPr>
        <w:widowControl/>
        <w:autoSpaceDE/>
        <w:autoSpaceDN/>
        <w:adjustRightInd/>
        <w:ind w:right="-284"/>
        <w:jc w:val="left"/>
        <w:rPr>
          <w:rFonts w:cs="Times New Roman"/>
          <w:b/>
          <w:sz w:val="22"/>
          <w:szCs w:val="22"/>
        </w:rPr>
      </w:pPr>
      <w:r w:rsidRPr="00DF3D5E">
        <w:rPr>
          <w:rFonts w:cs="Times New Roman"/>
          <w:sz w:val="22"/>
          <w:szCs w:val="22"/>
        </w:rPr>
        <w:t>6 февраля 2025 г.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DF3D5E">
        <w:rPr>
          <w:rFonts w:cs="Times New Roman"/>
          <w:sz w:val="22"/>
          <w:szCs w:val="22"/>
        </w:rPr>
        <w:t>№ 110</w:t>
      </w:r>
    </w:p>
    <w:p w:rsidR="00D44F83" w:rsidRPr="00D44F83" w:rsidRDefault="00D44F83" w:rsidP="00D44F83">
      <w:pPr>
        <w:widowControl/>
        <w:autoSpaceDE/>
        <w:autoSpaceDN/>
        <w:adjustRightInd/>
        <w:jc w:val="center"/>
        <w:rPr>
          <w:rFonts w:cs="Times New Roman"/>
        </w:rPr>
      </w:pPr>
      <w:r w:rsidRPr="00D44F83">
        <w:rPr>
          <w:rFonts w:cs="Times New Roman"/>
        </w:rPr>
        <w:t>г. Тирасполь</w:t>
      </w:r>
    </w:p>
    <w:p w:rsidR="00D44F83" w:rsidRDefault="00D44F83" w:rsidP="00D44F83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1E0994" w:rsidRDefault="00DF3D5E" w:rsidP="00DF3D5E">
      <w:pPr>
        <w:widowControl/>
        <w:autoSpaceDE/>
        <w:autoSpaceDN/>
        <w:adjustRightInd/>
        <w:jc w:val="center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>Об утверждении социальных норм, учитываемых при предоставлении населению Приднестровской Молдавской Республики льгот по оплате услуг в жилищной сфере на 2025 год</w:t>
      </w:r>
    </w:p>
    <w:p w:rsidR="00DF3D5E" w:rsidRDefault="00DF3D5E" w:rsidP="00DF3D5E">
      <w:pPr>
        <w:widowControl/>
        <w:autoSpaceDE/>
        <w:autoSpaceDN/>
        <w:adjustRightInd/>
        <w:jc w:val="center"/>
        <w:rPr>
          <w:rFonts w:cs="Times New Roman"/>
        </w:rPr>
      </w:pPr>
    </w:p>
    <w:p w:rsidR="00DF3D5E" w:rsidRPr="00DF3D5E" w:rsidRDefault="00DF3D5E" w:rsidP="00DF3D5E">
      <w:pPr>
        <w:widowControl/>
        <w:autoSpaceDE/>
        <w:autoSpaceDN/>
        <w:adjustRightInd/>
        <w:ind w:firstLine="284"/>
        <w:contextualSpacing/>
        <w:rPr>
          <w:rFonts w:cs="Times New Roman"/>
        </w:rPr>
      </w:pPr>
      <w:r w:rsidRPr="00DF3D5E">
        <w:rPr>
          <w:rFonts w:cs="Times New Roman"/>
        </w:rPr>
        <w:t>В соответствии с Законом Приднестровской Молдавской Республики от 28 декабря 2024 года № 361-З-VII «О республиканском бюджете на 2025 год» (САЗ 24-52), Постановлением Правительства Приднестровской Молдавской Республики от 28 декабря 2017 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  18-1) с изменениями и дополнениями, внесенными постановлениями Правительства Приднестровской Молдавской Республики от 28 декабря 2017 года № 377 (САЗ 18-1), от 7 июня 2018 года № 187 (САЗ 18-23), от 14 июня 2018 года № 201 (САЗ 18-25), от 6 августа 2018 года № 269 (САЗ 18-32), от 10 декабря 2018 года № 434 (САЗ 18-50), от 26 апреля 2019 года № 145 (САЗ 19-16), от 31 мая 2019 года № 186 (САЗ 19-21), от 22 ноября 2019 года № 405 (САЗ 19-46), от 26 декабря 2019 года № 457 (САЗ 19-50), от 26 декабря 2019 года № 459 (САЗ 20-1), от 25 февраля 2020 года № 40 (САЗ 20-9), от 6 июля 2020 года № 231 (САЗ 20-28), от 10 ноября 2020 года № 395 (САЗ 20-46), от 20 января 2021 года № 9 (САЗ 21-3), от 30 июля 2021 года № 255 (САЗ 21-30), от 30 декабря 2021 года № 424 (САЗ 21-52), от 24 января 2022 года № 19 (САЗ 22-3), от 14 апреля 2022 года № 133 (САЗ 22- 14),</w:t>
      </w:r>
      <w:r w:rsidR="000C2C8A">
        <w:rPr>
          <w:rFonts w:cs="Times New Roman"/>
        </w:rPr>
        <w:t xml:space="preserve"> от 9 июня 2022 года № 210 (САЗ 22-22),</w:t>
      </w:r>
      <w:r w:rsidRPr="00DF3D5E">
        <w:rPr>
          <w:rFonts w:cs="Times New Roman"/>
        </w:rPr>
        <w:t xml:space="preserve"> от 16 августа 2022 года № 300 (САЗ 22-32), от 23 декабря 2022 года № 489 (САЗ 22-50), от 22 июня 2023 года № 212 (САЗ 23-26), от 3 июня 2024 года № 273 (САЗ 24-24), от 26 августа 2024 года № 392 (САЗ 24-36) приказываю:</w:t>
      </w:r>
    </w:p>
    <w:p w:rsidR="00DF3D5E" w:rsidRPr="00DF3D5E" w:rsidRDefault="00DF3D5E" w:rsidP="00DF3D5E">
      <w:pPr>
        <w:widowControl/>
        <w:autoSpaceDE/>
        <w:autoSpaceDN/>
        <w:adjustRightInd/>
        <w:ind w:firstLine="284"/>
        <w:contextualSpacing/>
        <w:rPr>
          <w:rFonts w:cs="Times New Roman"/>
        </w:rPr>
      </w:pPr>
    </w:p>
    <w:p w:rsidR="00DF3D5E" w:rsidRPr="00DF3D5E" w:rsidRDefault="00DF3D5E" w:rsidP="00DF3D5E">
      <w:pPr>
        <w:widowControl/>
        <w:autoSpaceDE/>
        <w:autoSpaceDN/>
        <w:adjustRightInd/>
        <w:ind w:firstLine="284"/>
        <w:contextualSpacing/>
        <w:rPr>
          <w:rFonts w:cs="Times New Roman"/>
        </w:rPr>
      </w:pPr>
      <w:r w:rsidRPr="00DF3D5E">
        <w:rPr>
          <w:rFonts w:cs="Times New Roman"/>
        </w:rPr>
        <w:t xml:space="preserve">1. Утвердить на 2025 год социальные нормы, учитываемые при предоставлении населению Приднестровской Молдавской Республики льгот по оплате услуг в жилищной сфере, согласно </w:t>
      </w:r>
      <w:proofErr w:type="gramStart"/>
      <w:r w:rsidRPr="00DF3D5E">
        <w:rPr>
          <w:rFonts w:cs="Times New Roman"/>
        </w:rPr>
        <w:t>Приложению</w:t>
      </w:r>
      <w:proofErr w:type="gramEnd"/>
      <w:r w:rsidRPr="00DF3D5E">
        <w:rPr>
          <w:rFonts w:cs="Times New Roman"/>
        </w:rPr>
        <w:t xml:space="preserve"> к настоящему Приказу. </w:t>
      </w:r>
    </w:p>
    <w:p w:rsidR="00DF3D5E" w:rsidRPr="00DF3D5E" w:rsidRDefault="00DF3D5E" w:rsidP="00DF3D5E">
      <w:pPr>
        <w:widowControl/>
        <w:autoSpaceDE/>
        <w:autoSpaceDN/>
        <w:adjustRightInd/>
        <w:ind w:firstLine="284"/>
        <w:contextualSpacing/>
        <w:rPr>
          <w:rFonts w:cs="Times New Roman"/>
        </w:rPr>
      </w:pPr>
      <w:r w:rsidRPr="00DF3D5E">
        <w:rPr>
          <w:rFonts w:cs="Times New Roman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DF3D5E" w:rsidRPr="00DF3D5E" w:rsidRDefault="00DF3D5E" w:rsidP="00DF3D5E">
      <w:pPr>
        <w:widowControl/>
        <w:autoSpaceDE/>
        <w:autoSpaceDN/>
        <w:adjustRightInd/>
        <w:ind w:firstLine="284"/>
        <w:contextualSpacing/>
        <w:rPr>
          <w:rFonts w:cs="Times New Roman"/>
        </w:rPr>
      </w:pPr>
      <w:r w:rsidRPr="00DF3D5E">
        <w:rPr>
          <w:rFonts w:cs="Times New Roman"/>
        </w:rPr>
        <w:t>3. Настоящий Приказ вступает в силу со дня, следующего за днем официального опубликования, и распространяет свое действие на правоотношения, возникшие с 1 января 2025 года.</w:t>
      </w:r>
    </w:p>
    <w:p w:rsidR="00DF3D5E" w:rsidRPr="00DF3D5E" w:rsidRDefault="00DF3D5E" w:rsidP="00DF3D5E">
      <w:pPr>
        <w:widowControl/>
        <w:autoSpaceDE/>
        <w:autoSpaceDN/>
        <w:adjustRightInd/>
        <w:contextualSpacing/>
        <w:rPr>
          <w:rFonts w:cs="Times New Roman"/>
        </w:rPr>
      </w:pPr>
    </w:p>
    <w:p w:rsidR="00DF3D5E" w:rsidRPr="00DF3D5E" w:rsidRDefault="00DF3D5E" w:rsidP="00DF3D5E">
      <w:pPr>
        <w:widowControl/>
        <w:autoSpaceDE/>
        <w:autoSpaceDN/>
        <w:adjustRightInd/>
        <w:contextualSpacing/>
        <w:rPr>
          <w:rFonts w:cs="Times New Roman"/>
        </w:rPr>
      </w:pPr>
    </w:p>
    <w:p w:rsidR="00DF3D5E" w:rsidRPr="00DF3D5E" w:rsidRDefault="00DF3D5E" w:rsidP="00DF3D5E">
      <w:pPr>
        <w:widowControl/>
        <w:autoSpaceDE/>
        <w:autoSpaceDN/>
        <w:adjustRightInd/>
        <w:jc w:val="left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>Первый заместитель Председателя Правительства</w:t>
      </w:r>
    </w:p>
    <w:p w:rsidR="00DF3D5E" w:rsidRPr="00DF3D5E" w:rsidRDefault="00DF3D5E" w:rsidP="00DF3D5E">
      <w:pPr>
        <w:widowControl/>
        <w:autoSpaceDE/>
        <w:autoSpaceDN/>
        <w:adjustRightInd/>
        <w:jc w:val="left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 xml:space="preserve">Приднестровской Молдавской Республики – министр                                      С.А. </w:t>
      </w:r>
      <w:proofErr w:type="spellStart"/>
      <w:r w:rsidRPr="00DF3D5E">
        <w:rPr>
          <w:rFonts w:cs="Times New Roman"/>
          <w:szCs w:val="22"/>
        </w:rPr>
        <w:t>Оболоник</w:t>
      </w:r>
      <w:proofErr w:type="spellEnd"/>
    </w:p>
    <w:p w:rsidR="00DF3D5E" w:rsidRPr="00DF3D5E" w:rsidRDefault="00DF3D5E" w:rsidP="00DF3D5E">
      <w:pPr>
        <w:widowControl/>
        <w:autoSpaceDE/>
        <w:autoSpaceDN/>
        <w:adjustRightInd/>
        <w:contextualSpacing/>
        <w:rPr>
          <w:rFonts w:cs="Times New Roman"/>
        </w:rPr>
      </w:pPr>
    </w:p>
    <w:p w:rsidR="00DF3D5E" w:rsidRPr="00DF3D5E" w:rsidRDefault="00DF3D5E" w:rsidP="00DF3D5E">
      <w:pPr>
        <w:widowControl/>
        <w:autoSpaceDE/>
        <w:autoSpaceDN/>
        <w:adjustRightInd/>
        <w:contextualSpacing/>
        <w:rPr>
          <w:rFonts w:cs="Times New Roman"/>
        </w:rPr>
      </w:pPr>
    </w:p>
    <w:p w:rsidR="00DF3D5E" w:rsidRPr="00DF3D5E" w:rsidRDefault="00DF3D5E" w:rsidP="00DF3D5E">
      <w:pPr>
        <w:widowControl/>
        <w:autoSpaceDE/>
        <w:autoSpaceDN/>
        <w:adjustRightInd/>
        <w:ind w:firstLine="284"/>
        <w:jc w:val="right"/>
        <w:rPr>
          <w:rFonts w:cs="Times New Roman"/>
        </w:rPr>
      </w:pPr>
    </w:p>
    <w:p w:rsidR="00DF3D5E" w:rsidRPr="00DF3D5E" w:rsidRDefault="00DF3D5E" w:rsidP="00DF3D5E">
      <w:pPr>
        <w:widowControl/>
        <w:autoSpaceDE/>
        <w:autoSpaceDN/>
        <w:adjustRightInd/>
        <w:ind w:firstLine="284"/>
        <w:jc w:val="right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lastRenderedPageBreak/>
        <w:t xml:space="preserve">Приложение к Приказу </w:t>
      </w:r>
    </w:p>
    <w:p w:rsidR="00DF3D5E" w:rsidRPr="00DF3D5E" w:rsidRDefault="00DF3D5E" w:rsidP="00DF3D5E">
      <w:pPr>
        <w:widowControl/>
        <w:autoSpaceDE/>
        <w:autoSpaceDN/>
        <w:adjustRightInd/>
        <w:ind w:firstLine="284"/>
        <w:jc w:val="right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>Министерства экономического развития</w:t>
      </w:r>
    </w:p>
    <w:p w:rsidR="00DF3D5E" w:rsidRPr="00DF3D5E" w:rsidRDefault="00DF3D5E" w:rsidP="00DF3D5E">
      <w:pPr>
        <w:widowControl/>
        <w:autoSpaceDE/>
        <w:autoSpaceDN/>
        <w:adjustRightInd/>
        <w:ind w:firstLine="284"/>
        <w:jc w:val="right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>Приднестровской Молдавской Республики</w:t>
      </w:r>
    </w:p>
    <w:p w:rsidR="00DF3D5E" w:rsidRPr="00DF3D5E" w:rsidRDefault="00DF3D5E" w:rsidP="00DF3D5E">
      <w:pPr>
        <w:widowControl/>
        <w:autoSpaceDE/>
        <w:autoSpaceDN/>
        <w:adjustRightInd/>
        <w:jc w:val="right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 xml:space="preserve">от «6» февраля 2025 </w:t>
      </w:r>
      <w:r w:rsidR="000C2C8A">
        <w:rPr>
          <w:rFonts w:cs="Times New Roman"/>
          <w:szCs w:val="22"/>
        </w:rPr>
        <w:t>года</w:t>
      </w:r>
      <w:r w:rsidRPr="00DF3D5E">
        <w:rPr>
          <w:rFonts w:cs="Times New Roman"/>
          <w:szCs w:val="22"/>
        </w:rPr>
        <w:t xml:space="preserve"> № 110</w:t>
      </w:r>
    </w:p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</w:p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</w:p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>1. Социальная норма площади жилого помещения, учитываемая при предоставлении населению льгот по оплате за наём жилого помещения, составляет:</w:t>
      </w:r>
    </w:p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>а) 18 квадратных метров на 1 (одного) члена семьи, состоящей из 3 (трех) и более человек;</w:t>
      </w:r>
    </w:p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>б) 42 квадратных метра на семью из 2 (двух) человек;</w:t>
      </w:r>
    </w:p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>в) 33 квадратных метра на одиноко проживающего гражданина.</w:t>
      </w:r>
    </w:p>
    <w:p w:rsidR="00DF3D5E" w:rsidRPr="00DF3D5E" w:rsidRDefault="00DF3D5E" w:rsidP="00DF3D5E">
      <w:pPr>
        <w:widowControl/>
        <w:autoSpaceDE/>
        <w:autoSpaceDN/>
        <w:adjustRightInd/>
        <w:rPr>
          <w:rFonts w:cs="Times New Roman"/>
          <w:szCs w:val="22"/>
        </w:rPr>
      </w:pPr>
    </w:p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 xml:space="preserve">2. Социальная норма площади жилого помещения, учитываемая при предоставлении населению льгот по оплате за услуги по содержанию и ремонту (включая капитальный) жилищного фонда, санитарному содержанию зданий и прилегающих территорий, в том числе </w:t>
      </w:r>
      <w:r w:rsidRPr="00DF3D5E">
        <w:rPr>
          <w:rFonts w:cs="Times New Roman"/>
          <w:bCs/>
          <w:szCs w:val="22"/>
          <w:lang w:bidi="ru-RU"/>
        </w:rPr>
        <w:t xml:space="preserve">текущее содержание и текущий ремонт внутридомовых сетей холодного водоснабжения </w:t>
      </w:r>
      <w:r w:rsidRPr="00DF3D5E">
        <w:rPr>
          <w:rFonts w:cs="Times New Roman"/>
          <w:szCs w:val="22"/>
        </w:rPr>
        <w:t>и водоотведения (канализации):</w:t>
      </w:r>
    </w:p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 xml:space="preserve">а) 18 </w:t>
      </w:r>
      <w:r w:rsidR="000C2C8A">
        <w:rPr>
          <w:rFonts w:cs="Times New Roman"/>
          <w:szCs w:val="22"/>
        </w:rPr>
        <w:t>квадратных метров</w:t>
      </w:r>
      <w:r w:rsidRPr="00DF3D5E">
        <w:rPr>
          <w:rFonts w:cs="Times New Roman"/>
          <w:szCs w:val="22"/>
        </w:rPr>
        <w:t xml:space="preserve"> на 1 (одного) члена семьи, состоящей из трех и более человек;</w:t>
      </w:r>
    </w:p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 xml:space="preserve">б) 42 </w:t>
      </w:r>
      <w:r w:rsidR="000C2C8A" w:rsidRPr="000C2C8A">
        <w:rPr>
          <w:rFonts w:cs="Times New Roman"/>
          <w:szCs w:val="22"/>
        </w:rPr>
        <w:t>квадратных метра</w:t>
      </w:r>
      <w:r w:rsidRPr="000C2C8A">
        <w:rPr>
          <w:rFonts w:cs="Times New Roman"/>
          <w:szCs w:val="22"/>
        </w:rPr>
        <w:t xml:space="preserve"> </w:t>
      </w:r>
      <w:r w:rsidRPr="00DF3D5E">
        <w:rPr>
          <w:rFonts w:cs="Times New Roman"/>
          <w:szCs w:val="22"/>
        </w:rPr>
        <w:t>на семью из 2 (двух) человек;</w:t>
      </w:r>
    </w:p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 xml:space="preserve">в) 33 </w:t>
      </w:r>
      <w:r w:rsidR="000C2C8A" w:rsidRPr="000C2C8A">
        <w:rPr>
          <w:rFonts w:cs="Times New Roman"/>
          <w:szCs w:val="22"/>
        </w:rPr>
        <w:t xml:space="preserve">квадратных метра </w:t>
      </w:r>
      <w:r w:rsidRPr="00DF3D5E">
        <w:rPr>
          <w:rFonts w:cs="Times New Roman"/>
          <w:szCs w:val="22"/>
        </w:rPr>
        <w:t>на одиноко проживающего гражданина.</w:t>
      </w:r>
    </w:p>
    <w:p w:rsidR="00DF3D5E" w:rsidRPr="00DF3D5E" w:rsidRDefault="00DF3D5E" w:rsidP="00DF3D5E">
      <w:pPr>
        <w:widowControl/>
        <w:autoSpaceDE/>
        <w:autoSpaceDN/>
        <w:adjustRightInd/>
        <w:rPr>
          <w:rFonts w:cs="Times New Roman"/>
          <w:szCs w:val="22"/>
        </w:rPr>
      </w:pPr>
    </w:p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  <w:r w:rsidRPr="00DF3D5E">
        <w:rPr>
          <w:rFonts w:cs="Times New Roman"/>
          <w:szCs w:val="22"/>
        </w:rPr>
        <w:t>3. Социальная норма, учитываемая при предоставлении населению льгот по оплате за услуги по техническому обслуживанию и ремонту лифтов, расположенных в объектах жилищного фонда</w:t>
      </w:r>
    </w:p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5930"/>
        <w:gridCol w:w="1552"/>
        <w:gridCol w:w="1406"/>
      </w:tblGrid>
      <w:tr w:rsidR="00DF3D5E" w:rsidRPr="00DF3D5E" w:rsidTr="000D4346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№ </w:t>
            </w:r>
          </w:p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п\п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Наименование населенного пункта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Единица </w:t>
            </w:r>
          </w:p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измерения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Социальная </w:t>
            </w:r>
          </w:p>
          <w:p w:rsidR="00DF3D5E" w:rsidRPr="00DF3D5E" w:rsidRDefault="000C2C8A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</w:t>
            </w:r>
            <w:bookmarkStart w:id="0" w:name="_GoBack"/>
            <w:bookmarkEnd w:id="0"/>
            <w:r w:rsidR="00DF3D5E" w:rsidRPr="00DF3D5E">
              <w:rPr>
                <w:rFonts w:cs="Times New Roman"/>
                <w:szCs w:val="20"/>
              </w:rPr>
              <w:t>орма</w:t>
            </w:r>
            <w:r>
              <w:rPr>
                <w:rFonts w:cs="Times New Roman"/>
                <w:szCs w:val="20"/>
              </w:rPr>
              <w:t>,</w:t>
            </w:r>
          </w:p>
          <w:p w:rsidR="00DF3D5E" w:rsidRPr="00DF3D5E" w:rsidRDefault="000C2C8A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 рубли</w:t>
            </w:r>
          </w:p>
        </w:tc>
      </w:tr>
      <w:tr w:rsidR="00DF3D5E" w:rsidRPr="00DF3D5E" w:rsidTr="000D4346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1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2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3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4</w:t>
            </w:r>
          </w:p>
        </w:tc>
      </w:tr>
      <w:tr w:rsidR="00DF3D5E" w:rsidRPr="00DF3D5E" w:rsidTr="000D4346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1.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2"/>
              </w:rPr>
            </w:pPr>
            <w:r w:rsidRPr="00DF3D5E">
              <w:rPr>
                <w:rFonts w:cs="Times New Roman"/>
                <w:szCs w:val="22"/>
              </w:rPr>
              <w:t>г. Тирасполь и г. </w:t>
            </w:r>
            <w:proofErr w:type="spellStart"/>
            <w:r w:rsidRPr="00DF3D5E">
              <w:rPr>
                <w:rFonts w:cs="Times New Roman"/>
                <w:szCs w:val="22"/>
              </w:rPr>
              <w:t>Днестровск</w:t>
            </w:r>
            <w:proofErr w:type="spellEnd"/>
            <w:r w:rsidRPr="00DF3D5E">
              <w:rPr>
                <w:rFonts w:cs="Times New Roman"/>
                <w:szCs w:val="22"/>
              </w:rPr>
              <w:t>, </w:t>
            </w:r>
            <w:proofErr w:type="spellStart"/>
            <w:r w:rsidRPr="00DF3D5E">
              <w:rPr>
                <w:rFonts w:cs="Times New Roman"/>
                <w:szCs w:val="22"/>
              </w:rPr>
              <w:t>Слободзейский</w:t>
            </w:r>
            <w:proofErr w:type="spellEnd"/>
            <w:r w:rsidRPr="00DF3D5E">
              <w:rPr>
                <w:rFonts w:cs="Times New Roman"/>
                <w:szCs w:val="22"/>
              </w:rPr>
              <w:t> район и </w:t>
            </w:r>
          </w:p>
          <w:p w:rsidR="00DF3D5E" w:rsidRPr="00DF3D5E" w:rsidRDefault="00DF3D5E" w:rsidP="00DF3D5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2"/>
              </w:rPr>
            </w:pPr>
            <w:r w:rsidRPr="00DF3D5E">
              <w:rPr>
                <w:rFonts w:cs="Times New Roman"/>
                <w:szCs w:val="22"/>
              </w:rPr>
              <w:t>г. </w:t>
            </w:r>
            <w:proofErr w:type="spellStart"/>
            <w:r w:rsidRPr="00DF3D5E">
              <w:rPr>
                <w:rFonts w:cs="Times New Roman"/>
                <w:szCs w:val="22"/>
              </w:rPr>
              <w:t>Слободзея</w:t>
            </w:r>
            <w:proofErr w:type="spellEnd"/>
            <w:r w:rsidRPr="00DF3D5E">
              <w:rPr>
                <w:rFonts w:cs="Times New Roman"/>
                <w:szCs w:val="22"/>
              </w:rPr>
              <w:t>, г. Григориополь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1 чел. в месяц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19,89</w:t>
            </w:r>
          </w:p>
        </w:tc>
      </w:tr>
      <w:tr w:rsidR="00DF3D5E" w:rsidRPr="00DF3D5E" w:rsidTr="000D4346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2.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2"/>
              </w:rPr>
            </w:pPr>
            <w:r w:rsidRPr="00DF3D5E">
              <w:rPr>
                <w:rFonts w:cs="Times New Roman"/>
                <w:szCs w:val="22"/>
              </w:rPr>
              <w:t>г. Бендеры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1 чел. в месяц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22,09</w:t>
            </w:r>
          </w:p>
        </w:tc>
      </w:tr>
      <w:tr w:rsidR="00DF3D5E" w:rsidRPr="00DF3D5E" w:rsidTr="000D4346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3.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2"/>
              </w:rPr>
            </w:pPr>
            <w:r w:rsidRPr="00DF3D5E">
              <w:rPr>
                <w:rFonts w:cs="Times New Roman"/>
                <w:szCs w:val="22"/>
              </w:rPr>
              <w:t>г. Рыбница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1 чел. в 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5E" w:rsidRPr="00DF3D5E" w:rsidRDefault="00DF3D5E" w:rsidP="00DF3D5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DF3D5E">
              <w:rPr>
                <w:rFonts w:cs="Times New Roman"/>
                <w:szCs w:val="20"/>
              </w:rPr>
              <w:t>20,34</w:t>
            </w:r>
          </w:p>
        </w:tc>
      </w:tr>
    </w:tbl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</w:p>
    <w:p w:rsidR="00DF3D5E" w:rsidRPr="00DF3D5E" w:rsidRDefault="00DF3D5E" w:rsidP="00DF3D5E">
      <w:pPr>
        <w:widowControl/>
        <w:autoSpaceDE/>
        <w:autoSpaceDN/>
        <w:adjustRightInd/>
        <w:ind w:firstLine="284"/>
        <w:rPr>
          <w:rFonts w:cs="Times New Roman"/>
          <w:szCs w:val="22"/>
        </w:rPr>
      </w:pPr>
    </w:p>
    <w:p w:rsidR="00650EB0" w:rsidRPr="00D44F83" w:rsidRDefault="00650EB0" w:rsidP="00650EB0">
      <w:pPr>
        <w:widowControl/>
        <w:autoSpaceDE/>
        <w:autoSpaceDN/>
        <w:adjustRightInd/>
        <w:rPr>
          <w:rFonts w:cs="Times New Roman"/>
          <w:sz w:val="28"/>
          <w:szCs w:val="28"/>
        </w:rPr>
      </w:pPr>
    </w:p>
    <w:sectPr w:rsidR="00650EB0" w:rsidRPr="00D44F83" w:rsidSect="00DB22F9">
      <w:pgSz w:w="11907" w:h="16840" w:code="9"/>
      <w:pgMar w:top="851" w:right="851" w:bottom="1094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C7A"/>
    <w:multiLevelType w:val="hybridMultilevel"/>
    <w:tmpl w:val="0A084534"/>
    <w:lvl w:ilvl="0" w:tplc="74A2CE2C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B2419E"/>
    <w:multiLevelType w:val="hybridMultilevel"/>
    <w:tmpl w:val="EF8A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FF"/>
    <w:rsid w:val="00033304"/>
    <w:rsid w:val="00047E2C"/>
    <w:rsid w:val="000C2C8A"/>
    <w:rsid w:val="001B44CD"/>
    <w:rsid w:val="001E0994"/>
    <w:rsid w:val="001F65C9"/>
    <w:rsid w:val="00252E66"/>
    <w:rsid w:val="003267F6"/>
    <w:rsid w:val="00375031"/>
    <w:rsid w:val="005E492E"/>
    <w:rsid w:val="00650EB0"/>
    <w:rsid w:val="0069002C"/>
    <w:rsid w:val="00867C82"/>
    <w:rsid w:val="00876197"/>
    <w:rsid w:val="008836FF"/>
    <w:rsid w:val="00897C7F"/>
    <w:rsid w:val="008B3E35"/>
    <w:rsid w:val="009B511C"/>
    <w:rsid w:val="00A6711F"/>
    <w:rsid w:val="00AA6599"/>
    <w:rsid w:val="00AF0F0F"/>
    <w:rsid w:val="00B22CD8"/>
    <w:rsid w:val="00BA5A7B"/>
    <w:rsid w:val="00BA7D25"/>
    <w:rsid w:val="00C40A2A"/>
    <w:rsid w:val="00C907F4"/>
    <w:rsid w:val="00CB6FF8"/>
    <w:rsid w:val="00CF16B2"/>
    <w:rsid w:val="00D35E2E"/>
    <w:rsid w:val="00D44F83"/>
    <w:rsid w:val="00DB22F9"/>
    <w:rsid w:val="00DE5D46"/>
    <w:rsid w:val="00DF3D5E"/>
    <w:rsid w:val="00F7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1F83"/>
  <w15:chartTrackingRefBased/>
  <w15:docId w15:val="{CEEF7576-3C53-49F7-896E-84983C41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82"/>
    <w:pPr>
      <w:widowControl w:val="0"/>
      <w:autoSpaceDE w:val="0"/>
      <w:autoSpaceDN w:val="0"/>
      <w:adjustRightInd w:val="0"/>
      <w:ind w:firstLine="0"/>
    </w:pPr>
    <w:rPr>
      <w:rFonts w:eastAsia="Times New Roman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16B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</w:rPr>
  </w:style>
  <w:style w:type="table" w:styleId="a5">
    <w:name w:val="Table Grid"/>
    <w:basedOn w:val="a1"/>
    <w:uiPriority w:val="39"/>
    <w:rsid w:val="00CF16B2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252E66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F3D5E"/>
    <w:pPr>
      <w:widowControl w:val="0"/>
      <w:autoSpaceDE w:val="0"/>
      <w:autoSpaceDN w:val="0"/>
      <w:adjustRightInd w:val="0"/>
      <w:ind w:firstLine="0"/>
    </w:pPr>
    <w:rPr>
      <w:rFonts w:eastAsia="Times New Roman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Дроздюк</dc:creator>
  <cp:keywords/>
  <dc:description/>
  <cp:lastModifiedBy>Левицкий Дмитрий Вадимович</cp:lastModifiedBy>
  <cp:revision>16</cp:revision>
  <dcterms:created xsi:type="dcterms:W3CDTF">2023-10-06T05:52:00Z</dcterms:created>
  <dcterms:modified xsi:type="dcterms:W3CDTF">2025-02-21T09:50:00Z</dcterms:modified>
</cp:coreProperties>
</file>