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66C" w:rsidRPr="0098666C" w:rsidRDefault="0098666C" w:rsidP="0098666C">
      <w:pPr>
        <w:jc w:val="center"/>
        <w:rPr>
          <w:rFonts w:eastAsiaTheme="minorEastAsia"/>
          <w:color w:val="auto"/>
          <w:szCs w:val="24"/>
          <w:lang w:eastAsia="ru-RU"/>
        </w:rPr>
      </w:pPr>
      <w:r w:rsidRPr="0098666C">
        <w:rPr>
          <w:rFonts w:eastAsiaTheme="minorEastAsia"/>
          <w:color w:val="auto"/>
          <w:szCs w:val="24"/>
          <w:lang w:eastAsia="ru-RU"/>
        </w:rPr>
        <w:t>ПРИКАЗ</w:t>
      </w:r>
    </w:p>
    <w:p w:rsidR="0098666C" w:rsidRPr="0098666C" w:rsidRDefault="0098666C" w:rsidP="0098666C">
      <w:pPr>
        <w:jc w:val="center"/>
        <w:rPr>
          <w:rFonts w:eastAsiaTheme="minorEastAsia"/>
          <w:color w:val="auto"/>
          <w:szCs w:val="24"/>
          <w:lang w:eastAsia="ru-RU"/>
        </w:rPr>
      </w:pPr>
      <w:r w:rsidRPr="0098666C">
        <w:rPr>
          <w:rFonts w:eastAsiaTheme="minorEastAsia"/>
          <w:color w:val="auto"/>
          <w:szCs w:val="24"/>
          <w:lang w:eastAsia="ru-RU"/>
        </w:rPr>
        <w:t>МИНИСТЕРСТВА ЭКОНОМИЧЕСКОГО РАЗВИТИЯ</w:t>
      </w:r>
    </w:p>
    <w:p w:rsidR="0098666C" w:rsidRPr="0098666C" w:rsidRDefault="0098666C" w:rsidP="0098666C">
      <w:pPr>
        <w:jc w:val="center"/>
        <w:rPr>
          <w:rFonts w:eastAsiaTheme="minorEastAsia"/>
          <w:color w:val="auto"/>
          <w:szCs w:val="24"/>
          <w:lang w:eastAsia="ru-RU"/>
        </w:rPr>
      </w:pPr>
      <w:r w:rsidRPr="0098666C">
        <w:rPr>
          <w:rFonts w:eastAsiaTheme="minorEastAsia"/>
          <w:color w:val="auto"/>
          <w:szCs w:val="24"/>
          <w:lang w:eastAsia="ru-RU"/>
        </w:rPr>
        <w:t>ПРИДНЕСТРОВСКОЙ МОЛДАВСКОЙ РЕСПУБЛИКИ</w:t>
      </w:r>
    </w:p>
    <w:p w:rsidR="00817243" w:rsidRDefault="00561AE7" w:rsidP="00A44C5D">
      <w:pPr>
        <w:jc w:val="center"/>
      </w:pPr>
    </w:p>
    <w:p w:rsidR="0052368E" w:rsidRDefault="0052368E" w:rsidP="0052368E">
      <w:pPr>
        <w:ind w:firstLine="567"/>
        <w:jc w:val="center"/>
        <w:rPr>
          <w:rFonts w:eastAsiaTheme="minorEastAsia" w:cs="Times New Roman"/>
          <w:color w:val="auto"/>
          <w:szCs w:val="24"/>
          <w:lang w:eastAsia="ru-RU"/>
        </w:rPr>
      </w:pPr>
      <w:r w:rsidRPr="0052368E">
        <w:rPr>
          <w:rFonts w:eastAsiaTheme="minorEastAsia" w:cs="Times New Roman"/>
          <w:color w:val="auto"/>
          <w:szCs w:val="24"/>
          <w:lang w:eastAsia="ru-RU"/>
        </w:rPr>
        <w:t xml:space="preserve">О внесении изменений и </w:t>
      </w:r>
      <w:r w:rsidRPr="004F5626">
        <w:rPr>
          <w:rFonts w:eastAsiaTheme="minorEastAsia" w:cs="Times New Roman"/>
          <w:color w:val="auto"/>
          <w:szCs w:val="24"/>
          <w:lang w:eastAsia="ru-RU"/>
        </w:rPr>
        <w:t>дополнени</w:t>
      </w:r>
      <w:r w:rsidR="00D30119" w:rsidRPr="004F5626">
        <w:rPr>
          <w:rFonts w:eastAsiaTheme="minorEastAsia" w:cs="Times New Roman"/>
          <w:color w:val="auto"/>
          <w:szCs w:val="24"/>
          <w:lang w:eastAsia="ru-RU"/>
        </w:rPr>
        <w:t>й</w:t>
      </w:r>
      <w:r w:rsidRPr="004F5626">
        <w:rPr>
          <w:rFonts w:eastAsiaTheme="minorEastAsia" w:cs="Times New Roman"/>
          <w:color w:val="auto"/>
          <w:szCs w:val="24"/>
          <w:lang w:eastAsia="ru-RU"/>
        </w:rPr>
        <w:t xml:space="preserve"> в</w:t>
      </w:r>
      <w:r w:rsidRPr="0052368E">
        <w:rPr>
          <w:rFonts w:eastAsiaTheme="minorEastAsia" w:cs="Times New Roman"/>
          <w:color w:val="auto"/>
          <w:szCs w:val="24"/>
          <w:lang w:eastAsia="ru-RU"/>
        </w:rPr>
        <w:t xml:space="preserve"> Приказ Министерства экономического развития Приднестровской Молдавской Республики от 26 сентября 2007 года № 528 «О введении в действие нормативных правовых актов в области технического регулирования и обеспечения единства измерений» (регистрационный № 4133 от 1 ноя</w:t>
      </w:r>
      <w:bookmarkStart w:id="0" w:name="_GoBack"/>
      <w:bookmarkEnd w:id="0"/>
      <w:r w:rsidRPr="0052368E">
        <w:rPr>
          <w:rFonts w:eastAsiaTheme="minorEastAsia" w:cs="Times New Roman"/>
          <w:color w:val="auto"/>
          <w:szCs w:val="24"/>
          <w:lang w:eastAsia="ru-RU"/>
        </w:rPr>
        <w:t>бря 2007 года) (САЗ 07-45)</w:t>
      </w:r>
    </w:p>
    <w:p w:rsidR="0052368E" w:rsidRDefault="0052368E" w:rsidP="00A44C5D">
      <w:pPr>
        <w:ind w:firstLine="567"/>
        <w:jc w:val="center"/>
        <w:rPr>
          <w:rFonts w:eastAsiaTheme="minorEastAsia" w:cs="Times New Roman"/>
          <w:color w:val="auto"/>
          <w:szCs w:val="24"/>
          <w:lang w:eastAsia="ru-RU"/>
        </w:rPr>
      </w:pPr>
    </w:p>
    <w:p w:rsidR="0052368E" w:rsidRPr="0052368E" w:rsidRDefault="0052368E" w:rsidP="0052368E">
      <w:pPr>
        <w:ind w:firstLine="567"/>
        <w:jc w:val="center"/>
        <w:rPr>
          <w:rFonts w:eastAsiaTheme="minorEastAsia" w:cs="Times New Roman"/>
          <w:color w:val="auto"/>
          <w:szCs w:val="24"/>
          <w:lang w:eastAsia="ru-RU"/>
        </w:rPr>
      </w:pPr>
      <w:r w:rsidRPr="0052368E">
        <w:rPr>
          <w:rFonts w:eastAsiaTheme="minorEastAsia" w:cs="Times New Roman"/>
          <w:color w:val="auto"/>
          <w:szCs w:val="24"/>
          <w:lang w:eastAsia="ru-RU"/>
        </w:rPr>
        <w:t>Зарегистрирован Министерством юстиции</w:t>
      </w:r>
    </w:p>
    <w:p w:rsidR="0052368E" w:rsidRPr="0052368E" w:rsidRDefault="0052368E" w:rsidP="0052368E">
      <w:pPr>
        <w:ind w:firstLine="567"/>
        <w:jc w:val="center"/>
        <w:rPr>
          <w:rFonts w:eastAsiaTheme="minorEastAsia" w:cs="Times New Roman"/>
          <w:color w:val="auto"/>
          <w:szCs w:val="24"/>
          <w:lang w:eastAsia="ru-RU"/>
        </w:rPr>
      </w:pPr>
      <w:r w:rsidRPr="0052368E">
        <w:rPr>
          <w:rFonts w:eastAsiaTheme="minorEastAsia" w:cs="Times New Roman"/>
          <w:color w:val="auto"/>
          <w:szCs w:val="24"/>
          <w:lang w:eastAsia="ru-RU"/>
        </w:rPr>
        <w:t>Приднестровской Молдавской Республики</w:t>
      </w:r>
    </w:p>
    <w:p w:rsidR="0052368E" w:rsidRDefault="0052368E" w:rsidP="00A44C5D">
      <w:pPr>
        <w:ind w:firstLine="567"/>
        <w:jc w:val="center"/>
        <w:rPr>
          <w:rFonts w:eastAsiaTheme="minorEastAsia" w:cs="Times New Roman"/>
          <w:color w:val="auto"/>
          <w:szCs w:val="24"/>
          <w:lang w:eastAsia="ru-RU"/>
        </w:rPr>
      </w:pPr>
      <w:r w:rsidRPr="0052368E">
        <w:rPr>
          <w:rFonts w:eastAsiaTheme="minorEastAsia" w:cs="Times New Roman"/>
          <w:color w:val="auto"/>
          <w:szCs w:val="24"/>
          <w:lang w:eastAsia="ru-RU"/>
        </w:rPr>
        <w:t>Регистрационный № </w:t>
      </w:r>
    </w:p>
    <w:p w:rsidR="00A44C5D" w:rsidRPr="0052368E" w:rsidRDefault="00A44C5D" w:rsidP="00A44C5D">
      <w:pPr>
        <w:ind w:firstLine="567"/>
        <w:jc w:val="center"/>
        <w:rPr>
          <w:rFonts w:eastAsiaTheme="minorEastAsia" w:cs="Times New Roman"/>
          <w:color w:val="auto"/>
          <w:szCs w:val="24"/>
          <w:lang w:eastAsia="ru-RU"/>
        </w:rPr>
      </w:pPr>
    </w:p>
    <w:p w:rsidR="0052368E" w:rsidRPr="0052368E" w:rsidRDefault="0052368E" w:rsidP="0052368E">
      <w:pPr>
        <w:rPr>
          <w:rFonts w:eastAsiaTheme="minorEastAsia" w:cs="Times New Roman"/>
          <w:color w:val="auto"/>
          <w:szCs w:val="24"/>
          <w:lang w:eastAsia="ru-RU"/>
        </w:rPr>
      </w:pPr>
      <w:r w:rsidRPr="0052368E">
        <w:rPr>
          <w:rFonts w:eastAsiaTheme="minorEastAsia" w:cs="Times New Roman"/>
          <w:color w:val="auto"/>
          <w:szCs w:val="24"/>
          <w:lang w:eastAsia="ru-RU"/>
        </w:rPr>
        <w:t>В соответствии с Законом Приднестровской Молдавской Республики от 17 января 1995 года «Об обеспечении единства измерений» (СЗМР 95-1),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от 10 декабря 2018 года № 434 (САЗ 18-50), от 26 апреля 2019 года № 145 (САЗ 19-16), от 31 мая 2019 года № 186 (САЗ 19-21), от 22 ноября 2019 года № 405 (САЗ 19-46), от 26 декабря 2019 года № 457 (САЗ 19-50), от 26 декабря 2019 года № 459 (САЗ 20-1), от 25 февраля 2020 года № 40 (САЗ 20-9), от 6 июля 2020 года № 231 (САЗ 20-28), от 10 ноября 2020 года № 395 (САЗ 20-46), от 20 января 2021 года № 9 (САЗ 21-3), от 30 июля 2021 года № 255 (САЗ 21-30), от 30 декабря 2021 года № 424 (САЗ 21-52), от 24 января 2022 года № 19 (САЗ 22-3), от 14 апреля 2022 года № 133 (САЗ 22-14), от 9 июня 2022 года № 210 (САЗ 22-22), от 16 августа 2022 года № 300 (САЗ 22-32), от 23 декабря 2022 года № 489 (САЗ 22-50), от 22 июня 2023 года № 212 (САЗ 23-26), от 3 июня 2024 года № 273 (САЗ 24-24), приказываю:</w:t>
      </w:r>
    </w:p>
    <w:p w:rsidR="0052368E" w:rsidRPr="0052368E" w:rsidRDefault="0052368E" w:rsidP="0052368E">
      <w:pPr>
        <w:rPr>
          <w:rFonts w:eastAsiaTheme="minorEastAsia" w:cs="Times New Roman"/>
          <w:color w:val="auto"/>
          <w:szCs w:val="24"/>
          <w:lang w:eastAsia="ru-RU"/>
        </w:rPr>
      </w:pPr>
    </w:p>
    <w:p w:rsidR="0052368E" w:rsidRPr="004F5626" w:rsidRDefault="0052368E" w:rsidP="0052368E">
      <w:pPr>
        <w:rPr>
          <w:rFonts w:eastAsiaTheme="minorEastAsia" w:cs="Times New Roman"/>
          <w:color w:val="auto"/>
          <w:szCs w:val="24"/>
          <w:lang w:eastAsia="ru-RU"/>
        </w:rPr>
      </w:pPr>
      <w:r w:rsidRPr="0052368E">
        <w:rPr>
          <w:rFonts w:eastAsiaTheme="minorEastAsia" w:cs="Times New Roman"/>
          <w:color w:val="auto"/>
          <w:szCs w:val="24"/>
          <w:lang w:eastAsia="ru-RU"/>
        </w:rPr>
        <w:t>1. Внести в Приказ Министерства экономического развития Приднестровской Молдавской Республики от 26 сентября 2007 года № 528 «О введении в действие нормативных правовых актов в области технического регулирования и обеспечения единства измерений» (регистрационный № 4133 от 1 н</w:t>
      </w:r>
      <w:r w:rsidR="0059144C">
        <w:rPr>
          <w:rFonts w:eastAsiaTheme="minorEastAsia" w:cs="Times New Roman"/>
          <w:color w:val="auto"/>
          <w:szCs w:val="24"/>
          <w:lang w:eastAsia="ru-RU"/>
        </w:rPr>
        <w:t xml:space="preserve">оября 2007 года) (САЗ 07-45), с </w:t>
      </w:r>
      <w:r w:rsidRPr="0052368E">
        <w:rPr>
          <w:rFonts w:eastAsiaTheme="minorEastAsia" w:cs="Times New Roman"/>
          <w:color w:val="auto"/>
          <w:szCs w:val="24"/>
          <w:lang w:eastAsia="ru-RU"/>
        </w:rPr>
        <w:t xml:space="preserve">изменениями и дополнениями, внесенными приказами Министерства промышленности Приднестровской Молдавской Республики </w:t>
      </w:r>
      <w:r w:rsidRPr="00202D94">
        <w:rPr>
          <w:rFonts w:eastAsiaTheme="minorEastAsia" w:cs="Times New Roman"/>
          <w:color w:val="auto"/>
          <w:szCs w:val="24"/>
          <w:lang w:eastAsia="ru-RU"/>
        </w:rPr>
        <w:t>от 9 июня 2008</w:t>
      </w:r>
      <w:r w:rsidRPr="00202D94">
        <w:rPr>
          <w:rFonts w:eastAsiaTheme="minorEastAsia" w:cs="Times New Roman"/>
          <w:color w:val="auto"/>
          <w:szCs w:val="24"/>
          <w:lang w:val="en-US" w:eastAsia="ru-RU"/>
        </w:rPr>
        <w:t> </w:t>
      </w:r>
      <w:r w:rsidRPr="00202D94">
        <w:rPr>
          <w:rFonts w:eastAsiaTheme="minorEastAsia" w:cs="Times New Roman"/>
          <w:color w:val="auto"/>
          <w:szCs w:val="24"/>
          <w:lang w:eastAsia="ru-RU"/>
        </w:rPr>
        <w:t xml:space="preserve">года № 280 (регистрационный № 4498 от 15 июля 2008 года) (САЗ 08-28), </w:t>
      </w:r>
      <w:r w:rsidRPr="0052368E">
        <w:rPr>
          <w:rFonts w:eastAsiaTheme="minorEastAsia" w:cs="Times New Roman"/>
          <w:color w:val="auto"/>
          <w:szCs w:val="24"/>
          <w:lang w:eastAsia="ru-RU"/>
        </w:rPr>
        <w:t xml:space="preserve">от 4 сентября 2008 года № 512 (регистрационный № 4601 от 16 октября 2008 года) (САЗ 08-41), от 8 сентября 2009 года № 491 (регистрационный № 5010 от 25 сентября 2009 года) (САЗ 09-39), Приказом Министерства регионального развития, транспорта и связи Приднестровской Молдавской Республики от 1 июля 2015 года № 91 (регистрационный № 7227 от 24 августа 2015 года) (САЗ 15-35), приказами Министерства экономического развития Приднестровской Молдавской Республики </w:t>
      </w:r>
      <w:r w:rsidRPr="00B94EA2">
        <w:rPr>
          <w:rFonts w:eastAsiaTheme="minorEastAsia" w:cs="Times New Roman"/>
          <w:color w:val="auto"/>
          <w:szCs w:val="24"/>
          <w:lang w:eastAsia="ru-RU"/>
        </w:rPr>
        <w:t>от 2 марта 2022 года № 188 (регистрационный № 10980 от 20 апреля 2022 года) (САЗ 22-15),</w:t>
      </w:r>
      <w:r w:rsidRPr="0052368E">
        <w:rPr>
          <w:rFonts w:eastAsiaTheme="minorEastAsia" w:cs="Times New Roman"/>
          <w:color w:val="auto"/>
          <w:szCs w:val="24"/>
          <w:lang w:eastAsia="ru-RU"/>
        </w:rPr>
        <w:t xml:space="preserve"> от 12 мая 2022 года № 490 (регистрационный № 11055 от 27 мая 2022 года) (САЗ 22-20), </w:t>
      </w:r>
      <w:r w:rsidRPr="00B94EA2">
        <w:rPr>
          <w:rFonts w:eastAsiaTheme="minorEastAsia" w:cs="Times New Roman"/>
          <w:color w:val="auto"/>
          <w:szCs w:val="24"/>
          <w:lang w:eastAsia="ru-RU"/>
        </w:rPr>
        <w:t xml:space="preserve">от 1 февраля 2023 года № 71 (регистрационный № 11601 от 15 марта 2023 года) (САЗ 23-11), от 31  января  2024 года № 84 (регистрационный № 12281 от </w:t>
      </w:r>
      <w:r w:rsidRPr="004F5626">
        <w:rPr>
          <w:rFonts w:eastAsiaTheme="minorEastAsia" w:cs="Times New Roman"/>
          <w:color w:val="auto"/>
          <w:szCs w:val="24"/>
          <w:lang w:eastAsia="ru-RU"/>
        </w:rPr>
        <w:t>14 февраля 2024 года) (САЗ 24-8), от 26 февраля 2024 года № 160 (регистрационный № 12339 от 15 марта 2024 года) (САЗ 24-12), следующие изменения и дополнени</w:t>
      </w:r>
      <w:r w:rsidR="00D30119" w:rsidRPr="004F5626">
        <w:rPr>
          <w:rFonts w:eastAsiaTheme="minorEastAsia" w:cs="Times New Roman"/>
          <w:color w:val="auto"/>
          <w:szCs w:val="24"/>
          <w:lang w:eastAsia="ru-RU"/>
        </w:rPr>
        <w:t>я</w:t>
      </w:r>
      <w:r w:rsidRPr="004F5626">
        <w:rPr>
          <w:rFonts w:eastAsiaTheme="minorEastAsia" w:cs="Times New Roman"/>
          <w:color w:val="auto"/>
          <w:szCs w:val="24"/>
          <w:lang w:eastAsia="ru-RU"/>
        </w:rPr>
        <w:t>:</w:t>
      </w:r>
    </w:p>
    <w:p w:rsidR="0052368E" w:rsidRPr="004F5626" w:rsidRDefault="0052368E" w:rsidP="0052368E">
      <w:pPr>
        <w:rPr>
          <w:rFonts w:eastAsia="Times New Roman" w:cs="Times New Roman"/>
          <w:color w:val="auto"/>
          <w:szCs w:val="24"/>
          <w:lang w:eastAsia="ru-RU"/>
        </w:rPr>
      </w:pPr>
      <w:r w:rsidRPr="004F5626">
        <w:rPr>
          <w:rFonts w:eastAsiaTheme="minorEastAsia" w:cs="Times New Roman"/>
          <w:color w:val="auto"/>
          <w:szCs w:val="24"/>
          <w:lang w:eastAsia="ru-RU"/>
        </w:rPr>
        <w:t xml:space="preserve">а) пункт 9 </w:t>
      </w:r>
      <w:r w:rsidR="004F54DB" w:rsidRPr="004F5626">
        <w:rPr>
          <w:rFonts w:eastAsiaTheme="minorEastAsia" w:cs="Times New Roman"/>
          <w:color w:val="auto"/>
          <w:szCs w:val="24"/>
          <w:lang w:eastAsia="ru-RU"/>
        </w:rPr>
        <w:t>главы</w:t>
      </w:r>
      <w:r w:rsidRPr="004F5626">
        <w:rPr>
          <w:rFonts w:eastAsiaTheme="minorEastAsia" w:cs="Times New Roman"/>
          <w:color w:val="auto"/>
          <w:szCs w:val="24"/>
          <w:lang w:eastAsia="ru-RU"/>
        </w:rPr>
        <w:t xml:space="preserve"> 2 Приложения № 6 изложить в следующей редакции:</w:t>
      </w:r>
    </w:p>
    <w:p w:rsidR="0052368E" w:rsidRPr="004F5626" w:rsidRDefault="0052368E" w:rsidP="0052368E">
      <w:pPr>
        <w:rPr>
          <w:rFonts w:eastAsiaTheme="minorEastAsia" w:cs="Times New Roman"/>
          <w:color w:val="auto"/>
          <w:szCs w:val="24"/>
          <w:lang w:eastAsia="ru-RU"/>
        </w:rPr>
      </w:pPr>
      <w:r w:rsidRPr="004F5626">
        <w:rPr>
          <w:rFonts w:eastAsiaTheme="minorEastAsia" w:cs="Times New Roman"/>
          <w:color w:val="auto"/>
          <w:szCs w:val="24"/>
          <w:lang w:eastAsia="ru-RU"/>
        </w:rPr>
        <w:lastRenderedPageBreak/>
        <w:t>«9. Результатом поверки средств измерений является подтверждение их пригодности к применению или признание средства изме</w:t>
      </w:r>
      <w:r w:rsidR="0059144C">
        <w:rPr>
          <w:rFonts w:eastAsiaTheme="minorEastAsia" w:cs="Times New Roman"/>
          <w:color w:val="auto"/>
          <w:szCs w:val="24"/>
          <w:lang w:eastAsia="ru-RU"/>
        </w:rPr>
        <w:t>рений непригодным к применению.</w:t>
      </w:r>
    </w:p>
    <w:p w:rsidR="0052368E" w:rsidRPr="004F5626" w:rsidRDefault="0052368E" w:rsidP="0052368E">
      <w:pPr>
        <w:rPr>
          <w:rFonts w:eastAsiaTheme="minorEastAsia" w:cs="Times New Roman"/>
          <w:color w:val="auto"/>
          <w:szCs w:val="24"/>
          <w:lang w:eastAsia="ru-RU"/>
        </w:rPr>
      </w:pPr>
      <w:r w:rsidRPr="004F5626">
        <w:rPr>
          <w:rFonts w:eastAsiaTheme="minorEastAsia" w:cs="Times New Roman"/>
          <w:color w:val="auto"/>
          <w:szCs w:val="24"/>
          <w:lang w:eastAsia="ru-RU"/>
        </w:rPr>
        <w:t>Пригодными к применению признают средства измерений, поверка которых выполнена в соответствии с настоящим Положением, требованиями нормативно-технических документов по поверке и подтверждает их соответствие установленным метрологическим и техническим требованиям, предъявляемы</w:t>
      </w:r>
      <w:r w:rsidR="0059144C">
        <w:rPr>
          <w:rFonts w:eastAsiaTheme="minorEastAsia" w:cs="Times New Roman"/>
          <w:color w:val="auto"/>
          <w:szCs w:val="24"/>
          <w:lang w:eastAsia="ru-RU"/>
        </w:rPr>
        <w:t>м к данному средству измерений.</w:t>
      </w:r>
    </w:p>
    <w:p w:rsidR="0052368E" w:rsidRPr="004F5626" w:rsidRDefault="0052368E" w:rsidP="0052368E">
      <w:pPr>
        <w:rPr>
          <w:rFonts w:eastAsiaTheme="minorEastAsia" w:cs="Times New Roman"/>
          <w:color w:val="auto"/>
          <w:szCs w:val="24"/>
          <w:lang w:eastAsia="ru-RU"/>
        </w:rPr>
      </w:pPr>
      <w:r w:rsidRPr="004F5626">
        <w:rPr>
          <w:rFonts w:eastAsiaTheme="minorEastAsia" w:cs="Times New Roman"/>
          <w:color w:val="auto"/>
          <w:szCs w:val="24"/>
          <w:lang w:eastAsia="ru-RU"/>
        </w:rPr>
        <w:t>Если средство измерений или средство измерений, применяемое в качестве эталона единицы величины, по результатам поверки признано пригодным к применению, то на него или техническую документацию наносится поверительное клеймо и (или) выдается свидетельство о поверке. Запись о поверке средства измерений вносится в информационную систему «Поверка СИ ПМР» в раздел «Г</w:t>
      </w:r>
      <w:r w:rsidR="0059144C">
        <w:rPr>
          <w:rFonts w:eastAsiaTheme="minorEastAsia" w:cs="Times New Roman"/>
          <w:color w:val="auto"/>
          <w:szCs w:val="24"/>
          <w:lang w:eastAsia="ru-RU"/>
        </w:rPr>
        <w:t>осударственная поверка СИ ПМР».</w:t>
      </w:r>
    </w:p>
    <w:p w:rsidR="0052368E" w:rsidRPr="004F5626" w:rsidRDefault="0052368E" w:rsidP="0052368E">
      <w:pPr>
        <w:rPr>
          <w:rFonts w:eastAsiaTheme="minorEastAsia" w:cs="Times New Roman"/>
          <w:color w:val="auto"/>
          <w:szCs w:val="24"/>
          <w:lang w:eastAsia="ru-RU"/>
        </w:rPr>
      </w:pPr>
      <w:r w:rsidRPr="004F5626">
        <w:rPr>
          <w:rFonts w:eastAsiaTheme="minorEastAsia" w:cs="Times New Roman"/>
          <w:color w:val="auto"/>
          <w:szCs w:val="24"/>
          <w:lang w:eastAsia="ru-RU"/>
        </w:rPr>
        <w:t>С 1 января 2025 года свидетельство о поверке средств измерений и средств измерений, применяемых в качестве эталонов единицы величины на бумажном носителе</w:t>
      </w:r>
      <w:r w:rsidR="004F54DB" w:rsidRPr="004F5626">
        <w:rPr>
          <w:rFonts w:eastAsiaTheme="minorEastAsia" w:cs="Times New Roman"/>
          <w:color w:val="auto"/>
          <w:szCs w:val="24"/>
          <w:lang w:eastAsia="ru-RU"/>
        </w:rPr>
        <w:t>,</w:t>
      </w:r>
      <w:r w:rsidRPr="004F5626">
        <w:rPr>
          <w:rFonts w:eastAsiaTheme="minorEastAsia" w:cs="Times New Roman"/>
          <w:color w:val="auto"/>
          <w:szCs w:val="24"/>
          <w:lang w:eastAsia="ru-RU"/>
        </w:rPr>
        <w:t xml:space="preserve"> должно содержать QR-код, позволяющий п</w:t>
      </w:r>
      <w:r w:rsidR="0059144C">
        <w:rPr>
          <w:rFonts w:eastAsiaTheme="minorEastAsia" w:cs="Times New Roman"/>
          <w:color w:val="auto"/>
          <w:szCs w:val="24"/>
          <w:lang w:eastAsia="ru-RU"/>
        </w:rPr>
        <w:t>роверить подлинность документа.</w:t>
      </w:r>
    </w:p>
    <w:p w:rsidR="0052368E" w:rsidRPr="004F5626" w:rsidRDefault="0052368E" w:rsidP="0052368E">
      <w:pPr>
        <w:rPr>
          <w:rFonts w:eastAsiaTheme="minorEastAsia" w:cs="Times New Roman"/>
          <w:color w:val="auto"/>
          <w:szCs w:val="24"/>
          <w:lang w:eastAsia="ru-RU"/>
        </w:rPr>
      </w:pPr>
      <w:r w:rsidRPr="004F5626">
        <w:rPr>
          <w:rFonts w:eastAsiaTheme="minorEastAsia" w:cs="Times New Roman"/>
          <w:color w:val="auto"/>
          <w:szCs w:val="24"/>
          <w:lang w:eastAsia="ru-RU"/>
        </w:rPr>
        <w:t>База данных о поверенных средствах измерений в информационной системе «Поверка СИ ПМР» является общедоступн</w:t>
      </w:r>
      <w:r w:rsidR="0059144C">
        <w:rPr>
          <w:rFonts w:eastAsiaTheme="minorEastAsia" w:cs="Times New Roman"/>
          <w:color w:val="auto"/>
          <w:szCs w:val="24"/>
          <w:lang w:eastAsia="ru-RU"/>
        </w:rPr>
        <w:t>ой и содержит следующие данные:</w:t>
      </w:r>
    </w:p>
    <w:p w:rsidR="0052368E" w:rsidRPr="004F5626" w:rsidRDefault="0052368E" w:rsidP="0052368E">
      <w:pPr>
        <w:rPr>
          <w:rFonts w:eastAsiaTheme="minorEastAsia" w:cs="Times New Roman"/>
          <w:color w:val="auto"/>
          <w:szCs w:val="24"/>
          <w:lang w:eastAsia="ru-RU"/>
        </w:rPr>
      </w:pPr>
      <w:r w:rsidRPr="004F5626">
        <w:rPr>
          <w:rFonts w:eastAsiaTheme="minorEastAsia" w:cs="Times New Roman"/>
          <w:color w:val="auto"/>
          <w:szCs w:val="24"/>
          <w:lang w:eastAsia="ru-RU"/>
        </w:rPr>
        <w:t>а) номер свидетельства о поверке средства измерений;</w:t>
      </w:r>
    </w:p>
    <w:p w:rsidR="0052368E" w:rsidRPr="004F5626" w:rsidRDefault="0052368E" w:rsidP="0052368E">
      <w:pPr>
        <w:rPr>
          <w:rFonts w:eastAsiaTheme="minorEastAsia" w:cs="Times New Roman"/>
          <w:color w:val="auto"/>
          <w:szCs w:val="24"/>
          <w:lang w:eastAsia="ru-RU"/>
        </w:rPr>
      </w:pPr>
      <w:r w:rsidRPr="004F5626">
        <w:rPr>
          <w:rFonts w:eastAsiaTheme="minorEastAsia" w:cs="Times New Roman"/>
          <w:color w:val="auto"/>
          <w:szCs w:val="24"/>
          <w:lang w:eastAsia="ru-RU"/>
        </w:rPr>
        <w:t>б) пригодность;</w:t>
      </w:r>
    </w:p>
    <w:p w:rsidR="0052368E" w:rsidRPr="004F5626" w:rsidRDefault="0052368E" w:rsidP="0052368E">
      <w:pPr>
        <w:rPr>
          <w:rFonts w:eastAsiaTheme="minorEastAsia" w:cs="Times New Roman"/>
          <w:color w:val="auto"/>
          <w:szCs w:val="24"/>
          <w:lang w:eastAsia="ru-RU"/>
        </w:rPr>
      </w:pPr>
      <w:r w:rsidRPr="004F5626">
        <w:rPr>
          <w:rFonts w:eastAsiaTheme="minorEastAsia" w:cs="Times New Roman"/>
          <w:color w:val="auto"/>
          <w:szCs w:val="24"/>
          <w:lang w:eastAsia="ru-RU"/>
        </w:rPr>
        <w:t>в) тип поверки;</w:t>
      </w:r>
    </w:p>
    <w:p w:rsidR="0052368E" w:rsidRPr="004F5626" w:rsidRDefault="0052368E" w:rsidP="0052368E">
      <w:pPr>
        <w:rPr>
          <w:rFonts w:eastAsiaTheme="minorEastAsia" w:cs="Times New Roman"/>
          <w:color w:val="auto"/>
          <w:szCs w:val="24"/>
          <w:lang w:eastAsia="ru-RU"/>
        </w:rPr>
      </w:pPr>
      <w:r w:rsidRPr="004F5626">
        <w:rPr>
          <w:rFonts w:eastAsiaTheme="minorEastAsia" w:cs="Times New Roman"/>
          <w:color w:val="auto"/>
          <w:szCs w:val="24"/>
          <w:lang w:eastAsia="ru-RU"/>
        </w:rPr>
        <w:t>г) дата поверки;</w:t>
      </w:r>
    </w:p>
    <w:p w:rsidR="0052368E" w:rsidRPr="004F5626" w:rsidRDefault="0052368E" w:rsidP="0052368E">
      <w:pPr>
        <w:rPr>
          <w:rFonts w:eastAsiaTheme="minorEastAsia" w:cs="Times New Roman"/>
          <w:color w:val="auto"/>
          <w:szCs w:val="24"/>
          <w:lang w:eastAsia="ru-RU"/>
        </w:rPr>
      </w:pPr>
      <w:r w:rsidRPr="004F5626">
        <w:rPr>
          <w:rFonts w:eastAsiaTheme="minorEastAsia" w:cs="Times New Roman"/>
          <w:color w:val="auto"/>
          <w:szCs w:val="24"/>
          <w:lang w:eastAsia="ru-RU"/>
        </w:rPr>
        <w:t>д) дата окончания поверки;</w:t>
      </w:r>
    </w:p>
    <w:p w:rsidR="0052368E" w:rsidRPr="004F5626" w:rsidRDefault="0052368E" w:rsidP="0052368E">
      <w:pPr>
        <w:rPr>
          <w:rFonts w:eastAsiaTheme="minorEastAsia" w:cs="Times New Roman"/>
          <w:color w:val="auto"/>
          <w:szCs w:val="24"/>
          <w:lang w:eastAsia="ru-RU"/>
        </w:rPr>
      </w:pPr>
      <w:r w:rsidRPr="004F5626">
        <w:rPr>
          <w:rFonts w:eastAsiaTheme="minorEastAsia" w:cs="Times New Roman"/>
          <w:color w:val="auto"/>
          <w:szCs w:val="24"/>
          <w:lang w:eastAsia="ru-RU"/>
        </w:rPr>
        <w:t>е)</w:t>
      </w:r>
      <w:r w:rsidRPr="004F5626">
        <w:rPr>
          <w:rFonts w:eastAsiaTheme="minorEastAsia" w:cs="Times New Roman"/>
          <w:bCs/>
          <w:color w:val="auto"/>
          <w:szCs w:val="24"/>
          <w:lang w:eastAsia="ru-RU"/>
        </w:rPr>
        <w:t xml:space="preserve"> наименование средства измерений;</w:t>
      </w:r>
    </w:p>
    <w:p w:rsidR="0052368E" w:rsidRPr="004F5626" w:rsidRDefault="0052368E" w:rsidP="0052368E">
      <w:pPr>
        <w:rPr>
          <w:rFonts w:eastAsiaTheme="minorEastAsia" w:cs="Times New Roman"/>
          <w:color w:val="auto"/>
          <w:szCs w:val="24"/>
          <w:lang w:eastAsia="ru-RU"/>
        </w:rPr>
      </w:pPr>
      <w:r w:rsidRPr="004F5626">
        <w:rPr>
          <w:rFonts w:eastAsiaTheme="minorEastAsia" w:cs="Times New Roman"/>
          <w:color w:val="auto"/>
          <w:szCs w:val="24"/>
          <w:lang w:eastAsia="ru-RU"/>
        </w:rPr>
        <w:t>ж) изготовитель;</w:t>
      </w:r>
    </w:p>
    <w:p w:rsidR="0052368E" w:rsidRPr="004F5626" w:rsidRDefault="0052368E" w:rsidP="0052368E">
      <w:pPr>
        <w:rPr>
          <w:rFonts w:eastAsiaTheme="minorEastAsia" w:cs="Times New Roman"/>
          <w:color w:val="auto"/>
          <w:szCs w:val="24"/>
          <w:lang w:eastAsia="ru-RU"/>
        </w:rPr>
      </w:pPr>
      <w:r w:rsidRPr="004F5626">
        <w:rPr>
          <w:rFonts w:eastAsiaTheme="minorEastAsia" w:cs="Times New Roman"/>
          <w:color w:val="auto"/>
          <w:szCs w:val="24"/>
          <w:lang w:eastAsia="ru-RU"/>
        </w:rPr>
        <w:t>з) заводской(</w:t>
      </w:r>
      <w:proofErr w:type="spellStart"/>
      <w:r w:rsidRPr="004F5626">
        <w:rPr>
          <w:rFonts w:eastAsiaTheme="minorEastAsia" w:cs="Times New Roman"/>
          <w:color w:val="auto"/>
          <w:szCs w:val="24"/>
          <w:lang w:eastAsia="ru-RU"/>
        </w:rPr>
        <w:t>ие</w:t>
      </w:r>
      <w:proofErr w:type="spellEnd"/>
      <w:r w:rsidRPr="004F5626">
        <w:rPr>
          <w:rFonts w:eastAsiaTheme="minorEastAsia" w:cs="Times New Roman"/>
          <w:color w:val="auto"/>
          <w:szCs w:val="24"/>
          <w:lang w:eastAsia="ru-RU"/>
        </w:rPr>
        <w:t>) номер(а);</w:t>
      </w:r>
    </w:p>
    <w:p w:rsidR="0052368E" w:rsidRPr="004F5626" w:rsidRDefault="0052368E" w:rsidP="0052368E">
      <w:pPr>
        <w:rPr>
          <w:rFonts w:eastAsiaTheme="minorEastAsia" w:cs="Times New Roman"/>
          <w:color w:val="auto"/>
          <w:szCs w:val="24"/>
          <w:lang w:eastAsia="ru-RU"/>
        </w:rPr>
      </w:pPr>
      <w:r w:rsidRPr="004F5626">
        <w:rPr>
          <w:rFonts w:eastAsiaTheme="minorEastAsia" w:cs="Times New Roman"/>
          <w:color w:val="auto"/>
          <w:szCs w:val="24"/>
          <w:lang w:eastAsia="ru-RU"/>
        </w:rPr>
        <w:t xml:space="preserve">и) сведения </w:t>
      </w:r>
      <w:r w:rsidRPr="004F5626">
        <w:rPr>
          <w:rFonts w:eastAsiaTheme="minorEastAsia" w:cs="Times New Roman"/>
          <w:bCs/>
          <w:color w:val="auto"/>
          <w:szCs w:val="24"/>
          <w:lang w:eastAsia="ru-RU"/>
        </w:rPr>
        <w:t>из Государственного реестра средств измерений</w:t>
      </w:r>
      <w:r w:rsidRPr="004F5626">
        <w:rPr>
          <w:rFonts w:asciiTheme="minorHAnsi" w:eastAsiaTheme="minorEastAsia" w:hAnsiTheme="minorHAnsi"/>
          <w:color w:val="auto"/>
          <w:sz w:val="22"/>
          <w:lang w:eastAsia="ru-RU"/>
        </w:rPr>
        <w:t xml:space="preserve"> </w:t>
      </w:r>
      <w:r w:rsidRPr="004F5626">
        <w:rPr>
          <w:rFonts w:eastAsiaTheme="minorEastAsia" w:cs="Times New Roman"/>
          <w:bCs/>
          <w:color w:val="auto"/>
          <w:szCs w:val="24"/>
          <w:lang w:eastAsia="ru-RU"/>
        </w:rPr>
        <w:t>или метрологической аттестации.</w:t>
      </w:r>
    </w:p>
    <w:p w:rsidR="0052368E" w:rsidRPr="004F5626" w:rsidRDefault="0052368E" w:rsidP="0052368E">
      <w:pPr>
        <w:rPr>
          <w:rFonts w:eastAsiaTheme="minorEastAsia" w:cs="Times New Roman"/>
          <w:color w:val="auto"/>
          <w:szCs w:val="24"/>
          <w:lang w:eastAsia="ru-RU"/>
        </w:rPr>
      </w:pPr>
      <w:r w:rsidRPr="004F5626">
        <w:rPr>
          <w:rFonts w:eastAsiaTheme="minorEastAsia" w:cs="Times New Roman"/>
          <w:color w:val="auto"/>
          <w:szCs w:val="24"/>
          <w:lang w:eastAsia="ru-RU"/>
        </w:rPr>
        <w:t>Свидетельство о поверке средств измерений и средств измерений, применяемых в качестве эталонов единицы величины</w:t>
      </w:r>
      <w:r w:rsidR="004F54DB" w:rsidRPr="004F5626">
        <w:rPr>
          <w:rFonts w:eastAsiaTheme="minorEastAsia" w:cs="Times New Roman"/>
          <w:color w:val="auto"/>
          <w:szCs w:val="24"/>
          <w:lang w:eastAsia="ru-RU"/>
        </w:rPr>
        <w:t>,</w:t>
      </w:r>
      <w:r w:rsidRPr="004F5626">
        <w:rPr>
          <w:rFonts w:eastAsiaTheme="minorEastAsia" w:cs="Times New Roman"/>
          <w:color w:val="auto"/>
          <w:szCs w:val="24"/>
          <w:lang w:eastAsia="ru-RU"/>
        </w:rPr>
        <w:t xml:space="preserve"> на бумажном носителе не является обязательным.</w:t>
      </w:r>
    </w:p>
    <w:p w:rsidR="0052368E" w:rsidRPr="004F5626" w:rsidRDefault="0052368E" w:rsidP="0052368E">
      <w:pPr>
        <w:rPr>
          <w:rFonts w:eastAsiaTheme="minorEastAsia" w:cs="Times New Roman"/>
          <w:color w:val="auto"/>
          <w:szCs w:val="24"/>
          <w:lang w:eastAsia="ru-RU"/>
        </w:rPr>
      </w:pPr>
      <w:r w:rsidRPr="004F5626">
        <w:rPr>
          <w:rFonts w:eastAsiaTheme="minorEastAsia" w:cs="Times New Roman"/>
          <w:color w:val="auto"/>
          <w:szCs w:val="24"/>
          <w:lang w:eastAsia="ru-RU"/>
        </w:rPr>
        <w:t>Свидетельство о поверке средств измерений и средств измерений, применяемых в качестве эталонов единицы величины, должно содержать следующую информацию:</w:t>
      </w:r>
    </w:p>
    <w:p w:rsidR="0052368E" w:rsidRPr="004F5626" w:rsidRDefault="0052368E" w:rsidP="0052368E">
      <w:pPr>
        <w:rPr>
          <w:rFonts w:eastAsiaTheme="minorEastAsia" w:cs="Times New Roman"/>
          <w:color w:val="auto"/>
          <w:szCs w:val="24"/>
          <w:lang w:eastAsia="ru-RU"/>
        </w:rPr>
      </w:pPr>
      <w:r w:rsidRPr="004F5626">
        <w:rPr>
          <w:rFonts w:eastAsiaTheme="minorEastAsia" w:cs="Times New Roman"/>
          <w:color w:val="auto"/>
          <w:szCs w:val="24"/>
          <w:lang w:eastAsia="ru-RU"/>
        </w:rPr>
        <w:t>а) номер свидетельства о поверке;</w:t>
      </w:r>
    </w:p>
    <w:p w:rsidR="0052368E" w:rsidRPr="004F5626" w:rsidRDefault="0052368E" w:rsidP="0052368E">
      <w:pPr>
        <w:rPr>
          <w:rFonts w:eastAsiaTheme="minorEastAsia" w:cs="Times New Roman"/>
          <w:color w:val="auto"/>
          <w:szCs w:val="24"/>
          <w:lang w:eastAsia="ru-RU"/>
        </w:rPr>
      </w:pPr>
      <w:r w:rsidRPr="004F5626">
        <w:rPr>
          <w:rFonts w:eastAsiaTheme="minorEastAsia" w:cs="Times New Roman"/>
          <w:color w:val="auto"/>
          <w:szCs w:val="24"/>
          <w:lang w:eastAsia="ru-RU"/>
        </w:rPr>
        <w:t>б) дату (день, месяц, год), срок действия свидетельства о поверке (указанная дата должна включаться в срок действия интервала между поверками), если для средства измерений установлена только первичная поверка, то вместо указания даты делается запись «бессрочно»;</w:t>
      </w:r>
    </w:p>
    <w:p w:rsidR="0052368E" w:rsidRPr="004F5626" w:rsidRDefault="0052368E" w:rsidP="0052368E">
      <w:pPr>
        <w:rPr>
          <w:rFonts w:eastAsiaTheme="minorEastAsia" w:cs="Times New Roman"/>
          <w:color w:val="auto"/>
          <w:szCs w:val="24"/>
          <w:lang w:eastAsia="ru-RU"/>
        </w:rPr>
      </w:pPr>
      <w:r w:rsidRPr="004F5626">
        <w:rPr>
          <w:rFonts w:eastAsiaTheme="minorEastAsia" w:cs="Times New Roman"/>
          <w:color w:val="auto"/>
          <w:szCs w:val="24"/>
          <w:lang w:eastAsia="ru-RU"/>
        </w:rPr>
        <w:t>в) наименование юридического лица, аккредитованного в Национальной системе аккредитации Приднестровской Молдавской Республики на право проведения поверки;</w:t>
      </w:r>
    </w:p>
    <w:p w:rsidR="0052368E" w:rsidRPr="004F5626" w:rsidRDefault="0052368E" w:rsidP="0052368E">
      <w:pPr>
        <w:rPr>
          <w:rFonts w:eastAsiaTheme="minorEastAsia" w:cs="Times New Roman"/>
          <w:color w:val="auto"/>
          <w:szCs w:val="24"/>
          <w:lang w:eastAsia="ru-RU"/>
        </w:rPr>
      </w:pPr>
      <w:r w:rsidRPr="004F5626">
        <w:rPr>
          <w:rFonts w:eastAsiaTheme="minorEastAsia" w:cs="Times New Roman"/>
          <w:color w:val="auto"/>
          <w:szCs w:val="24"/>
          <w:lang w:eastAsia="ru-RU"/>
        </w:rPr>
        <w:t>г) наименование, обозначение типа средств измерений (указываются для средств измерений утвержденного типа в соответствии с записью об утверждении типа средств измерений в Государственном реестре средств измерений Приднестровской Молдавской Республики, для остальных средств измерений - в соответствии с наименованием и обозначением, указанным на средстве измерений и (или) в эксплуатационном документе средства измерений), регистрационный номер средства измерений в Государственном реестре средств измерений Приднестровской Молдавской Республики, присвоенный при утверждении типа средств измерений или информация о средстве измерений, прошедшим метрологическую аттестацию и имеющем свидетельство о метрологической аттестации;</w:t>
      </w:r>
    </w:p>
    <w:p w:rsidR="0052368E" w:rsidRPr="004F5626" w:rsidRDefault="0052368E" w:rsidP="0052368E">
      <w:pPr>
        <w:rPr>
          <w:rFonts w:eastAsiaTheme="minorEastAsia" w:cs="Times New Roman"/>
          <w:color w:val="auto"/>
          <w:szCs w:val="24"/>
          <w:lang w:eastAsia="ru-RU"/>
        </w:rPr>
      </w:pPr>
      <w:r w:rsidRPr="004F5626">
        <w:rPr>
          <w:rFonts w:eastAsiaTheme="minorEastAsia" w:cs="Times New Roman"/>
          <w:color w:val="auto"/>
          <w:szCs w:val="24"/>
          <w:lang w:eastAsia="ru-RU"/>
        </w:rPr>
        <w:t>д) изготовитель средств измерений;</w:t>
      </w:r>
    </w:p>
    <w:p w:rsidR="0052368E" w:rsidRPr="004F5626" w:rsidRDefault="0052368E" w:rsidP="0052368E">
      <w:pPr>
        <w:rPr>
          <w:rFonts w:eastAsiaTheme="minorEastAsia" w:cs="Times New Roman"/>
          <w:color w:val="auto"/>
          <w:szCs w:val="24"/>
          <w:lang w:eastAsia="ru-RU"/>
        </w:rPr>
      </w:pPr>
      <w:r w:rsidRPr="004F5626">
        <w:rPr>
          <w:rFonts w:eastAsiaTheme="minorEastAsia" w:cs="Times New Roman"/>
          <w:color w:val="auto"/>
          <w:szCs w:val="24"/>
          <w:lang w:eastAsia="ru-RU"/>
        </w:rPr>
        <w:t xml:space="preserve">е) состав средства измерений: если средство измерений представляет собой один автономный измерительный блок, то в данной строке ставится прочерк, если в состав средства входят один или несколько автономных измерительных блоков, то приводится их перечень и указываются заводские номера автономных измерительных блоков, при </w:t>
      </w:r>
      <w:r w:rsidRPr="004F5626">
        <w:rPr>
          <w:rFonts w:eastAsiaTheme="minorEastAsia" w:cs="Times New Roman"/>
          <w:color w:val="auto"/>
          <w:szCs w:val="24"/>
          <w:lang w:eastAsia="ru-RU"/>
        </w:rPr>
        <w:lastRenderedPageBreak/>
        <w:t>наличии нескольких автономных измерительных блоков, информация о которых не размещается в указанной строке, данная информация приводится в отдельном приложении к свидетельству о поверке, при этом в данной строке свидетельства о поверке делается запись «в соответствии с прилагаемым перечнем»;</w:t>
      </w:r>
    </w:p>
    <w:p w:rsidR="0052368E" w:rsidRPr="004F5626" w:rsidRDefault="0052368E" w:rsidP="0052368E">
      <w:pPr>
        <w:rPr>
          <w:rFonts w:eastAsiaTheme="minorEastAsia" w:cs="Times New Roman"/>
          <w:color w:val="auto"/>
          <w:szCs w:val="24"/>
          <w:lang w:eastAsia="ru-RU"/>
        </w:rPr>
      </w:pPr>
      <w:r w:rsidRPr="004F5626">
        <w:rPr>
          <w:rFonts w:eastAsiaTheme="minorEastAsia" w:cs="Times New Roman"/>
          <w:color w:val="auto"/>
          <w:szCs w:val="24"/>
          <w:lang w:eastAsia="ru-RU"/>
        </w:rPr>
        <w:t>ж) заводской номер: в качестве заводского номера указывается заводской или серийный номер средства измерений или буквенно-цифровое обозначение, нанесенное на средство измерений владельцем средства измерений или лицом, представившим средство измерений на поверку;</w:t>
      </w:r>
    </w:p>
    <w:p w:rsidR="0052368E" w:rsidRPr="004F5626" w:rsidRDefault="0052368E" w:rsidP="0052368E">
      <w:pPr>
        <w:rPr>
          <w:rFonts w:eastAsiaTheme="minorEastAsia" w:cs="Times New Roman"/>
          <w:color w:val="auto"/>
          <w:szCs w:val="24"/>
          <w:lang w:eastAsia="ru-RU"/>
        </w:rPr>
      </w:pPr>
      <w:r w:rsidRPr="004F5626">
        <w:rPr>
          <w:rFonts w:eastAsiaTheme="minorEastAsia" w:cs="Times New Roman"/>
          <w:color w:val="auto"/>
          <w:szCs w:val="24"/>
          <w:lang w:eastAsia="ru-RU"/>
        </w:rPr>
        <w:t>з) наименование и (или) обозначение нормативного документа, на основании которого выполнена поверка;</w:t>
      </w:r>
    </w:p>
    <w:p w:rsidR="0052368E" w:rsidRPr="004F5626" w:rsidRDefault="0052368E" w:rsidP="0052368E">
      <w:pPr>
        <w:rPr>
          <w:rFonts w:eastAsiaTheme="minorEastAsia" w:cs="Times New Roman"/>
          <w:color w:val="auto"/>
          <w:szCs w:val="24"/>
          <w:lang w:eastAsia="ru-RU"/>
        </w:rPr>
      </w:pPr>
      <w:r w:rsidRPr="004F5626">
        <w:rPr>
          <w:rFonts w:eastAsiaTheme="minorEastAsia" w:cs="Times New Roman"/>
          <w:color w:val="auto"/>
          <w:szCs w:val="24"/>
          <w:lang w:eastAsia="ru-RU"/>
        </w:rPr>
        <w:t>и) применяемые при поверке эталоны единиц величин (далее - эталоны). Для эталонов, утвержденных и зарегистрированных в Государственном реестре государственных эталонов Приднестровской Молдавской Республики, приводятся регистрационные номера применяемых при поверке эталонов. Для средств измерений, применяемых в качестве эталонов, указываются наименования и обозначения утвержденных типов средств измерений (допускается указывать в сокращенном виде), их регистрационные номера, заводские или серийные номера, или буквенно-цифровое обозначение (при отсутствии заводских или серийных номеров);</w:t>
      </w:r>
    </w:p>
    <w:p w:rsidR="0052368E" w:rsidRPr="004F5626" w:rsidRDefault="0052368E" w:rsidP="0052368E">
      <w:pPr>
        <w:rPr>
          <w:rFonts w:eastAsiaTheme="minorEastAsia" w:cs="Times New Roman"/>
          <w:color w:val="auto"/>
          <w:szCs w:val="24"/>
          <w:lang w:eastAsia="ru-RU"/>
        </w:rPr>
      </w:pPr>
      <w:r w:rsidRPr="004F5626">
        <w:rPr>
          <w:rFonts w:eastAsiaTheme="minorEastAsia" w:cs="Times New Roman"/>
          <w:color w:val="auto"/>
          <w:szCs w:val="24"/>
          <w:lang w:eastAsia="ru-RU"/>
        </w:rPr>
        <w:t xml:space="preserve">к) перечень влияющих на метрологические характеристики средств измерений факторов, при которых выполнялась поверка согласно </w:t>
      </w:r>
      <w:proofErr w:type="gramStart"/>
      <w:r w:rsidRPr="004F5626">
        <w:rPr>
          <w:rFonts w:eastAsiaTheme="minorEastAsia" w:cs="Times New Roman"/>
          <w:color w:val="auto"/>
          <w:szCs w:val="24"/>
          <w:lang w:eastAsia="ru-RU"/>
        </w:rPr>
        <w:t>требованиям</w:t>
      </w:r>
      <w:proofErr w:type="gramEnd"/>
      <w:r w:rsidRPr="004F5626">
        <w:rPr>
          <w:rFonts w:eastAsiaTheme="minorEastAsia" w:cs="Times New Roman"/>
          <w:color w:val="auto"/>
          <w:szCs w:val="24"/>
          <w:lang w:eastAsia="ru-RU"/>
        </w:rPr>
        <w:t xml:space="preserve"> нормированных методикой поверки с указанием их значений;</w:t>
      </w:r>
    </w:p>
    <w:p w:rsidR="0052368E" w:rsidRPr="004F5626" w:rsidRDefault="0052368E" w:rsidP="0052368E">
      <w:pPr>
        <w:rPr>
          <w:rFonts w:eastAsiaTheme="minorEastAsia" w:cs="Times New Roman"/>
          <w:color w:val="auto"/>
          <w:szCs w:val="24"/>
          <w:lang w:eastAsia="ru-RU"/>
        </w:rPr>
      </w:pPr>
      <w:r w:rsidRPr="004F5626">
        <w:rPr>
          <w:rFonts w:eastAsiaTheme="minorEastAsia" w:cs="Times New Roman"/>
          <w:color w:val="auto"/>
          <w:szCs w:val="24"/>
          <w:lang w:eastAsia="ru-RU"/>
        </w:rPr>
        <w:t>л) знак поверки;</w:t>
      </w:r>
    </w:p>
    <w:p w:rsidR="0052368E" w:rsidRPr="004F5626" w:rsidRDefault="0052368E" w:rsidP="0052368E">
      <w:pPr>
        <w:rPr>
          <w:rFonts w:eastAsiaTheme="minorEastAsia" w:cs="Times New Roman"/>
          <w:color w:val="auto"/>
          <w:szCs w:val="24"/>
          <w:lang w:eastAsia="ru-RU"/>
        </w:rPr>
      </w:pPr>
      <w:r w:rsidRPr="004F5626">
        <w:rPr>
          <w:rFonts w:eastAsiaTheme="minorEastAsia" w:cs="Times New Roman"/>
          <w:color w:val="auto"/>
          <w:szCs w:val="24"/>
          <w:lang w:eastAsia="ru-RU"/>
        </w:rPr>
        <w:t>м) должность, подпись, фамилия, инициалы руководителя юридического лица, аккредитованного в Национальной системе аккредитации Приднестровской Молдавской Республики на право проведения поверки, или структурного подразделения данного юридического лица, выполнившего поверку;</w:t>
      </w:r>
    </w:p>
    <w:p w:rsidR="0052368E" w:rsidRPr="004F5626" w:rsidRDefault="0052368E" w:rsidP="0052368E">
      <w:pPr>
        <w:rPr>
          <w:rFonts w:eastAsiaTheme="minorEastAsia" w:cs="Times New Roman"/>
          <w:color w:val="auto"/>
          <w:szCs w:val="24"/>
          <w:lang w:eastAsia="ru-RU"/>
        </w:rPr>
      </w:pPr>
      <w:r w:rsidRPr="004F5626">
        <w:rPr>
          <w:rFonts w:eastAsiaTheme="minorEastAsia" w:cs="Times New Roman"/>
          <w:color w:val="auto"/>
          <w:szCs w:val="24"/>
          <w:lang w:eastAsia="ru-RU"/>
        </w:rPr>
        <w:t>н) должность, подпись, фамилия, инициалы государственного поверителя, проводившего поверку средства измерений (работника юридического лица, аккредитованного в Национальной системе аккредитации Приднестровской Молдавской Республики на право проведения поверки);</w:t>
      </w:r>
    </w:p>
    <w:p w:rsidR="0052368E" w:rsidRPr="004F5626" w:rsidRDefault="0052368E" w:rsidP="0052368E">
      <w:pPr>
        <w:rPr>
          <w:rFonts w:eastAsiaTheme="minorEastAsia" w:cs="Times New Roman"/>
          <w:color w:val="auto"/>
          <w:szCs w:val="24"/>
          <w:lang w:eastAsia="ru-RU"/>
        </w:rPr>
      </w:pPr>
      <w:r w:rsidRPr="004F5626">
        <w:rPr>
          <w:rFonts w:eastAsiaTheme="minorEastAsia" w:cs="Times New Roman"/>
          <w:color w:val="auto"/>
          <w:szCs w:val="24"/>
          <w:lang w:eastAsia="ru-RU"/>
        </w:rPr>
        <w:t>о) дата поверки (день, месяц, год): дата поверки включается в срок действия интервала между поверками.</w:t>
      </w:r>
    </w:p>
    <w:p w:rsidR="0052368E" w:rsidRPr="004F5626" w:rsidRDefault="0052368E" w:rsidP="0052368E">
      <w:pPr>
        <w:rPr>
          <w:rFonts w:eastAsiaTheme="minorEastAsia" w:cs="Times New Roman"/>
          <w:color w:val="auto"/>
          <w:szCs w:val="24"/>
          <w:lang w:eastAsia="ru-RU"/>
        </w:rPr>
      </w:pPr>
      <w:r w:rsidRPr="004F5626">
        <w:rPr>
          <w:rFonts w:eastAsiaTheme="minorEastAsia" w:cs="Times New Roman"/>
          <w:color w:val="auto"/>
          <w:szCs w:val="24"/>
          <w:lang w:eastAsia="ru-RU"/>
        </w:rPr>
        <w:t>Форма свидетельства о поверке приведена в приложениях № 1 и № 2 к настоящему Положению.</w:t>
      </w:r>
    </w:p>
    <w:p w:rsidR="0052368E" w:rsidRPr="004F5626" w:rsidRDefault="0052368E" w:rsidP="0052368E">
      <w:pPr>
        <w:rPr>
          <w:rFonts w:eastAsiaTheme="minorEastAsia" w:cs="Times New Roman"/>
          <w:color w:val="auto"/>
          <w:szCs w:val="24"/>
          <w:lang w:eastAsia="ru-RU"/>
        </w:rPr>
      </w:pPr>
      <w:proofErr w:type="spellStart"/>
      <w:r w:rsidRPr="004F5626">
        <w:rPr>
          <w:rFonts w:eastAsiaTheme="minorEastAsia" w:cs="Times New Roman"/>
          <w:color w:val="auto"/>
          <w:szCs w:val="24"/>
          <w:lang w:eastAsia="ru-RU"/>
        </w:rPr>
        <w:t>Поверительные</w:t>
      </w:r>
      <w:proofErr w:type="spellEnd"/>
      <w:r w:rsidRPr="004F5626">
        <w:rPr>
          <w:rFonts w:eastAsiaTheme="minorEastAsia" w:cs="Times New Roman"/>
          <w:color w:val="auto"/>
          <w:szCs w:val="24"/>
          <w:lang w:eastAsia="ru-RU"/>
        </w:rPr>
        <w:t xml:space="preserve"> клейма наносят на средства измерений или эксплуатационные документы, паспорта, аттестаты, свидетельства в соответствии с требованиями нормативно-технической документации на методы и средс</w:t>
      </w:r>
      <w:r w:rsidR="0059144C">
        <w:rPr>
          <w:rFonts w:eastAsiaTheme="minorEastAsia" w:cs="Times New Roman"/>
          <w:color w:val="auto"/>
          <w:szCs w:val="24"/>
          <w:lang w:eastAsia="ru-RU"/>
        </w:rPr>
        <w:t>тва поверки средства измерений.</w:t>
      </w:r>
    </w:p>
    <w:p w:rsidR="0052368E" w:rsidRPr="004F5626" w:rsidRDefault="0052368E" w:rsidP="0052368E">
      <w:pPr>
        <w:rPr>
          <w:rFonts w:eastAsiaTheme="minorEastAsia" w:cs="Times New Roman"/>
          <w:color w:val="auto"/>
          <w:szCs w:val="24"/>
          <w:lang w:eastAsia="ru-RU"/>
        </w:rPr>
      </w:pPr>
      <w:r w:rsidRPr="004F5626">
        <w:rPr>
          <w:rFonts w:eastAsiaTheme="minorEastAsia" w:cs="Times New Roman"/>
          <w:color w:val="auto"/>
          <w:szCs w:val="24"/>
          <w:lang w:eastAsia="ru-RU"/>
        </w:rPr>
        <w:t>При поверке эталонов и средств измерений, включающих в свой состав более одного автономного измерительного блока и допускающих замену в процессе эксплуатации одного блока другим, оформляется отдельным сви</w:t>
      </w:r>
      <w:r w:rsidR="0059144C">
        <w:rPr>
          <w:rFonts w:eastAsiaTheme="minorEastAsia" w:cs="Times New Roman"/>
          <w:color w:val="auto"/>
          <w:szCs w:val="24"/>
          <w:lang w:eastAsia="ru-RU"/>
        </w:rPr>
        <w:t>детельством в электронном виде.</w:t>
      </w:r>
    </w:p>
    <w:p w:rsidR="0052368E" w:rsidRPr="004F5626" w:rsidRDefault="0052368E" w:rsidP="0052368E">
      <w:pPr>
        <w:rPr>
          <w:rFonts w:eastAsiaTheme="minorEastAsia" w:cs="Times New Roman"/>
          <w:color w:val="auto"/>
          <w:szCs w:val="24"/>
          <w:lang w:eastAsia="ru-RU"/>
        </w:rPr>
      </w:pPr>
      <w:proofErr w:type="spellStart"/>
      <w:r w:rsidRPr="004F5626">
        <w:rPr>
          <w:rFonts w:eastAsiaTheme="minorEastAsia" w:cs="Times New Roman"/>
          <w:color w:val="auto"/>
          <w:szCs w:val="24"/>
          <w:lang w:eastAsia="ru-RU"/>
        </w:rPr>
        <w:t>Поверительные</w:t>
      </w:r>
      <w:proofErr w:type="spellEnd"/>
      <w:r w:rsidRPr="004F5626">
        <w:rPr>
          <w:rFonts w:eastAsiaTheme="minorEastAsia" w:cs="Times New Roman"/>
          <w:color w:val="auto"/>
          <w:szCs w:val="24"/>
          <w:lang w:eastAsia="ru-RU"/>
        </w:rPr>
        <w:t xml:space="preserve"> клейма наносят на средства измерений во всех случаях, когда конструкция средств измерений не препятствует этому и условия их эксплуатации обеспечивают сохранность поверительных клейм в течение </w:t>
      </w:r>
      <w:r w:rsidR="0059144C">
        <w:rPr>
          <w:rFonts w:eastAsiaTheme="minorEastAsia" w:cs="Times New Roman"/>
          <w:color w:val="auto"/>
          <w:szCs w:val="24"/>
          <w:lang w:eastAsia="ru-RU"/>
        </w:rPr>
        <w:t xml:space="preserve">всего </w:t>
      </w:r>
      <w:proofErr w:type="spellStart"/>
      <w:r w:rsidR="0059144C">
        <w:rPr>
          <w:rFonts w:eastAsiaTheme="minorEastAsia" w:cs="Times New Roman"/>
          <w:color w:val="auto"/>
          <w:szCs w:val="24"/>
          <w:lang w:eastAsia="ru-RU"/>
        </w:rPr>
        <w:t>межповерочного</w:t>
      </w:r>
      <w:proofErr w:type="spellEnd"/>
      <w:r w:rsidR="0059144C">
        <w:rPr>
          <w:rFonts w:eastAsiaTheme="minorEastAsia" w:cs="Times New Roman"/>
          <w:color w:val="auto"/>
          <w:szCs w:val="24"/>
          <w:lang w:eastAsia="ru-RU"/>
        </w:rPr>
        <w:t xml:space="preserve"> интервала.</w:t>
      </w:r>
    </w:p>
    <w:p w:rsidR="0052368E" w:rsidRPr="004F5626" w:rsidRDefault="0052368E" w:rsidP="0052368E">
      <w:pPr>
        <w:rPr>
          <w:rFonts w:eastAsiaTheme="minorEastAsia" w:cs="Times New Roman"/>
          <w:color w:val="auto"/>
          <w:szCs w:val="24"/>
          <w:lang w:eastAsia="ru-RU"/>
        </w:rPr>
      </w:pPr>
      <w:r w:rsidRPr="004F5626">
        <w:rPr>
          <w:rFonts w:eastAsiaTheme="minorEastAsia" w:cs="Times New Roman"/>
          <w:color w:val="auto"/>
          <w:szCs w:val="24"/>
          <w:lang w:eastAsia="ru-RU"/>
        </w:rPr>
        <w:t xml:space="preserve">Если особенности конструкции (или условия эксплуатации) средств измерений делают невозможным нанесение на них </w:t>
      </w:r>
      <w:proofErr w:type="spellStart"/>
      <w:r w:rsidRPr="004F5626">
        <w:rPr>
          <w:rFonts w:eastAsiaTheme="minorEastAsia" w:cs="Times New Roman"/>
          <w:color w:val="auto"/>
          <w:szCs w:val="24"/>
          <w:lang w:eastAsia="ru-RU"/>
        </w:rPr>
        <w:t>поверительных</w:t>
      </w:r>
      <w:proofErr w:type="spellEnd"/>
      <w:r w:rsidRPr="004F5626">
        <w:rPr>
          <w:rFonts w:eastAsiaTheme="minorEastAsia" w:cs="Times New Roman"/>
          <w:color w:val="auto"/>
          <w:szCs w:val="24"/>
          <w:lang w:eastAsia="ru-RU"/>
        </w:rPr>
        <w:t xml:space="preserve"> клейм, то </w:t>
      </w:r>
      <w:proofErr w:type="spellStart"/>
      <w:r w:rsidRPr="004F5626">
        <w:rPr>
          <w:rFonts w:eastAsiaTheme="minorEastAsia" w:cs="Times New Roman"/>
          <w:color w:val="auto"/>
          <w:szCs w:val="24"/>
          <w:lang w:eastAsia="ru-RU"/>
        </w:rPr>
        <w:t>поверительные</w:t>
      </w:r>
      <w:proofErr w:type="spellEnd"/>
      <w:r w:rsidRPr="004F5626">
        <w:rPr>
          <w:rFonts w:eastAsiaTheme="minorEastAsia" w:cs="Times New Roman"/>
          <w:color w:val="auto"/>
          <w:szCs w:val="24"/>
          <w:lang w:eastAsia="ru-RU"/>
        </w:rPr>
        <w:t xml:space="preserve"> клейма наносят на паспорт </w:t>
      </w:r>
      <w:r w:rsidR="0059144C">
        <w:rPr>
          <w:rFonts w:eastAsiaTheme="minorEastAsia" w:cs="Times New Roman"/>
          <w:color w:val="auto"/>
          <w:szCs w:val="24"/>
          <w:lang w:eastAsia="ru-RU"/>
        </w:rPr>
        <w:t>или формуляр средств измерений.</w:t>
      </w:r>
    </w:p>
    <w:p w:rsidR="0052368E" w:rsidRPr="004F5626" w:rsidRDefault="0052368E" w:rsidP="0052368E">
      <w:pPr>
        <w:rPr>
          <w:rFonts w:eastAsiaTheme="minorEastAsia" w:cs="Times New Roman"/>
          <w:color w:val="auto"/>
          <w:szCs w:val="24"/>
          <w:lang w:eastAsia="ru-RU"/>
        </w:rPr>
      </w:pPr>
      <w:r w:rsidRPr="004F5626">
        <w:rPr>
          <w:rFonts w:eastAsiaTheme="minorEastAsia" w:cs="Times New Roman"/>
          <w:color w:val="auto"/>
          <w:szCs w:val="24"/>
          <w:lang w:eastAsia="ru-RU"/>
        </w:rPr>
        <w:t>Если средство измерений по результатам поверки признано непригодным к применению, поверительное клеймо не наносится, ранее нанесенное поверительное клеймо гасится, «Свидетельство о поверке» аннулируется, выписывается «Извещение о непригодности к применению средства измерений» или делается соответствующая зап</w:t>
      </w:r>
      <w:r w:rsidR="0059144C">
        <w:rPr>
          <w:rFonts w:eastAsiaTheme="minorEastAsia" w:cs="Times New Roman"/>
          <w:color w:val="auto"/>
          <w:szCs w:val="24"/>
          <w:lang w:eastAsia="ru-RU"/>
        </w:rPr>
        <w:t>ись в технической документации.</w:t>
      </w:r>
    </w:p>
    <w:p w:rsidR="0052368E" w:rsidRPr="004F5626" w:rsidRDefault="0052368E" w:rsidP="0052368E">
      <w:pPr>
        <w:rPr>
          <w:rFonts w:eastAsiaTheme="minorEastAsia" w:cs="Times New Roman"/>
          <w:color w:val="auto"/>
          <w:szCs w:val="24"/>
          <w:lang w:eastAsia="ru-RU"/>
        </w:rPr>
      </w:pPr>
      <w:r w:rsidRPr="004F5626">
        <w:rPr>
          <w:rFonts w:eastAsiaTheme="minorEastAsia" w:cs="Times New Roman"/>
          <w:color w:val="auto"/>
          <w:szCs w:val="24"/>
          <w:lang w:eastAsia="ru-RU"/>
        </w:rPr>
        <w:lastRenderedPageBreak/>
        <w:t xml:space="preserve">С 1 января 2025 года извещение о непригодности к применению средств измерений, оформленное в электронном виде, вносится в базу данных информационной системы «Поверка </w:t>
      </w:r>
      <w:r w:rsidR="00C01E1C" w:rsidRPr="004F5626">
        <w:rPr>
          <w:rFonts w:eastAsiaTheme="minorEastAsia" w:cs="Times New Roman"/>
          <w:color w:val="auto"/>
          <w:szCs w:val="24"/>
          <w:lang w:eastAsia="ru-RU"/>
        </w:rPr>
        <w:t>СИ ПМР</w:t>
      </w:r>
      <w:r w:rsidRPr="004F5626">
        <w:rPr>
          <w:rFonts w:eastAsiaTheme="minorEastAsia" w:cs="Times New Roman"/>
          <w:color w:val="auto"/>
          <w:szCs w:val="24"/>
          <w:lang w:eastAsia="ru-RU"/>
        </w:rPr>
        <w:t>» в раздел «Государственная поверка СИ</w:t>
      </w:r>
      <w:r w:rsidR="00C01E1C" w:rsidRPr="004F5626">
        <w:rPr>
          <w:rFonts w:eastAsiaTheme="minorEastAsia" w:cs="Times New Roman"/>
          <w:color w:val="auto"/>
          <w:szCs w:val="24"/>
          <w:lang w:eastAsia="ru-RU"/>
        </w:rPr>
        <w:t xml:space="preserve"> ПМР</w:t>
      </w:r>
      <w:r w:rsidRPr="004F5626">
        <w:rPr>
          <w:rFonts w:eastAsiaTheme="minorEastAsia" w:cs="Times New Roman"/>
          <w:color w:val="auto"/>
          <w:szCs w:val="24"/>
          <w:lang w:eastAsia="ru-RU"/>
        </w:rPr>
        <w:t>». Оформление извещения о непригодности к применению средств измерений, внесенное в базу данных информационной системы «Поверка средств измерений», на бумажном носителе не является обязательным.</w:t>
      </w:r>
    </w:p>
    <w:p w:rsidR="0052368E" w:rsidRPr="004F5626" w:rsidRDefault="0052368E" w:rsidP="0052368E">
      <w:pPr>
        <w:rPr>
          <w:rFonts w:eastAsiaTheme="minorEastAsia" w:cs="Times New Roman"/>
          <w:b/>
          <w:color w:val="auto"/>
          <w:szCs w:val="24"/>
          <w:lang w:eastAsia="ru-RU"/>
        </w:rPr>
      </w:pPr>
      <w:r w:rsidRPr="004F5626">
        <w:rPr>
          <w:rFonts w:eastAsiaTheme="minorEastAsia" w:cs="Times New Roman"/>
          <w:color w:val="auto"/>
          <w:szCs w:val="24"/>
          <w:lang w:eastAsia="ru-RU"/>
        </w:rPr>
        <w:t xml:space="preserve">Форма «Извещения о непригодности к применению средства измерений» приведена в Приложении </w:t>
      </w:r>
      <w:r w:rsidR="00373330">
        <w:rPr>
          <w:rFonts w:eastAsiaTheme="minorEastAsia" w:cs="Times New Roman"/>
          <w:color w:val="auto"/>
          <w:szCs w:val="24"/>
          <w:lang w:eastAsia="ru-RU"/>
        </w:rPr>
        <w:t>№ </w:t>
      </w:r>
      <w:r w:rsidRPr="004F5626">
        <w:rPr>
          <w:rFonts w:eastAsiaTheme="minorEastAsia" w:cs="Times New Roman"/>
          <w:color w:val="auto"/>
          <w:szCs w:val="24"/>
          <w:lang w:eastAsia="ru-RU"/>
        </w:rPr>
        <w:t>3 к настоящему Положению.»;</w:t>
      </w:r>
    </w:p>
    <w:p w:rsidR="0052368E" w:rsidRPr="004F5626" w:rsidRDefault="0052368E" w:rsidP="0052368E">
      <w:pPr>
        <w:autoSpaceDE w:val="0"/>
        <w:autoSpaceDN w:val="0"/>
        <w:adjustRightInd w:val="0"/>
        <w:rPr>
          <w:rFonts w:eastAsiaTheme="minorEastAsia" w:cs="Times New Roman"/>
          <w:color w:val="auto"/>
          <w:szCs w:val="24"/>
          <w:lang w:eastAsia="ru-RU"/>
        </w:rPr>
      </w:pPr>
      <w:r w:rsidRPr="004F5626">
        <w:rPr>
          <w:rFonts w:eastAsiaTheme="minorEastAsia" w:cs="Times New Roman"/>
          <w:color w:val="auto"/>
          <w:szCs w:val="24"/>
          <w:lang w:eastAsia="ru-RU"/>
        </w:rPr>
        <w:t xml:space="preserve">б) пункт 36 </w:t>
      </w:r>
      <w:r w:rsidR="004F54DB" w:rsidRPr="004F5626">
        <w:rPr>
          <w:rFonts w:eastAsiaTheme="minorEastAsia" w:cs="Times New Roman"/>
          <w:color w:val="auto"/>
          <w:szCs w:val="24"/>
          <w:lang w:eastAsia="ru-RU"/>
        </w:rPr>
        <w:t>главы</w:t>
      </w:r>
      <w:r w:rsidRPr="004F5626">
        <w:rPr>
          <w:rFonts w:eastAsiaTheme="minorEastAsia" w:cs="Times New Roman"/>
          <w:color w:val="auto"/>
          <w:szCs w:val="24"/>
          <w:lang w:eastAsia="ru-RU"/>
        </w:rPr>
        <w:t xml:space="preserve"> 5 Приложения № 6 к Приказу дополнить частью третьей следующе</w:t>
      </w:r>
      <w:r w:rsidR="00405BF9" w:rsidRPr="004F5626">
        <w:rPr>
          <w:rFonts w:eastAsiaTheme="minorEastAsia" w:cs="Times New Roman"/>
          <w:color w:val="auto"/>
          <w:szCs w:val="24"/>
          <w:lang w:eastAsia="ru-RU"/>
        </w:rPr>
        <w:t>го</w:t>
      </w:r>
      <w:r w:rsidRPr="004F5626">
        <w:rPr>
          <w:rFonts w:eastAsiaTheme="minorEastAsia" w:cs="Times New Roman"/>
          <w:color w:val="auto"/>
          <w:szCs w:val="24"/>
          <w:lang w:eastAsia="ru-RU"/>
        </w:rPr>
        <w:t xml:space="preserve"> </w:t>
      </w:r>
      <w:r w:rsidR="00405BF9" w:rsidRPr="004F5626">
        <w:rPr>
          <w:rFonts w:eastAsiaTheme="minorEastAsia" w:cs="Times New Roman"/>
          <w:color w:val="auto"/>
          <w:szCs w:val="24"/>
          <w:lang w:eastAsia="ru-RU"/>
        </w:rPr>
        <w:t>содержания</w:t>
      </w:r>
      <w:r w:rsidR="00373330">
        <w:rPr>
          <w:rFonts w:eastAsiaTheme="minorEastAsia" w:cs="Times New Roman"/>
          <w:color w:val="auto"/>
          <w:szCs w:val="24"/>
          <w:lang w:eastAsia="ru-RU"/>
        </w:rPr>
        <w:t>:</w:t>
      </w:r>
    </w:p>
    <w:p w:rsidR="0052368E" w:rsidRPr="004F5626" w:rsidRDefault="0052368E" w:rsidP="0052368E">
      <w:pPr>
        <w:rPr>
          <w:rFonts w:eastAsiaTheme="minorEastAsia" w:cs="Times New Roman"/>
          <w:color w:val="auto"/>
          <w:szCs w:val="24"/>
          <w:lang w:eastAsia="ru-RU"/>
        </w:rPr>
      </w:pPr>
      <w:r w:rsidRPr="004F5626">
        <w:rPr>
          <w:rFonts w:eastAsiaTheme="minorEastAsia" w:cs="Times New Roman"/>
          <w:color w:val="auto"/>
          <w:szCs w:val="24"/>
          <w:lang w:eastAsia="ru-RU"/>
        </w:rPr>
        <w:t xml:space="preserve">«С 1 января 2025 года справка о поверке, оформленная в электронном виде, вносится в </w:t>
      </w:r>
      <w:r w:rsidRPr="004F5626">
        <w:rPr>
          <w:rFonts w:eastAsiaTheme="minorEastAsia" w:cs="Times New Roman"/>
          <w:color w:val="auto"/>
          <w:szCs w:val="24"/>
          <w:shd w:val="clear" w:color="auto" w:fill="FFFFFF"/>
          <w:lang w:eastAsia="ru-RU"/>
        </w:rPr>
        <w:t xml:space="preserve">базу данных </w:t>
      </w:r>
      <w:r w:rsidRPr="004F5626">
        <w:rPr>
          <w:rFonts w:eastAsiaTheme="minorEastAsia" w:cs="Times New Roman"/>
          <w:color w:val="auto"/>
          <w:szCs w:val="24"/>
          <w:lang w:eastAsia="ru-RU"/>
        </w:rPr>
        <w:t>информационной системы «Поверка СИ ПМР» в раздел «Государственная поверка СИ</w:t>
      </w:r>
      <w:r w:rsidR="00C01E1C" w:rsidRPr="004F5626">
        <w:rPr>
          <w:rFonts w:eastAsiaTheme="minorEastAsia" w:cs="Times New Roman"/>
          <w:color w:val="auto"/>
          <w:szCs w:val="24"/>
          <w:lang w:eastAsia="ru-RU"/>
        </w:rPr>
        <w:t xml:space="preserve"> ПМР</w:t>
      </w:r>
      <w:r w:rsidRPr="004F5626">
        <w:rPr>
          <w:rFonts w:eastAsiaTheme="minorEastAsia" w:cs="Times New Roman"/>
          <w:color w:val="auto"/>
          <w:szCs w:val="24"/>
          <w:lang w:eastAsia="ru-RU"/>
        </w:rPr>
        <w:t xml:space="preserve">». Для справок о поверке, применяемых в качестве эталонов единицы величины, внесенных в </w:t>
      </w:r>
      <w:r w:rsidRPr="004F5626">
        <w:rPr>
          <w:rFonts w:eastAsiaTheme="minorEastAsia" w:cs="Times New Roman"/>
          <w:color w:val="auto"/>
          <w:szCs w:val="24"/>
          <w:shd w:val="clear" w:color="auto" w:fill="FFFFFF"/>
          <w:lang w:eastAsia="ru-RU"/>
        </w:rPr>
        <w:t xml:space="preserve">базу данных </w:t>
      </w:r>
      <w:r w:rsidRPr="004F5626">
        <w:rPr>
          <w:rFonts w:eastAsiaTheme="minorEastAsia" w:cs="Times New Roman"/>
          <w:color w:val="auto"/>
          <w:szCs w:val="24"/>
          <w:lang w:eastAsia="ru-RU"/>
        </w:rPr>
        <w:t xml:space="preserve">информационной системы «Поверка </w:t>
      </w:r>
      <w:r w:rsidR="00C01E1C" w:rsidRPr="004F5626">
        <w:rPr>
          <w:rFonts w:eastAsiaTheme="minorEastAsia" w:cs="Times New Roman"/>
          <w:color w:val="auto"/>
          <w:szCs w:val="24"/>
          <w:lang w:eastAsia="ru-RU"/>
        </w:rPr>
        <w:t>СИ ПМР</w:t>
      </w:r>
      <w:r w:rsidRPr="004F5626">
        <w:rPr>
          <w:rFonts w:eastAsiaTheme="minorEastAsia" w:cs="Times New Roman"/>
          <w:color w:val="auto"/>
          <w:szCs w:val="24"/>
          <w:lang w:eastAsia="ru-RU"/>
        </w:rPr>
        <w:t>»</w:t>
      </w:r>
      <w:r w:rsidR="00F618B4" w:rsidRPr="004F5626">
        <w:rPr>
          <w:rFonts w:eastAsiaTheme="minorEastAsia" w:cs="Times New Roman"/>
          <w:color w:val="auto"/>
          <w:szCs w:val="24"/>
          <w:lang w:eastAsia="ru-RU"/>
        </w:rPr>
        <w:t>,</w:t>
      </w:r>
      <w:r w:rsidRPr="004F5626">
        <w:rPr>
          <w:rFonts w:eastAsiaTheme="minorEastAsia" w:cs="Times New Roman"/>
          <w:color w:val="auto"/>
          <w:szCs w:val="24"/>
          <w:lang w:eastAsia="ru-RU"/>
        </w:rPr>
        <w:t xml:space="preserve"> </w:t>
      </w:r>
      <w:r w:rsidR="00F618B4" w:rsidRPr="004F5626">
        <w:rPr>
          <w:rFonts w:eastAsiaTheme="minorEastAsia" w:cs="Times New Roman"/>
          <w:color w:val="auto"/>
          <w:szCs w:val="24"/>
          <w:lang w:eastAsia="ru-RU"/>
        </w:rPr>
        <w:t>оформление на бумажном носителе</w:t>
      </w:r>
      <w:r w:rsidRPr="004F5626">
        <w:rPr>
          <w:rFonts w:eastAsiaTheme="minorEastAsia" w:cs="Times New Roman"/>
          <w:color w:val="auto"/>
          <w:szCs w:val="24"/>
          <w:lang w:eastAsia="ru-RU"/>
        </w:rPr>
        <w:t xml:space="preserve"> не является обязательным.»;</w:t>
      </w:r>
    </w:p>
    <w:p w:rsidR="0052368E" w:rsidRPr="004F5626" w:rsidRDefault="0052368E" w:rsidP="004264D9">
      <w:pPr>
        <w:autoSpaceDE w:val="0"/>
        <w:autoSpaceDN w:val="0"/>
        <w:adjustRightInd w:val="0"/>
        <w:rPr>
          <w:rFonts w:eastAsiaTheme="minorEastAsia" w:cs="Times New Roman"/>
          <w:color w:val="auto"/>
          <w:szCs w:val="24"/>
          <w:lang w:eastAsia="ru-RU"/>
        </w:rPr>
      </w:pPr>
      <w:r w:rsidRPr="004F5626">
        <w:rPr>
          <w:rFonts w:eastAsiaTheme="minorEastAsia" w:cs="Times New Roman"/>
          <w:color w:val="auto"/>
          <w:szCs w:val="24"/>
          <w:lang w:eastAsia="ru-RU"/>
        </w:rPr>
        <w:t>в</w:t>
      </w:r>
      <w:r w:rsidRPr="004F5626">
        <w:rPr>
          <w:rFonts w:eastAsiaTheme="minorEastAsia" w:cs="Times New Roman"/>
          <w:b/>
          <w:color w:val="auto"/>
          <w:szCs w:val="24"/>
          <w:lang w:eastAsia="ru-RU"/>
        </w:rPr>
        <w:t>)</w:t>
      </w:r>
      <w:r w:rsidRPr="004F5626">
        <w:rPr>
          <w:rFonts w:eastAsiaTheme="minorEastAsia" w:cs="Times New Roman"/>
          <w:color w:val="auto"/>
          <w:szCs w:val="24"/>
          <w:lang w:eastAsia="ru-RU"/>
        </w:rPr>
        <w:t xml:space="preserve"> пункт 39 </w:t>
      </w:r>
      <w:r w:rsidR="00826360" w:rsidRPr="004F5626">
        <w:rPr>
          <w:rFonts w:eastAsiaTheme="minorEastAsia" w:cs="Times New Roman"/>
          <w:color w:val="auto"/>
          <w:szCs w:val="24"/>
          <w:lang w:eastAsia="ru-RU"/>
        </w:rPr>
        <w:t>главы</w:t>
      </w:r>
      <w:r w:rsidR="004264D9" w:rsidRPr="004F5626">
        <w:rPr>
          <w:rFonts w:eastAsiaTheme="minorEastAsia" w:cs="Times New Roman"/>
          <w:color w:val="auto"/>
          <w:szCs w:val="24"/>
          <w:lang w:eastAsia="ru-RU"/>
        </w:rPr>
        <w:t xml:space="preserve"> 5 Приложения № 6 к Приказу </w:t>
      </w:r>
      <w:r w:rsidRPr="004F5626">
        <w:rPr>
          <w:rFonts w:eastAsiaTheme="minorEastAsia" w:cs="Times New Roman"/>
          <w:color w:val="auto"/>
          <w:szCs w:val="24"/>
          <w:lang w:eastAsia="ru-RU"/>
        </w:rPr>
        <w:t>дополнить частью второй следующе</w:t>
      </w:r>
      <w:r w:rsidR="003E4910" w:rsidRPr="004F5626">
        <w:rPr>
          <w:rFonts w:eastAsiaTheme="minorEastAsia" w:cs="Times New Roman"/>
          <w:color w:val="auto"/>
          <w:szCs w:val="24"/>
          <w:lang w:eastAsia="ru-RU"/>
        </w:rPr>
        <w:t>го</w:t>
      </w:r>
      <w:r w:rsidRPr="004F5626">
        <w:rPr>
          <w:rFonts w:eastAsiaTheme="minorEastAsia" w:cs="Times New Roman"/>
          <w:color w:val="auto"/>
          <w:szCs w:val="24"/>
          <w:lang w:eastAsia="ru-RU"/>
        </w:rPr>
        <w:t xml:space="preserve"> </w:t>
      </w:r>
      <w:r w:rsidR="003E4910" w:rsidRPr="004F5626">
        <w:rPr>
          <w:rFonts w:eastAsiaTheme="minorEastAsia" w:cs="Times New Roman"/>
          <w:color w:val="auto"/>
          <w:szCs w:val="24"/>
          <w:lang w:eastAsia="ru-RU"/>
        </w:rPr>
        <w:t>содержания</w:t>
      </w:r>
      <w:r w:rsidR="00373330">
        <w:rPr>
          <w:rFonts w:eastAsiaTheme="minorEastAsia" w:cs="Times New Roman"/>
          <w:color w:val="auto"/>
          <w:szCs w:val="24"/>
          <w:lang w:eastAsia="ru-RU"/>
        </w:rPr>
        <w:t>:</w:t>
      </w:r>
    </w:p>
    <w:p w:rsidR="0052368E" w:rsidRPr="004F5626" w:rsidRDefault="0052368E" w:rsidP="0052368E">
      <w:pPr>
        <w:autoSpaceDE w:val="0"/>
        <w:autoSpaceDN w:val="0"/>
        <w:adjustRightInd w:val="0"/>
        <w:rPr>
          <w:rFonts w:eastAsiaTheme="minorEastAsia" w:cs="Times New Roman"/>
          <w:color w:val="auto"/>
          <w:szCs w:val="24"/>
          <w:lang w:eastAsia="ru-RU"/>
        </w:rPr>
      </w:pPr>
      <w:r w:rsidRPr="004F5626">
        <w:rPr>
          <w:rFonts w:eastAsiaTheme="minorEastAsia" w:cs="Times New Roman"/>
          <w:color w:val="auto"/>
          <w:szCs w:val="24"/>
          <w:lang w:eastAsia="ru-RU"/>
        </w:rPr>
        <w:t>«Для средств измерений, прошедших поверку после 1 января 2025 года, предоставление свидетельства о поверке (справки о поверке), которое внесено в базу данных информационной системы «Поверка СИ ПМР» в разд</w:t>
      </w:r>
      <w:r w:rsidR="003E4910" w:rsidRPr="004F5626">
        <w:rPr>
          <w:rFonts w:eastAsiaTheme="minorEastAsia" w:cs="Times New Roman"/>
          <w:color w:val="auto"/>
          <w:szCs w:val="24"/>
          <w:lang w:eastAsia="ru-RU"/>
        </w:rPr>
        <w:t>ел «Государственная поверка СИ</w:t>
      </w:r>
      <w:r w:rsidR="00C01E1C" w:rsidRPr="004F5626">
        <w:rPr>
          <w:rFonts w:eastAsiaTheme="minorEastAsia" w:cs="Times New Roman"/>
          <w:color w:val="auto"/>
          <w:szCs w:val="24"/>
          <w:lang w:eastAsia="ru-RU"/>
        </w:rPr>
        <w:t xml:space="preserve"> ПМР</w:t>
      </w:r>
      <w:r w:rsidR="003E4910" w:rsidRPr="004F5626">
        <w:rPr>
          <w:rFonts w:eastAsiaTheme="minorEastAsia" w:cs="Times New Roman"/>
          <w:color w:val="auto"/>
          <w:szCs w:val="24"/>
          <w:lang w:eastAsia="ru-RU"/>
        </w:rPr>
        <w:t>»</w:t>
      </w:r>
      <w:r w:rsidRPr="004F5626">
        <w:rPr>
          <w:rFonts w:eastAsiaTheme="minorEastAsia" w:cs="Times New Roman"/>
          <w:color w:val="auto"/>
          <w:szCs w:val="24"/>
          <w:lang w:eastAsia="ru-RU"/>
        </w:rPr>
        <w:t xml:space="preserve"> не является обязательным.»;</w:t>
      </w:r>
    </w:p>
    <w:p w:rsidR="00826360" w:rsidRPr="004F5626" w:rsidRDefault="004264D9" w:rsidP="00826360">
      <w:pPr>
        <w:autoSpaceDE w:val="0"/>
        <w:autoSpaceDN w:val="0"/>
        <w:adjustRightInd w:val="0"/>
        <w:rPr>
          <w:rFonts w:eastAsiaTheme="minorEastAsia" w:cs="Times New Roman"/>
          <w:color w:val="auto"/>
          <w:szCs w:val="24"/>
          <w:lang w:eastAsia="ru-RU"/>
        </w:rPr>
      </w:pPr>
      <w:r w:rsidRPr="004F5626">
        <w:rPr>
          <w:rFonts w:eastAsiaTheme="minorEastAsia" w:cs="Times New Roman"/>
          <w:color w:val="auto"/>
          <w:szCs w:val="24"/>
          <w:lang w:eastAsia="ru-RU"/>
        </w:rPr>
        <w:t>г</w:t>
      </w:r>
      <w:r w:rsidR="0052368E" w:rsidRPr="004F5626">
        <w:rPr>
          <w:rFonts w:eastAsiaTheme="minorEastAsia" w:cs="Times New Roman"/>
          <w:color w:val="auto"/>
          <w:szCs w:val="24"/>
          <w:lang w:eastAsia="ru-RU"/>
        </w:rPr>
        <w:t xml:space="preserve">) </w:t>
      </w:r>
      <w:r w:rsidR="00826360" w:rsidRPr="004F5626">
        <w:rPr>
          <w:rFonts w:eastAsiaTheme="minorEastAsia" w:cs="Times New Roman"/>
          <w:color w:val="auto"/>
          <w:szCs w:val="24"/>
          <w:lang w:eastAsia="ru-RU"/>
        </w:rPr>
        <w:t>часть шестую пункта 39 главы 5 Приложения № 6 к Приказу изложить в следующей редакции:</w:t>
      </w:r>
    </w:p>
    <w:p w:rsidR="00826360" w:rsidRPr="004F5626" w:rsidRDefault="00826360" w:rsidP="00826360">
      <w:pPr>
        <w:autoSpaceDE w:val="0"/>
        <w:autoSpaceDN w:val="0"/>
        <w:adjustRightInd w:val="0"/>
        <w:rPr>
          <w:rFonts w:eastAsiaTheme="minorEastAsia" w:cs="Times New Roman"/>
          <w:color w:val="auto"/>
          <w:szCs w:val="24"/>
          <w:lang w:eastAsia="ru-RU"/>
        </w:rPr>
      </w:pPr>
      <w:r w:rsidRPr="004F5626">
        <w:rPr>
          <w:rFonts w:eastAsiaTheme="minorEastAsia" w:cs="Times New Roman"/>
          <w:color w:val="auto"/>
          <w:szCs w:val="24"/>
          <w:lang w:eastAsia="ru-RU"/>
        </w:rPr>
        <w:t xml:space="preserve">«До начала проведения поверки средств измерений </w:t>
      </w:r>
      <w:proofErr w:type="spellStart"/>
      <w:r w:rsidRPr="004F5626">
        <w:rPr>
          <w:rFonts w:eastAsiaTheme="minorEastAsia" w:cs="Times New Roman"/>
          <w:color w:val="auto"/>
          <w:szCs w:val="24"/>
          <w:lang w:eastAsia="ru-RU"/>
        </w:rPr>
        <w:t>поверителю</w:t>
      </w:r>
      <w:proofErr w:type="spellEnd"/>
      <w:r w:rsidRPr="004F5626">
        <w:rPr>
          <w:rFonts w:eastAsiaTheme="minorEastAsia" w:cs="Times New Roman"/>
          <w:color w:val="auto"/>
          <w:szCs w:val="24"/>
          <w:lang w:eastAsia="ru-RU"/>
        </w:rPr>
        <w:t xml:space="preserve"> необходимо проверить заводской номер и принадлежность средства измерений по базе данных информационной системы «Поверка СИ ПМР» в разделе «Государственная поверка СИ</w:t>
      </w:r>
      <w:r w:rsidR="00C01E1C" w:rsidRPr="004F5626">
        <w:rPr>
          <w:rFonts w:eastAsiaTheme="minorEastAsia" w:cs="Times New Roman"/>
          <w:color w:val="auto"/>
          <w:szCs w:val="24"/>
          <w:lang w:eastAsia="ru-RU"/>
        </w:rPr>
        <w:t xml:space="preserve"> ПМР</w:t>
      </w:r>
      <w:r w:rsidRPr="004F5626">
        <w:rPr>
          <w:rFonts w:eastAsiaTheme="minorEastAsia" w:cs="Times New Roman"/>
          <w:color w:val="auto"/>
          <w:szCs w:val="24"/>
          <w:lang w:eastAsia="ru-RU"/>
        </w:rPr>
        <w:t>».»;</w:t>
      </w:r>
    </w:p>
    <w:p w:rsidR="00826360" w:rsidRPr="004F5626" w:rsidRDefault="004264D9" w:rsidP="00826360">
      <w:pPr>
        <w:autoSpaceDE w:val="0"/>
        <w:autoSpaceDN w:val="0"/>
        <w:adjustRightInd w:val="0"/>
        <w:rPr>
          <w:rFonts w:eastAsiaTheme="minorEastAsia" w:cs="Times New Roman"/>
          <w:color w:val="auto"/>
          <w:szCs w:val="24"/>
          <w:lang w:eastAsia="ru-RU"/>
        </w:rPr>
      </w:pPr>
      <w:r w:rsidRPr="004F5626">
        <w:rPr>
          <w:rFonts w:eastAsiaTheme="minorEastAsia" w:cs="Times New Roman"/>
          <w:color w:val="auto"/>
          <w:szCs w:val="24"/>
          <w:lang w:eastAsia="ru-RU"/>
        </w:rPr>
        <w:t>д</w:t>
      </w:r>
      <w:r w:rsidR="0052368E" w:rsidRPr="004F5626">
        <w:rPr>
          <w:rFonts w:eastAsiaTheme="minorEastAsia" w:cs="Times New Roman"/>
          <w:color w:val="auto"/>
          <w:szCs w:val="24"/>
          <w:lang w:eastAsia="ru-RU"/>
        </w:rPr>
        <w:t xml:space="preserve">) </w:t>
      </w:r>
      <w:r w:rsidR="00826360" w:rsidRPr="004F5626">
        <w:rPr>
          <w:rFonts w:eastAsiaTheme="minorEastAsia" w:cs="Times New Roman"/>
          <w:color w:val="auto"/>
          <w:szCs w:val="24"/>
          <w:lang w:eastAsia="ru-RU"/>
        </w:rPr>
        <w:t>части четвертую, пятую, шестую и седьмую пункта 39 главы 5 Приложения № 6 к Приказу считать частями третьей, четвертой, пятой и шестой пункта 39 главы 5 Приложения № 6 к Приказу соответственно;</w:t>
      </w:r>
    </w:p>
    <w:p w:rsidR="0052368E" w:rsidRPr="004F5626" w:rsidRDefault="00D772F1" w:rsidP="00A91373">
      <w:pPr>
        <w:autoSpaceDE w:val="0"/>
        <w:autoSpaceDN w:val="0"/>
        <w:adjustRightInd w:val="0"/>
        <w:rPr>
          <w:rFonts w:eastAsiaTheme="minorEastAsia" w:cs="Times New Roman"/>
          <w:color w:val="auto"/>
          <w:szCs w:val="24"/>
          <w:lang w:eastAsia="ru-RU"/>
        </w:rPr>
      </w:pPr>
      <w:r w:rsidRPr="004F5626">
        <w:rPr>
          <w:rFonts w:eastAsiaTheme="minorEastAsia" w:cs="Times New Roman"/>
          <w:color w:val="auto"/>
          <w:szCs w:val="24"/>
          <w:lang w:eastAsia="ru-RU"/>
        </w:rPr>
        <w:t>е</w:t>
      </w:r>
      <w:r w:rsidR="0052368E" w:rsidRPr="004F5626">
        <w:rPr>
          <w:rFonts w:eastAsiaTheme="minorEastAsia" w:cs="Times New Roman"/>
          <w:color w:val="auto"/>
          <w:szCs w:val="24"/>
          <w:lang w:eastAsia="ru-RU"/>
        </w:rPr>
        <w:t xml:space="preserve">) </w:t>
      </w:r>
      <w:r w:rsidR="00A91373" w:rsidRPr="004F5626">
        <w:rPr>
          <w:rFonts w:eastAsiaTheme="minorEastAsia" w:cs="Times New Roman"/>
          <w:color w:val="auto"/>
          <w:szCs w:val="24"/>
          <w:lang w:eastAsia="ru-RU"/>
        </w:rPr>
        <w:t xml:space="preserve">часть первую </w:t>
      </w:r>
      <w:r w:rsidR="0052368E" w:rsidRPr="004F5626">
        <w:rPr>
          <w:rFonts w:eastAsiaTheme="minorEastAsia" w:cs="Times New Roman"/>
          <w:color w:val="auto"/>
          <w:szCs w:val="24"/>
          <w:lang w:eastAsia="ru-RU"/>
        </w:rPr>
        <w:t>пункт</w:t>
      </w:r>
      <w:r w:rsidR="00A91373" w:rsidRPr="004F5626">
        <w:rPr>
          <w:rFonts w:eastAsiaTheme="minorEastAsia" w:cs="Times New Roman"/>
          <w:color w:val="auto"/>
          <w:szCs w:val="24"/>
          <w:lang w:eastAsia="ru-RU"/>
        </w:rPr>
        <w:t>а</w:t>
      </w:r>
      <w:r w:rsidR="0052368E" w:rsidRPr="004F5626">
        <w:rPr>
          <w:rFonts w:eastAsiaTheme="minorEastAsia" w:cs="Times New Roman"/>
          <w:color w:val="auto"/>
          <w:szCs w:val="24"/>
          <w:lang w:eastAsia="ru-RU"/>
        </w:rPr>
        <w:t xml:space="preserve"> 40 </w:t>
      </w:r>
      <w:r w:rsidR="00826360" w:rsidRPr="004F5626">
        <w:rPr>
          <w:rFonts w:eastAsiaTheme="minorEastAsia" w:cs="Times New Roman"/>
          <w:color w:val="auto"/>
          <w:szCs w:val="24"/>
          <w:lang w:eastAsia="ru-RU"/>
        </w:rPr>
        <w:t>главы</w:t>
      </w:r>
      <w:r w:rsidR="00A91373" w:rsidRPr="004F5626">
        <w:rPr>
          <w:rFonts w:eastAsiaTheme="minorEastAsia" w:cs="Times New Roman"/>
          <w:color w:val="auto"/>
          <w:szCs w:val="24"/>
          <w:lang w:eastAsia="ru-RU"/>
        </w:rPr>
        <w:t xml:space="preserve"> 5 Приложения № 6 к Приказу </w:t>
      </w:r>
      <w:r w:rsidR="0052368E" w:rsidRPr="004F5626">
        <w:rPr>
          <w:rFonts w:eastAsiaTheme="minorEastAsia" w:cs="Times New Roman"/>
          <w:color w:val="auto"/>
          <w:szCs w:val="24"/>
          <w:lang w:eastAsia="ru-RU"/>
        </w:rPr>
        <w:t>изложить в следующей редакции:</w:t>
      </w:r>
    </w:p>
    <w:p w:rsidR="0052368E" w:rsidRPr="004F5626" w:rsidRDefault="0052368E" w:rsidP="0052368E">
      <w:pPr>
        <w:autoSpaceDE w:val="0"/>
        <w:autoSpaceDN w:val="0"/>
        <w:adjustRightInd w:val="0"/>
        <w:rPr>
          <w:rFonts w:eastAsiaTheme="minorEastAsia" w:cs="Times New Roman"/>
          <w:color w:val="auto"/>
          <w:szCs w:val="24"/>
          <w:lang w:eastAsia="ru-RU"/>
        </w:rPr>
      </w:pPr>
      <w:r w:rsidRPr="004F5626">
        <w:rPr>
          <w:rFonts w:eastAsiaTheme="minorEastAsia" w:cs="Times New Roman"/>
          <w:color w:val="auto"/>
          <w:szCs w:val="24"/>
          <w:lang w:eastAsia="ru-RU"/>
        </w:rPr>
        <w:t xml:space="preserve">«В соответствии с заключенными международными договорами или соглашениями могут признаваться результаты поверки средств измерений (калибровки), проведенные в зарубежных странах - </w:t>
      </w:r>
      <w:r w:rsidR="00A420C0" w:rsidRPr="004F5626">
        <w:rPr>
          <w:rFonts w:cs="Times New Roman"/>
          <w:szCs w:val="24"/>
        </w:rPr>
        <w:t xml:space="preserve">странах </w:t>
      </w:r>
      <w:r w:rsidR="00A420C0" w:rsidRPr="004F5626">
        <w:rPr>
          <w:szCs w:val="24"/>
        </w:rPr>
        <w:t>– участниц Содружества Независимых Государств</w:t>
      </w:r>
      <w:r w:rsidR="00A420C0" w:rsidRPr="004F5626">
        <w:rPr>
          <w:rFonts w:cs="Times New Roman"/>
          <w:szCs w:val="24"/>
        </w:rPr>
        <w:t xml:space="preserve"> (далее – СНГ)</w:t>
      </w:r>
      <w:r w:rsidRPr="004F5626">
        <w:rPr>
          <w:rFonts w:eastAsiaTheme="minorEastAsia" w:cs="Times New Roman"/>
          <w:color w:val="auto"/>
          <w:szCs w:val="24"/>
          <w:lang w:eastAsia="ru-RU"/>
        </w:rPr>
        <w:t>, в том числе Украине</w:t>
      </w:r>
      <w:r w:rsidRPr="004F5626">
        <w:rPr>
          <w:rFonts w:eastAsiaTheme="minorEastAsia" w:cs="Times New Roman"/>
          <w:b/>
          <w:color w:val="auto"/>
          <w:szCs w:val="24"/>
          <w:lang w:eastAsia="ru-RU"/>
        </w:rPr>
        <w:t xml:space="preserve"> </w:t>
      </w:r>
      <w:r w:rsidRPr="004F5626">
        <w:rPr>
          <w:rFonts w:eastAsiaTheme="minorEastAsia" w:cs="Times New Roman"/>
          <w:color w:val="auto"/>
          <w:szCs w:val="24"/>
          <w:lang w:eastAsia="ru-RU"/>
        </w:rPr>
        <w:t>и Республике Молдова, за исключением средств измерений</w:t>
      </w:r>
      <w:r w:rsidR="00687B12" w:rsidRPr="004F5626">
        <w:rPr>
          <w:rFonts w:eastAsiaTheme="minorEastAsia" w:cs="Times New Roman"/>
          <w:color w:val="auto"/>
          <w:szCs w:val="24"/>
          <w:lang w:eastAsia="ru-RU"/>
        </w:rPr>
        <w:t>,</w:t>
      </w:r>
      <w:r w:rsidRPr="004F5626">
        <w:rPr>
          <w:rFonts w:eastAsiaTheme="minorEastAsia" w:cs="Times New Roman"/>
          <w:color w:val="auto"/>
          <w:szCs w:val="24"/>
          <w:lang w:eastAsia="ru-RU"/>
        </w:rPr>
        <w:t xml:space="preserve"> государственная поверка которых может быть проведена на территории Приднестровской Молдавской Республики.»;</w:t>
      </w:r>
    </w:p>
    <w:p w:rsidR="0052368E" w:rsidRPr="004F5626" w:rsidRDefault="00A91373" w:rsidP="0052368E">
      <w:pPr>
        <w:autoSpaceDE w:val="0"/>
        <w:autoSpaceDN w:val="0"/>
        <w:adjustRightInd w:val="0"/>
        <w:rPr>
          <w:rFonts w:eastAsiaTheme="minorEastAsia" w:cs="Times New Roman"/>
          <w:color w:val="auto"/>
          <w:szCs w:val="24"/>
          <w:lang w:eastAsia="ru-RU"/>
        </w:rPr>
      </w:pPr>
      <w:r w:rsidRPr="004F5626">
        <w:rPr>
          <w:rFonts w:eastAsiaTheme="minorEastAsia" w:cs="Times New Roman"/>
          <w:color w:val="auto"/>
          <w:szCs w:val="24"/>
          <w:lang w:eastAsia="ru-RU"/>
        </w:rPr>
        <w:t>ж</w:t>
      </w:r>
      <w:r w:rsidR="0052368E" w:rsidRPr="004F5626">
        <w:rPr>
          <w:rFonts w:eastAsiaTheme="minorEastAsia" w:cs="Times New Roman"/>
          <w:color w:val="auto"/>
          <w:szCs w:val="24"/>
          <w:lang w:eastAsia="ru-RU"/>
        </w:rPr>
        <w:t xml:space="preserve">) часть шестую </w:t>
      </w:r>
      <w:r w:rsidRPr="004F5626">
        <w:rPr>
          <w:rFonts w:eastAsiaTheme="minorEastAsia" w:cs="Times New Roman"/>
          <w:color w:val="auto"/>
          <w:szCs w:val="24"/>
          <w:lang w:eastAsia="ru-RU"/>
        </w:rPr>
        <w:t xml:space="preserve">пункта 40 </w:t>
      </w:r>
      <w:r w:rsidR="00826360" w:rsidRPr="004F5626">
        <w:rPr>
          <w:rFonts w:eastAsiaTheme="minorEastAsia" w:cs="Times New Roman"/>
          <w:color w:val="auto"/>
          <w:szCs w:val="24"/>
          <w:lang w:eastAsia="ru-RU"/>
        </w:rPr>
        <w:t>главы</w:t>
      </w:r>
      <w:r w:rsidRPr="004F5626">
        <w:rPr>
          <w:rFonts w:eastAsiaTheme="minorEastAsia" w:cs="Times New Roman"/>
          <w:color w:val="auto"/>
          <w:szCs w:val="24"/>
          <w:lang w:eastAsia="ru-RU"/>
        </w:rPr>
        <w:t xml:space="preserve"> 5 Приложения № 6 к Приказу </w:t>
      </w:r>
      <w:r w:rsidR="0052368E" w:rsidRPr="004F5626">
        <w:rPr>
          <w:rFonts w:eastAsiaTheme="minorEastAsia" w:cs="Times New Roman"/>
          <w:color w:val="auto"/>
          <w:szCs w:val="24"/>
          <w:lang w:eastAsia="ru-RU"/>
        </w:rPr>
        <w:t>изложить в следующей редакции:</w:t>
      </w:r>
    </w:p>
    <w:p w:rsidR="0052368E" w:rsidRPr="004F5626" w:rsidRDefault="0052368E" w:rsidP="0052368E">
      <w:pPr>
        <w:shd w:val="clear" w:color="auto" w:fill="FFFFFF"/>
        <w:rPr>
          <w:rFonts w:eastAsia="Times New Roman" w:cs="Times New Roman"/>
          <w:color w:val="auto"/>
          <w:szCs w:val="24"/>
          <w:lang w:eastAsia="ru-RU"/>
        </w:rPr>
      </w:pPr>
      <w:r w:rsidRPr="004F5626">
        <w:rPr>
          <w:rFonts w:eastAsia="Times New Roman" w:cs="Times New Roman"/>
          <w:color w:val="auto"/>
          <w:szCs w:val="24"/>
          <w:lang w:eastAsia="ru-RU"/>
        </w:rPr>
        <w:t xml:space="preserve">«В период по 31 декабря 2025 года, при невозможности проведения государственной поверки средств измерений на территории Приднестровской Молдавской Республики, а также поверки в зарубежных странах - странах СНГ, в том числе Украине и Республике Молдова, по решению исполнительного органа государственной власти, осуществляющего управление в области технического регулирования и обеспечения единства измерений, допускается применение средств измерений в сфере распространения государственного метрологического контроля </w:t>
      </w:r>
      <w:r w:rsidR="00495495" w:rsidRPr="004F5626">
        <w:rPr>
          <w:rFonts w:eastAsiaTheme="minorEastAsia" w:cs="Times New Roman"/>
          <w:color w:val="auto"/>
          <w:szCs w:val="24"/>
          <w:lang w:eastAsia="ru-RU"/>
        </w:rPr>
        <w:t>на срок до 12 месяцев</w:t>
      </w:r>
      <w:r w:rsidRPr="004F5626">
        <w:rPr>
          <w:rFonts w:eastAsia="Times New Roman" w:cs="Times New Roman"/>
          <w:color w:val="auto"/>
          <w:szCs w:val="24"/>
          <w:lang w:eastAsia="ru-RU"/>
        </w:rPr>
        <w:t>.</w:t>
      </w:r>
      <w:r w:rsidR="00A91373" w:rsidRPr="004F5626">
        <w:rPr>
          <w:rFonts w:eastAsia="Times New Roman" w:cs="Times New Roman"/>
          <w:color w:val="auto"/>
          <w:szCs w:val="24"/>
          <w:lang w:eastAsia="ru-RU"/>
        </w:rPr>
        <w:t>»;</w:t>
      </w:r>
    </w:p>
    <w:p w:rsidR="0052368E" w:rsidRPr="004F5626" w:rsidRDefault="00A91373" w:rsidP="0052368E">
      <w:pPr>
        <w:autoSpaceDE w:val="0"/>
        <w:autoSpaceDN w:val="0"/>
        <w:adjustRightInd w:val="0"/>
        <w:rPr>
          <w:rFonts w:eastAsiaTheme="minorEastAsia" w:cs="Times New Roman"/>
          <w:color w:val="auto"/>
          <w:szCs w:val="24"/>
          <w:lang w:eastAsia="ru-RU"/>
        </w:rPr>
      </w:pPr>
      <w:r w:rsidRPr="004F5626">
        <w:rPr>
          <w:rFonts w:eastAsiaTheme="minorEastAsia" w:cs="Times New Roman"/>
          <w:color w:val="auto"/>
          <w:szCs w:val="24"/>
          <w:lang w:eastAsia="ru-RU"/>
        </w:rPr>
        <w:t>з</w:t>
      </w:r>
      <w:r w:rsidR="0052368E" w:rsidRPr="004F5626">
        <w:rPr>
          <w:rFonts w:eastAsiaTheme="minorEastAsia" w:cs="Times New Roman"/>
          <w:color w:val="auto"/>
          <w:szCs w:val="24"/>
          <w:lang w:eastAsia="ru-RU"/>
        </w:rPr>
        <w:t xml:space="preserve">) </w:t>
      </w:r>
      <w:r w:rsidRPr="004F5626">
        <w:rPr>
          <w:rFonts w:eastAsiaTheme="minorEastAsia" w:cs="Times New Roman"/>
          <w:color w:val="auto"/>
          <w:szCs w:val="24"/>
          <w:lang w:eastAsia="ru-RU"/>
        </w:rPr>
        <w:t xml:space="preserve">пункт 40 </w:t>
      </w:r>
      <w:r w:rsidR="00826360" w:rsidRPr="004F5626">
        <w:rPr>
          <w:rFonts w:eastAsiaTheme="minorEastAsia" w:cs="Times New Roman"/>
          <w:color w:val="auto"/>
          <w:szCs w:val="24"/>
          <w:lang w:eastAsia="ru-RU"/>
        </w:rPr>
        <w:t>главы</w:t>
      </w:r>
      <w:r w:rsidRPr="004F5626">
        <w:rPr>
          <w:rFonts w:eastAsiaTheme="minorEastAsia" w:cs="Times New Roman"/>
          <w:color w:val="auto"/>
          <w:szCs w:val="24"/>
          <w:lang w:eastAsia="ru-RU"/>
        </w:rPr>
        <w:t xml:space="preserve"> 5 Приложения № 6 к Приказу </w:t>
      </w:r>
      <w:r w:rsidR="0052368E" w:rsidRPr="004F5626">
        <w:rPr>
          <w:rFonts w:eastAsiaTheme="minorEastAsia" w:cs="Times New Roman"/>
          <w:color w:val="auto"/>
          <w:szCs w:val="24"/>
          <w:lang w:eastAsia="ru-RU"/>
        </w:rPr>
        <w:t>дополнить частью седьмой следующе</w:t>
      </w:r>
      <w:r w:rsidRPr="004F5626">
        <w:rPr>
          <w:rFonts w:eastAsiaTheme="minorEastAsia" w:cs="Times New Roman"/>
          <w:color w:val="auto"/>
          <w:szCs w:val="24"/>
          <w:lang w:eastAsia="ru-RU"/>
        </w:rPr>
        <w:t>го</w:t>
      </w:r>
      <w:r w:rsidR="0052368E" w:rsidRPr="004F5626">
        <w:rPr>
          <w:rFonts w:eastAsiaTheme="minorEastAsia" w:cs="Times New Roman"/>
          <w:color w:val="auto"/>
          <w:szCs w:val="24"/>
          <w:lang w:eastAsia="ru-RU"/>
        </w:rPr>
        <w:t xml:space="preserve"> </w:t>
      </w:r>
      <w:r w:rsidRPr="004F5626">
        <w:rPr>
          <w:rFonts w:eastAsiaTheme="minorEastAsia" w:cs="Times New Roman"/>
          <w:color w:val="auto"/>
          <w:szCs w:val="24"/>
          <w:lang w:eastAsia="ru-RU"/>
        </w:rPr>
        <w:t>содержания</w:t>
      </w:r>
      <w:r w:rsidR="0052368E" w:rsidRPr="004F5626">
        <w:rPr>
          <w:rFonts w:eastAsiaTheme="minorEastAsia" w:cs="Times New Roman"/>
          <w:color w:val="auto"/>
          <w:szCs w:val="24"/>
          <w:lang w:eastAsia="ru-RU"/>
        </w:rPr>
        <w:t>:</w:t>
      </w:r>
    </w:p>
    <w:p w:rsidR="0052368E" w:rsidRPr="004F5626" w:rsidRDefault="0052368E" w:rsidP="0052368E">
      <w:pPr>
        <w:autoSpaceDE w:val="0"/>
        <w:autoSpaceDN w:val="0"/>
        <w:adjustRightInd w:val="0"/>
        <w:rPr>
          <w:rFonts w:eastAsiaTheme="minorEastAsia" w:cs="Times New Roman"/>
          <w:color w:val="auto"/>
          <w:szCs w:val="24"/>
          <w:lang w:eastAsia="ru-RU"/>
        </w:rPr>
      </w:pPr>
      <w:r w:rsidRPr="004F5626">
        <w:rPr>
          <w:rFonts w:eastAsiaTheme="minorEastAsia" w:cs="Times New Roman"/>
          <w:color w:val="auto"/>
          <w:szCs w:val="24"/>
          <w:lang w:eastAsia="ru-RU"/>
        </w:rPr>
        <w:t xml:space="preserve">«При невозможности проведения государственной поверки средств измерений на территории Приднестровской Молдавской Республики и в других странах – странах СНГ, в том числе Украине и Республике Молдова, по решению исполнительного органа государственной власти, осуществляющего управление в области технического </w:t>
      </w:r>
      <w:r w:rsidRPr="004F5626">
        <w:rPr>
          <w:rFonts w:eastAsiaTheme="minorEastAsia" w:cs="Times New Roman"/>
          <w:color w:val="auto"/>
          <w:szCs w:val="24"/>
          <w:lang w:eastAsia="ru-RU"/>
        </w:rPr>
        <w:lastRenderedPageBreak/>
        <w:t xml:space="preserve">регулирования и обеспечения единства измерений, </w:t>
      </w:r>
      <w:proofErr w:type="spellStart"/>
      <w:r w:rsidRPr="004F5626">
        <w:rPr>
          <w:rFonts w:eastAsiaTheme="minorEastAsia" w:cs="Times New Roman"/>
          <w:color w:val="auto"/>
          <w:szCs w:val="24"/>
          <w:lang w:eastAsia="ru-RU"/>
        </w:rPr>
        <w:t>межповерочный</w:t>
      </w:r>
      <w:proofErr w:type="spellEnd"/>
      <w:r w:rsidRPr="004F5626">
        <w:rPr>
          <w:rFonts w:eastAsiaTheme="minorEastAsia" w:cs="Times New Roman"/>
          <w:color w:val="auto"/>
          <w:szCs w:val="24"/>
          <w:lang w:eastAsia="ru-RU"/>
        </w:rPr>
        <w:t xml:space="preserve"> интервал средств измерений </w:t>
      </w:r>
      <w:r w:rsidR="002862A5" w:rsidRPr="004F5626">
        <w:rPr>
          <w:rFonts w:eastAsiaTheme="minorEastAsia" w:cs="Times New Roman"/>
          <w:color w:val="auto"/>
          <w:szCs w:val="24"/>
          <w:lang w:eastAsia="ru-RU"/>
        </w:rPr>
        <w:t>продлевается на</w:t>
      </w:r>
      <w:r w:rsidRPr="004F5626">
        <w:rPr>
          <w:rFonts w:eastAsiaTheme="minorEastAsia" w:cs="Times New Roman"/>
          <w:color w:val="auto"/>
          <w:szCs w:val="24"/>
          <w:lang w:eastAsia="ru-RU"/>
        </w:rPr>
        <w:t xml:space="preserve"> срок</w:t>
      </w:r>
      <w:r w:rsidR="002862A5" w:rsidRPr="004F5626">
        <w:rPr>
          <w:rFonts w:eastAsiaTheme="minorEastAsia" w:cs="Times New Roman"/>
          <w:color w:val="auto"/>
          <w:szCs w:val="24"/>
          <w:lang w:eastAsia="ru-RU"/>
        </w:rPr>
        <w:t xml:space="preserve"> до 12 месяцев</w:t>
      </w:r>
      <w:r w:rsidRPr="004F5626">
        <w:rPr>
          <w:rFonts w:eastAsiaTheme="minorEastAsia" w:cs="Times New Roman"/>
          <w:color w:val="auto"/>
          <w:szCs w:val="24"/>
          <w:lang w:eastAsia="ru-RU"/>
        </w:rPr>
        <w:t>.»;</w:t>
      </w:r>
    </w:p>
    <w:p w:rsidR="0052368E" w:rsidRPr="004F5626" w:rsidRDefault="00A91373" w:rsidP="00A91373">
      <w:pPr>
        <w:autoSpaceDE w:val="0"/>
        <w:autoSpaceDN w:val="0"/>
        <w:adjustRightInd w:val="0"/>
        <w:rPr>
          <w:rFonts w:eastAsiaTheme="minorEastAsia" w:cs="Times New Roman"/>
          <w:color w:val="auto"/>
          <w:szCs w:val="24"/>
          <w:lang w:eastAsia="ru-RU"/>
        </w:rPr>
      </w:pPr>
      <w:r w:rsidRPr="004F5626">
        <w:rPr>
          <w:rFonts w:eastAsiaTheme="minorEastAsia" w:cs="Times New Roman"/>
          <w:color w:val="auto"/>
          <w:szCs w:val="24"/>
          <w:lang w:eastAsia="ru-RU"/>
        </w:rPr>
        <w:t>и</w:t>
      </w:r>
      <w:r w:rsidR="0052368E" w:rsidRPr="004F5626">
        <w:rPr>
          <w:rFonts w:eastAsiaTheme="minorEastAsia" w:cs="Times New Roman"/>
          <w:color w:val="auto"/>
          <w:szCs w:val="24"/>
          <w:lang w:eastAsia="ru-RU"/>
        </w:rPr>
        <w:t xml:space="preserve">) пункт 42 </w:t>
      </w:r>
      <w:r w:rsidR="00826360" w:rsidRPr="004F5626">
        <w:rPr>
          <w:rFonts w:eastAsiaTheme="minorEastAsia" w:cs="Times New Roman"/>
          <w:color w:val="auto"/>
          <w:szCs w:val="24"/>
          <w:lang w:eastAsia="ru-RU"/>
        </w:rPr>
        <w:t>главы</w:t>
      </w:r>
      <w:r w:rsidRPr="004F5626">
        <w:rPr>
          <w:rFonts w:eastAsiaTheme="minorEastAsia" w:cs="Times New Roman"/>
          <w:color w:val="auto"/>
          <w:szCs w:val="24"/>
          <w:lang w:eastAsia="ru-RU"/>
        </w:rPr>
        <w:t xml:space="preserve"> 5 Приложения № 6 к Приказу </w:t>
      </w:r>
      <w:r w:rsidR="0052368E" w:rsidRPr="004F5626">
        <w:rPr>
          <w:rFonts w:eastAsiaTheme="minorEastAsia" w:cs="Times New Roman"/>
          <w:color w:val="auto"/>
          <w:szCs w:val="24"/>
          <w:lang w:eastAsia="ru-RU"/>
        </w:rPr>
        <w:t xml:space="preserve">дополнить </w:t>
      </w:r>
      <w:r w:rsidR="00333C1C" w:rsidRPr="004F5626">
        <w:rPr>
          <w:rFonts w:eastAsiaTheme="minorEastAsia" w:cs="Times New Roman"/>
          <w:color w:val="auto"/>
          <w:szCs w:val="24"/>
          <w:lang w:eastAsia="ru-RU"/>
        </w:rPr>
        <w:t xml:space="preserve">новой </w:t>
      </w:r>
      <w:r w:rsidR="0052368E" w:rsidRPr="004F5626">
        <w:rPr>
          <w:rFonts w:eastAsiaTheme="minorEastAsia" w:cs="Times New Roman"/>
          <w:color w:val="auto"/>
          <w:szCs w:val="24"/>
          <w:lang w:eastAsia="ru-RU"/>
        </w:rPr>
        <w:t>частью пятой следующе</w:t>
      </w:r>
      <w:r w:rsidRPr="004F5626">
        <w:rPr>
          <w:rFonts w:eastAsiaTheme="minorEastAsia" w:cs="Times New Roman"/>
          <w:color w:val="auto"/>
          <w:szCs w:val="24"/>
          <w:lang w:eastAsia="ru-RU"/>
        </w:rPr>
        <w:t>го</w:t>
      </w:r>
      <w:r w:rsidR="0052368E" w:rsidRPr="004F5626">
        <w:rPr>
          <w:rFonts w:eastAsiaTheme="minorEastAsia" w:cs="Times New Roman"/>
          <w:color w:val="auto"/>
          <w:szCs w:val="24"/>
          <w:lang w:eastAsia="ru-RU"/>
        </w:rPr>
        <w:t xml:space="preserve"> </w:t>
      </w:r>
      <w:r w:rsidRPr="004F5626">
        <w:rPr>
          <w:rFonts w:eastAsiaTheme="minorEastAsia" w:cs="Times New Roman"/>
          <w:color w:val="auto"/>
          <w:szCs w:val="24"/>
          <w:lang w:eastAsia="ru-RU"/>
        </w:rPr>
        <w:t>содержания</w:t>
      </w:r>
      <w:r w:rsidR="0052368E" w:rsidRPr="004F5626">
        <w:rPr>
          <w:rFonts w:eastAsiaTheme="minorEastAsia" w:cs="Times New Roman"/>
          <w:color w:val="auto"/>
          <w:szCs w:val="24"/>
          <w:lang w:eastAsia="ru-RU"/>
        </w:rPr>
        <w:t>:</w:t>
      </w:r>
    </w:p>
    <w:p w:rsidR="0052368E" w:rsidRPr="004F5626" w:rsidRDefault="0052368E" w:rsidP="0052368E">
      <w:pPr>
        <w:rPr>
          <w:rFonts w:eastAsiaTheme="minorEastAsia" w:cs="Times New Roman"/>
          <w:color w:val="auto"/>
          <w:szCs w:val="24"/>
          <w:lang w:eastAsia="ru-RU"/>
        </w:rPr>
      </w:pPr>
      <w:r w:rsidRPr="004F5626">
        <w:rPr>
          <w:rFonts w:eastAsiaTheme="minorEastAsia" w:cs="Times New Roman"/>
          <w:color w:val="auto"/>
          <w:szCs w:val="24"/>
          <w:lang w:eastAsia="ru-RU"/>
        </w:rPr>
        <w:t>«С 1 января 2025 года извещение о непригодности к применению средств измерений, оформленное в электронном виде, вносится в базу данных информационной системы «Поверка СИ ПМР» в раздел «Государственная поверка СИ</w:t>
      </w:r>
      <w:r w:rsidR="00C01E1C" w:rsidRPr="004F5626">
        <w:rPr>
          <w:rFonts w:eastAsiaTheme="minorEastAsia" w:cs="Times New Roman"/>
          <w:color w:val="auto"/>
          <w:szCs w:val="24"/>
          <w:lang w:eastAsia="ru-RU"/>
        </w:rPr>
        <w:t xml:space="preserve"> ПМР</w:t>
      </w:r>
      <w:r w:rsidRPr="004F5626">
        <w:rPr>
          <w:rFonts w:eastAsiaTheme="minorEastAsia" w:cs="Times New Roman"/>
          <w:color w:val="auto"/>
          <w:szCs w:val="24"/>
          <w:lang w:eastAsia="ru-RU"/>
        </w:rPr>
        <w:t xml:space="preserve">». Оформление извещения о непригодности к применению средств измерений, внесенное в базу данных информационной системы «Поверка </w:t>
      </w:r>
      <w:r w:rsidR="00C01E1C" w:rsidRPr="004F5626">
        <w:rPr>
          <w:rFonts w:eastAsiaTheme="minorEastAsia" w:cs="Times New Roman"/>
          <w:color w:val="auto"/>
          <w:szCs w:val="24"/>
          <w:lang w:eastAsia="ru-RU"/>
        </w:rPr>
        <w:t>СИ ПМР</w:t>
      </w:r>
      <w:r w:rsidRPr="004F5626">
        <w:rPr>
          <w:rFonts w:eastAsiaTheme="minorEastAsia" w:cs="Times New Roman"/>
          <w:color w:val="auto"/>
          <w:szCs w:val="24"/>
          <w:lang w:eastAsia="ru-RU"/>
        </w:rPr>
        <w:t>», на бумажном носителе не является обязательным.»;</w:t>
      </w:r>
    </w:p>
    <w:p w:rsidR="0052368E" w:rsidRPr="004F5626" w:rsidRDefault="00687B12" w:rsidP="0052368E">
      <w:pPr>
        <w:autoSpaceDE w:val="0"/>
        <w:autoSpaceDN w:val="0"/>
        <w:adjustRightInd w:val="0"/>
        <w:rPr>
          <w:rFonts w:eastAsiaTheme="minorEastAsia" w:cs="Times New Roman"/>
          <w:color w:val="auto"/>
          <w:szCs w:val="24"/>
          <w:lang w:eastAsia="ru-RU"/>
        </w:rPr>
      </w:pPr>
      <w:r w:rsidRPr="004F5626">
        <w:rPr>
          <w:rFonts w:eastAsiaTheme="minorEastAsia" w:cs="Times New Roman"/>
          <w:color w:val="auto"/>
          <w:szCs w:val="24"/>
          <w:lang w:eastAsia="ru-RU"/>
        </w:rPr>
        <w:t>к</w:t>
      </w:r>
      <w:r w:rsidR="0052368E" w:rsidRPr="004F5626">
        <w:rPr>
          <w:rFonts w:eastAsiaTheme="minorEastAsia" w:cs="Times New Roman"/>
          <w:color w:val="auto"/>
          <w:szCs w:val="24"/>
          <w:lang w:eastAsia="ru-RU"/>
        </w:rPr>
        <w:t xml:space="preserve">) часть пятую </w:t>
      </w:r>
      <w:r w:rsidR="00333C1C" w:rsidRPr="004F5626">
        <w:rPr>
          <w:rFonts w:eastAsiaTheme="minorEastAsia" w:cs="Times New Roman"/>
          <w:color w:val="auto"/>
          <w:szCs w:val="24"/>
          <w:lang w:eastAsia="ru-RU"/>
        </w:rPr>
        <w:t xml:space="preserve">пункта 42 </w:t>
      </w:r>
      <w:r w:rsidR="00826360" w:rsidRPr="004F5626">
        <w:rPr>
          <w:rFonts w:eastAsiaTheme="minorEastAsia" w:cs="Times New Roman"/>
          <w:color w:val="auto"/>
          <w:szCs w:val="24"/>
          <w:lang w:eastAsia="ru-RU"/>
        </w:rPr>
        <w:t>главы</w:t>
      </w:r>
      <w:r w:rsidR="00373330">
        <w:rPr>
          <w:rFonts w:eastAsiaTheme="minorEastAsia" w:cs="Times New Roman"/>
          <w:color w:val="auto"/>
          <w:szCs w:val="24"/>
          <w:lang w:eastAsia="ru-RU"/>
        </w:rPr>
        <w:t xml:space="preserve"> 5 Приложения № </w:t>
      </w:r>
      <w:r w:rsidR="00333C1C" w:rsidRPr="004F5626">
        <w:rPr>
          <w:rFonts w:eastAsiaTheme="minorEastAsia" w:cs="Times New Roman"/>
          <w:color w:val="auto"/>
          <w:szCs w:val="24"/>
          <w:lang w:eastAsia="ru-RU"/>
        </w:rPr>
        <w:t xml:space="preserve">6 к Приказу </w:t>
      </w:r>
      <w:r w:rsidR="0052368E" w:rsidRPr="004F5626">
        <w:rPr>
          <w:rFonts w:eastAsiaTheme="minorEastAsia" w:cs="Times New Roman"/>
          <w:color w:val="auto"/>
          <w:szCs w:val="24"/>
          <w:lang w:eastAsia="ru-RU"/>
        </w:rPr>
        <w:t>считать частью шестой</w:t>
      </w:r>
      <w:r w:rsidR="00333C1C" w:rsidRPr="004F5626">
        <w:rPr>
          <w:rFonts w:eastAsiaTheme="minorEastAsia" w:cs="Times New Roman"/>
          <w:color w:val="auto"/>
          <w:szCs w:val="24"/>
          <w:lang w:eastAsia="ru-RU"/>
        </w:rPr>
        <w:t xml:space="preserve"> пункта 42 </w:t>
      </w:r>
      <w:r w:rsidR="00826360" w:rsidRPr="004F5626">
        <w:rPr>
          <w:rFonts w:eastAsiaTheme="minorEastAsia" w:cs="Times New Roman"/>
          <w:color w:val="auto"/>
          <w:szCs w:val="24"/>
          <w:lang w:eastAsia="ru-RU"/>
        </w:rPr>
        <w:t>главы</w:t>
      </w:r>
      <w:r w:rsidR="00373330">
        <w:rPr>
          <w:rFonts w:eastAsiaTheme="minorEastAsia" w:cs="Times New Roman"/>
          <w:color w:val="auto"/>
          <w:szCs w:val="24"/>
          <w:lang w:eastAsia="ru-RU"/>
        </w:rPr>
        <w:t xml:space="preserve"> 5 Приложения № </w:t>
      </w:r>
      <w:r w:rsidR="00333C1C" w:rsidRPr="004F5626">
        <w:rPr>
          <w:rFonts w:eastAsiaTheme="minorEastAsia" w:cs="Times New Roman"/>
          <w:color w:val="auto"/>
          <w:szCs w:val="24"/>
          <w:lang w:eastAsia="ru-RU"/>
        </w:rPr>
        <w:t>6 к Приказу</w:t>
      </w:r>
      <w:r w:rsidR="00586BB3" w:rsidRPr="004F5626">
        <w:rPr>
          <w:rFonts w:eastAsiaTheme="minorEastAsia" w:cs="Times New Roman"/>
          <w:color w:val="auto"/>
          <w:szCs w:val="24"/>
          <w:lang w:eastAsia="ru-RU"/>
        </w:rPr>
        <w:t xml:space="preserve"> соответственно</w:t>
      </w:r>
      <w:r w:rsidR="0052368E" w:rsidRPr="004F5626">
        <w:rPr>
          <w:rFonts w:eastAsiaTheme="minorEastAsia" w:cs="Times New Roman"/>
          <w:color w:val="auto"/>
          <w:szCs w:val="24"/>
          <w:lang w:eastAsia="ru-RU"/>
        </w:rPr>
        <w:t>;</w:t>
      </w:r>
    </w:p>
    <w:p w:rsidR="0052368E" w:rsidRPr="004F5626" w:rsidRDefault="00687B12" w:rsidP="0052368E">
      <w:pPr>
        <w:rPr>
          <w:rFonts w:eastAsiaTheme="minorEastAsia" w:cs="Times New Roman"/>
          <w:color w:val="auto"/>
          <w:szCs w:val="24"/>
          <w:lang w:eastAsia="ru-RU"/>
        </w:rPr>
      </w:pPr>
      <w:r w:rsidRPr="004F5626">
        <w:rPr>
          <w:rFonts w:eastAsiaTheme="minorEastAsia" w:cs="Times New Roman"/>
          <w:color w:val="auto"/>
          <w:szCs w:val="24"/>
          <w:lang w:eastAsia="ru-RU"/>
        </w:rPr>
        <w:t>л</w:t>
      </w:r>
      <w:r w:rsidR="0052368E" w:rsidRPr="004F5626">
        <w:rPr>
          <w:rFonts w:eastAsiaTheme="minorEastAsia" w:cs="Times New Roman"/>
          <w:color w:val="auto"/>
          <w:szCs w:val="24"/>
          <w:lang w:eastAsia="ru-RU"/>
        </w:rPr>
        <w:t>)</w:t>
      </w:r>
      <w:r w:rsidR="0052368E" w:rsidRPr="004F5626">
        <w:rPr>
          <w:rFonts w:eastAsiaTheme="minorEastAsia" w:cs="Times New Roman"/>
          <w:b/>
          <w:color w:val="auto"/>
          <w:szCs w:val="24"/>
          <w:lang w:eastAsia="ru-RU"/>
        </w:rPr>
        <w:t xml:space="preserve"> </w:t>
      </w:r>
      <w:r w:rsidR="0052368E" w:rsidRPr="004F5626">
        <w:rPr>
          <w:rFonts w:eastAsiaTheme="minorEastAsia" w:cs="Times New Roman"/>
          <w:color w:val="auto"/>
          <w:szCs w:val="24"/>
          <w:lang w:eastAsia="ru-RU"/>
        </w:rPr>
        <w:t xml:space="preserve">подпункт д) пункта 16 </w:t>
      </w:r>
      <w:r w:rsidR="00826360" w:rsidRPr="004F5626">
        <w:rPr>
          <w:rFonts w:eastAsiaTheme="minorEastAsia" w:cs="Times New Roman"/>
          <w:color w:val="auto"/>
          <w:szCs w:val="24"/>
          <w:lang w:eastAsia="ru-RU"/>
        </w:rPr>
        <w:t>главы</w:t>
      </w:r>
      <w:r w:rsidR="0052368E" w:rsidRPr="004F5626">
        <w:rPr>
          <w:rFonts w:eastAsiaTheme="minorEastAsia" w:cs="Times New Roman"/>
          <w:color w:val="auto"/>
          <w:szCs w:val="24"/>
          <w:lang w:eastAsia="ru-RU"/>
        </w:rPr>
        <w:t xml:space="preserve"> 6 Приложения № 7 </w:t>
      </w:r>
      <w:r w:rsidR="00333C1C" w:rsidRPr="004F5626">
        <w:rPr>
          <w:rFonts w:eastAsiaTheme="minorEastAsia" w:cs="Times New Roman"/>
          <w:color w:val="auto"/>
          <w:szCs w:val="24"/>
          <w:lang w:eastAsia="ru-RU"/>
        </w:rPr>
        <w:t xml:space="preserve">к Приказу </w:t>
      </w:r>
      <w:r w:rsidR="0052368E" w:rsidRPr="004F5626">
        <w:rPr>
          <w:rFonts w:eastAsiaTheme="minorEastAsia" w:cs="Times New Roman"/>
          <w:color w:val="auto"/>
          <w:szCs w:val="24"/>
          <w:lang w:eastAsia="ru-RU"/>
        </w:rPr>
        <w:t>изложить в следующей редакции:</w:t>
      </w:r>
    </w:p>
    <w:p w:rsidR="0052368E" w:rsidRPr="004F5626" w:rsidRDefault="0052368E" w:rsidP="0052368E">
      <w:pPr>
        <w:autoSpaceDE w:val="0"/>
        <w:autoSpaceDN w:val="0"/>
        <w:adjustRightInd w:val="0"/>
        <w:rPr>
          <w:rFonts w:eastAsiaTheme="minorEastAsia" w:cs="Times New Roman"/>
          <w:color w:val="auto"/>
          <w:szCs w:val="24"/>
          <w:lang w:eastAsia="ru-RU"/>
        </w:rPr>
      </w:pPr>
      <w:r w:rsidRPr="004F5626">
        <w:rPr>
          <w:rFonts w:eastAsiaTheme="minorEastAsia" w:cs="Times New Roman"/>
          <w:color w:val="auto"/>
          <w:szCs w:val="24"/>
          <w:lang w:eastAsia="ru-RU"/>
        </w:rPr>
        <w:t xml:space="preserve">«д) оформляет сертификат об утверждении типа средства измерений по форме Приложения </w:t>
      </w:r>
      <w:r w:rsidR="00373330">
        <w:rPr>
          <w:rFonts w:eastAsiaTheme="minorEastAsia" w:cs="Times New Roman"/>
          <w:color w:val="auto"/>
          <w:szCs w:val="24"/>
          <w:lang w:eastAsia="ru-RU"/>
        </w:rPr>
        <w:t>№ </w:t>
      </w:r>
      <w:r w:rsidRPr="004F5626">
        <w:rPr>
          <w:rFonts w:eastAsiaTheme="minorEastAsia" w:cs="Times New Roman"/>
          <w:color w:val="auto"/>
          <w:szCs w:val="24"/>
          <w:lang w:eastAsia="ru-RU"/>
        </w:rPr>
        <w:t xml:space="preserve">1 к настоящему Положению, формирует дело и вносит утвержденный тип средств измерений в Государственный реестр утвержденных типов средств измерений (далее – Государственный реестр), с указанием </w:t>
      </w:r>
      <w:proofErr w:type="spellStart"/>
      <w:r w:rsidRPr="004F5626">
        <w:rPr>
          <w:rFonts w:eastAsiaTheme="minorEastAsia" w:cs="Times New Roman"/>
          <w:color w:val="auto"/>
          <w:szCs w:val="24"/>
          <w:lang w:eastAsia="ru-RU"/>
        </w:rPr>
        <w:t>межповерочного</w:t>
      </w:r>
      <w:proofErr w:type="spellEnd"/>
      <w:r w:rsidRPr="004F5626">
        <w:rPr>
          <w:rFonts w:eastAsiaTheme="minorEastAsia" w:cs="Times New Roman"/>
          <w:color w:val="auto"/>
          <w:szCs w:val="24"/>
          <w:lang w:eastAsia="ru-RU"/>
        </w:rPr>
        <w:t xml:space="preserve"> интервала.»;</w:t>
      </w:r>
    </w:p>
    <w:p w:rsidR="0052368E" w:rsidRPr="004F5626" w:rsidRDefault="00687B12" w:rsidP="0052368E">
      <w:pPr>
        <w:rPr>
          <w:rFonts w:eastAsiaTheme="minorEastAsia" w:cs="Times New Roman"/>
          <w:color w:val="auto"/>
          <w:szCs w:val="24"/>
          <w:lang w:eastAsia="ru-RU"/>
        </w:rPr>
      </w:pPr>
      <w:r w:rsidRPr="004F5626">
        <w:rPr>
          <w:rFonts w:eastAsiaTheme="minorEastAsia" w:cs="Times New Roman"/>
          <w:color w:val="auto"/>
          <w:szCs w:val="24"/>
          <w:lang w:eastAsia="ru-RU"/>
        </w:rPr>
        <w:t>м</w:t>
      </w:r>
      <w:r w:rsidR="0052368E" w:rsidRPr="004F5626">
        <w:rPr>
          <w:rFonts w:eastAsiaTheme="minorEastAsia" w:cs="Times New Roman"/>
          <w:color w:val="auto"/>
          <w:szCs w:val="24"/>
          <w:lang w:eastAsia="ru-RU"/>
        </w:rPr>
        <w:t>)</w:t>
      </w:r>
      <w:r w:rsidR="0052368E" w:rsidRPr="004F5626">
        <w:rPr>
          <w:rFonts w:eastAsiaTheme="minorEastAsia" w:cs="Times New Roman"/>
          <w:b/>
          <w:color w:val="auto"/>
          <w:szCs w:val="24"/>
          <w:lang w:eastAsia="ru-RU"/>
        </w:rPr>
        <w:t xml:space="preserve"> </w:t>
      </w:r>
      <w:r w:rsidR="0052368E" w:rsidRPr="004F5626">
        <w:rPr>
          <w:rFonts w:eastAsiaTheme="minorEastAsia" w:cs="Times New Roman"/>
          <w:color w:val="auto"/>
          <w:szCs w:val="24"/>
          <w:lang w:eastAsia="ru-RU"/>
        </w:rPr>
        <w:t xml:space="preserve">пункт 24 </w:t>
      </w:r>
      <w:r w:rsidR="00826360" w:rsidRPr="004F5626">
        <w:rPr>
          <w:rFonts w:eastAsiaTheme="minorEastAsia" w:cs="Times New Roman"/>
          <w:color w:val="auto"/>
          <w:szCs w:val="24"/>
          <w:lang w:eastAsia="ru-RU"/>
        </w:rPr>
        <w:t>главы</w:t>
      </w:r>
      <w:r w:rsidR="0052368E" w:rsidRPr="004F5626">
        <w:rPr>
          <w:rFonts w:eastAsiaTheme="minorEastAsia" w:cs="Times New Roman"/>
          <w:color w:val="auto"/>
          <w:szCs w:val="24"/>
          <w:lang w:eastAsia="ru-RU"/>
        </w:rPr>
        <w:t xml:space="preserve"> 7 Приложения № 7 </w:t>
      </w:r>
      <w:r w:rsidR="00333C1C" w:rsidRPr="004F5626">
        <w:rPr>
          <w:rFonts w:eastAsiaTheme="minorEastAsia" w:cs="Times New Roman"/>
          <w:color w:val="auto"/>
          <w:szCs w:val="24"/>
          <w:lang w:eastAsia="ru-RU"/>
        </w:rPr>
        <w:t xml:space="preserve">к Приказу </w:t>
      </w:r>
      <w:r w:rsidR="0052368E" w:rsidRPr="004F5626">
        <w:rPr>
          <w:rFonts w:eastAsiaTheme="minorEastAsia" w:cs="Times New Roman"/>
          <w:color w:val="auto"/>
          <w:szCs w:val="24"/>
          <w:lang w:eastAsia="ru-RU"/>
        </w:rPr>
        <w:t>изложить в следующей редакции:</w:t>
      </w:r>
    </w:p>
    <w:p w:rsidR="0052368E" w:rsidRPr="004F5626" w:rsidRDefault="0052368E" w:rsidP="0052368E">
      <w:pPr>
        <w:autoSpaceDE w:val="0"/>
        <w:autoSpaceDN w:val="0"/>
        <w:adjustRightInd w:val="0"/>
        <w:rPr>
          <w:rFonts w:eastAsiaTheme="minorEastAsia" w:cs="Times New Roman"/>
          <w:color w:val="auto"/>
          <w:szCs w:val="24"/>
          <w:lang w:eastAsia="ru-RU"/>
        </w:rPr>
      </w:pPr>
      <w:r w:rsidRPr="004F5626">
        <w:rPr>
          <w:rFonts w:eastAsiaTheme="minorEastAsia" w:cs="Times New Roman"/>
          <w:color w:val="auto"/>
          <w:szCs w:val="24"/>
          <w:lang w:eastAsia="ru-RU"/>
        </w:rPr>
        <w:t>«24. В соответствии с международными договорами и соглашениями могут быть признаны результаты испытаний, проведенные за рубежом, с целью утверждения типа, или выданные там сертификаты об утверждении типа, что является основанием для внесения типа импортируемых средств измерений в Государственный реестр средств измерений и их применения в Приднестровской Молдавской Республи</w:t>
      </w:r>
      <w:r w:rsidR="00373330">
        <w:rPr>
          <w:rFonts w:eastAsiaTheme="minorEastAsia" w:cs="Times New Roman"/>
          <w:color w:val="auto"/>
          <w:szCs w:val="24"/>
          <w:lang w:eastAsia="ru-RU"/>
        </w:rPr>
        <w:t>ке.</w:t>
      </w:r>
    </w:p>
    <w:p w:rsidR="0052368E" w:rsidRPr="004F5626" w:rsidRDefault="0052368E" w:rsidP="0052368E">
      <w:pPr>
        <w:autoSpaceDE w:val="0"/>
        <w:autoSpaceDN w:val="0"/>
        <w:adjustRightInd w:val="0"/>
        <w:rPr>
          <w:rFonts w:eastAsiaTheme="minorEastAsia" w:cs="Times New Roman"/>
          <w:color w:val="auto"/>
          <w:szCs w:val="24"/>
          <w:lang w:eastAsia="ru-RU"/>
        </w:rPr>
      </w:pPr>
      <w:r w:rsidRPr="004F5626">
        <w:rPr>
          <w:rFonts w:eastAsiaTheme="minorEastAsia" w:cs="Times New Roman"/>
          <w:color w:val="auto"/>
          <w:szCs w:val="24"/>
          <w:lang w:eastAsia="ru-RU"/>
        </w:rPr>
        <w:t xml:space="preserve">Признание результатов испытаний с целью утверждения типа средств измерений производит исполнительный орган государственной власти, осуществляющий управление в области технического регулирования и </w:t>
      </w:r>
      <w:r w:rsidR="00373330">
        <w:rPr>
          <w:rFonts w:eastAsiaTheme="minorEastAsia" w:cs="Times New Roman"/>
          <w:color w:val="auto"/>
          <w:szCs w:val="24"/>
          <w:lang w:eastAsia="ru-RU"/>
        </w:rPr>
        <w:t>обеспечения единства измерений.</w:t>
      </w:r>
    </w:p>
    <w:p w:rsidR="0052368E" w:rsidRPr="004F5626" w:rsidRDefault="0052368E" w:rsidP="0052368E">
      <w:pPr>
        <w:autoSpaceDE w:val="0"/>
        <w:autoSpaceDN w:val="0"/>
        <w:adjustRightInd w:val="0"/>
        <w:rPr>
          <w:rFonts w:eastAsiaTheme="minorEastAsia" w:cs="Times New Roman"/>
          <w:color w:val="auto"/>
          <w:szCs w:val="24"/>
          <w:lang w:eastAsia="ru-RU"/>
        </w:rPr>
      </w:pPr>
      <w:r w:rsidRPr="004F5626">
        <w:rPr>
          <w:rFonts w:eastAsiaTheme="minorEastAsia" w:cs="Times New Roman"/>
          <w:color w:val="auto"/>
          <w:szCs w:val="24"/>
          <w:lang w:eastAsia="ru-RU"/>
        </w:rPr>
        <w:t>Для целей признания результатов испытаний средств измерений</w:t>
      </w:r>
      <w:r w:rsidR="00F7085C" w:rsidRPr="004F5626">
        <w:rPr>
          <w:rFonts w:eastAsiaTheme="minorEastAsia" w:cs="Times New Roman"/>
          <w:color w:val="auto"/>
          <w:szCs w:val="24"/>
          <w:lang w:eastAsia="ru-RU"/>
        </w:rPr>
        <w:t>,</w:t>
      </w:r>
      <w:r w:rsidRPr="004F5626">
        <w:rPr>
          <w:rFonts w:eastAsiaTheme="minorEastAsia" w:cs="Times New Roman"/>
          <w:color w:val="auto"/>
          <w:szCs w:val="24"/>
          <w:lang w:eastAsia="ru-RU"/>
        </w:rPr>
        <w:t xml:space="preserve"> для целей утверждения типа заявитель одновременно с заявкой предоставляет копию сертификата об утверждении типа страны-изготовителя с приложением описания типа для Государственного реестра, заверенной действительной печатью органа, выдавшего сертификат</w:t>
      </w:r>
      <w:r w:rsidR="00F7085C" w:rsidRPr="004F5626">
        <w:rPr>
          <w:rFonts w:eastAsiaTheme="minorEastAsia" w:cs="Times New Roman"/>
          <w:color w:val="auto"/>
          <w:szCs w:val="24"/>
          <w:lang w:eastAsia="ru-RU"/>
        </w:rPr>
        <w:t>,</w:t>
      </w:r>
      <w:r w:rsidRPr="004F5626">
        <w:rPr>
          <w:rFonts w:eastAsiaTheme="minorEastAsia" w:cs="Times New Roman"/>
          <w:color w:val="auto"/>
          <w:szCs w:val="24"/>
          <w:lang w:eastAsia="ru-RU"/>
        </w:rPr>
        <w:t xml:space="preserve"> или </w:t>
      </w:r>
      <w:r w:rsidR="00F7085C" w:rsidRPr="004F5626">
        <w:rPr>
          <w:rFonts w:eastAsiaTheme="minorEastAsia" w:cs="Times New Roman"/>
          <w:color w:val="auto"/>
          <w:szCs w:val="24"/>
          <w:lang w:eastAsia="ru-RU"/>
        </w:rPr>
        <w:t>организации</w:t>
      </w:r>
      <w:r w:rsidRPr="004F5626">
        <w:rPr>
          <w:rFonts w:eastAsiaTheme="minorEastAsia" w:cs="Times New Roman"/>
          <w:color w:val="auto"/>
          <w:szCs w:val="24"/>
          <w:lang w:eastAsia="ru-RU"/>
        </w:rPr>
        <w:t>-изготовителя; эксплуатационными документами и методикой поверки, прошедшей учетную регистрацию в Приднес</w:t>
      </w:r>
      <w:r w:rsidR="00373330">
        <w:rPr>
          <w:rFonts w:eastAsiaTheme="minorEastAsia" w:cs="Times New Roman"/>
          <w:color w:val="auto"/>
          <w:szCs w:val="24"/>
          <w:lang w:eastAsia="ru-RU"/>
        </w:rPr>
        <w:t>тровской Молдавской Республики.</w:t>
      </w:r>
    </w:p>
    <w:p w:rsidR="0052368E" w:rsidRPr="004F5626" w:rsidRDefault="0052368E" w:rsidP="0052368E">
      <w:pPr>
        <w:autoSpaceDE w:val="0"/>
        <w:autoSpaceDN w:val="0"/>
        <w:adjustRightInd w:val="0"/>
        <w:rPr>
          <w:rFonts w:eastAsiaTheme="minorEastAsia" w:cs="Times New Roman"/>
          <w:color w:val="auto"/>
          <w:szCs w:val="24"/>
          <w:lang w:eastAsia="ru-RU"/>
        </w:rPr>
      </w:pPr>
      <w:r w:rsidRPr="004F5626">
        <w:rPr>
          <w:rFonts w:eastAsiaTheme="minorEastAsia" w:cs="Times New Roman"/>
          <w:color w:val="auto"/>
          <w:szCs w:val="24"/>
          <w:lang w:eastAsia="ru-RU"/>
        </w:rPr>
        <w:t>При подаче заявителем не заверенной копии сертификата утверждения типа средства измерений допускается устанавливать соответствие копии сертификата оригиналу иным образом с использ</w:t>
      </w:r>
      <w:r w:rsidR="00373330">
        <w:rPr>
          <w:rFonts w:eastAsiaTheme="minorEastAsia" w:cs="Times New Roman"/>
          <w:color w:val="auto"/>
          <w:szCs w:val="24"/>
          <w:lang w:eastAsia="ru-RU"/>
        </w:rPr>
        <w:t>ованием официальных источников.</w:t>
      </w:r>
    </w:p>
    <w:p w:rsidR="0052368E" w:rsidRPr="004F5626" w:rsidRDefault="0052368E" w:rsidP="0052368E">
      <w:pPr>
        <w:autoSpaceDE w:val="0"/>
        <w:autoSpaceDN w:val="0"/>
        <w:adjustRightInd w:val="0"/>
        <w:rPr>
          <w:rFonts w:eastAsiaTheme="minorEastAsia" w:cs="Times New Roman"/>
          <w:color w:val="auto"/>
          <w:szCs w:val="24"/>
          <w:lang w:eastAsia="ru-RU"/>
        </w:rPr>
      </w:pPr>
      <w:r w:rsidRPr="004F5626">
        <w:rPr>
          <w:rFonts w:eastAsiaTheme="minorEastAsia" w:cs="Times New Roman"/>
          <w:color w:val="auto"/>
          <w:szCs w:val="24"/>
          <w:lang w:eastAsia="ru-RU"/>
        </w:rPr>
        <w:t>При анализе полученных материалов исполнительный орган государственной власти, осуществляющий управление в области технического регулирования и обеспечения единства измерений, проводит идентификацию средства измерений на соответствие предъявленному сертифи</w:t>
      </w:r>
      <w:r w:rsidR="00373330">
        <w:rPr>
          <w:rFonts w:eastAsiaTheme="minorEastAsia" w:cs="Times New Roman"/>
          <w:color w:val="auto"/>
          <w:szCs w:val="24"/>
          <w:lang w:eastAsia="ru-RU"/>
        </w:rPr>
        <w:t>кату.</w:t>
      </w:r>
    </w:p>
    <w:p w:rsidR="0052368E" w:rsidRPr="004F5626" w:rsidRDefault="0052368E" w:rsidP="0052368E">
      <w:pPr>
        <w:autoSpaceDE w:val="0"/>
        <w:autoSpaceDN w:val="0"/>
        <w:adjustRightInd w:val="0"/>
        <w:rPr>
          <w:rFonts w:eastAsiaTheme="minorEastAsia" w:cs="Times New Roman"/>
          <w:color w:val="auto"/>
          <w:szCs w:val="24"/>
          <w:lang w:eastAsia="ru-RU"/>
        </w:rPr>
      </w:pPr>
      <w:r w:rsidRPr="004F5626">
        <w:rPr>
          <w:rFonts w:eastAsiaTheme="minorEastAsia" w:cs="Times New Roman"/>
          <w:color w:val="auto"/>
          <w:szCs w:val="24"/>
          <w:lang w:eastAsia="ru-RU"/>
        </w:rPr>
        <w:t>По результатам экспертизы и идентификации исполнительный орган государственной власти, осуществляющий управление в области технического регулирования и обеспечения единства измерений</w:t>
      </w:r>
      <w:r w:rsidR="00826360" w:rsidRPr="004F5626">
        <w:rPr>
          <w:rFonts w:eastAsiaTheme="minorEastAsia" w:cs="Times New Roman"/>
          <w:color w:val="auto"/>
          <w:szCs w:val="24"/>
          <w:lang w:eastAsia="ru-RU"/>
        </w:rPr>
        <w:t>,</w:t>
      </w:r>
      <w:r w:rsidRPr="004F5626">
        <w:rPr>
          <w:rFonts w:eastAsiaTheme="minorEastAsia" w:cs="Times New Roman"/>
          <w:color w:val="auto"/>
          <w:szCs w:val="24"/>
          <w:lang w:eastAsia="ru-RU"/>
        </w:rPr>
        <w:t xml:space="preserve"> принимает решение о признании (не признании) результатов испытаний и утвер</w:t>
      </w:r>
      <w:r w:rsidR="00373330">
        <w:rPr>
          <w:rFonts w:eastAsiaTheme="minorEastAsia" w:cs="Times New Roman"/>
          <w:color w:val="auto"/>
          <w:szCs w:val="24"/>
          <w:lang w:eastAsia="ru-RU"/>
        </w:rPr>
        <w:t>ждении типа средства измерений.</w:t>
      </w:r>
    </w:p>
    <w:p w:rsidR="0052368E" w:rsidRPr="004F5626" w:rsidRDefault="0052368E" w:rsidP="0052368E">
      <w:pPr>
        <w:shd w:val="clear" w:color="auto" w:fill="FFFFFF"/>
        <w:rPr>
          <w:rFonts w:eastAsia="Times New Roman" w:cs="Times New Roman"/>
          <w:color w:val="auto"/>
          <w:szCs w:val="24"/>
          <w:lang w:eastAsia="ru-RU"/>
        </w:rPr>
      </w:pPr>
      <w:r w:rsidRPr="004F5626">
        <w:rPr>
          <w:rFonts w:eastAsia="Times New Roman" w:cs="Times New Roman"/>
          <w:color w:val="auto"/>
          <w:szCs w:val="24"/>
          <w:lang w:eastAsia="ru-RU"/>
        </w:rPr>
        <w:t>При признании результатов испытаний, проведенных за рубежом с целью утверждения типа средств измерений, периодичность государственной поверки средств измерений устанавливается согласно периодичности, установленной по результатам признаваемых испытаний, если это не противоречит требованиям, установленным законодательством Приднестровской Молдавской Республики, за исключением испытаний средств измерений, государственная поверка которых может быть проведена на территории Приднестровской Молдавской Республики.</w:t>
      </w:r>
    </w:p>
    <w:p w:rsidR="0052368E" w:rsidRPr="004F5626" w:rsidRDefault="0052368E" w:rsidP="0052368E">
      <w:pPr>
        <w:shd w:val="clear" w:color="auto" w:fill="FFFFFF"/>
        <w:rPr>
          <w:rFonts w:eastAsia="Times New Roman" w:cs="Times New Roman"/>
          <w:color w:val="auto"/>
          <w:szCs w:val="24"/>
          <w:lang w:eastAsia="ru-RU"/>
        </w:rPr>
      </w:pPr>
      <w:r w:rsidRPr="004F5626">
        <w:rPr>
          <w:rFonts w:eastAsia="Times New Roman" w:cs="Times New Roman"/>
          <w:color w:val="auto"/>
          <w:szCs w:val="24"/>
          <w:lang w:eastAsia="ru-RU"/>
        </w:rPr>
        <w:lastRenderedPageBreak/>
        <w:t>Информация о периодичности государственной поверки заинтересованным лицам предоставляется исполнительным органом государственной власти, осуществляющим управление в области технического регулирования и обеспечения единства измерений</w:t>
      </w:r>
      <w:r w:rsidR="00826360" w:rsidRPr="004F5626">
        <w:rPr>
          <w:rFonts w:eastAsia="Times New Roman" w:cs="Times New Roman"/>
          <w:color w:val="auto"/>
          <w:szCs w:val="24"/>
          <w:lang w:eastAsia="ru-RU"/>
        </w:rPr>
        <w:t>,</w:t>
      </w:r>
      <w:r w:rsidRPr="004F5626">
        <w:rPr>
          <w:rFonts w:eastAsia="Times New Roman" w:cs="Times New Roman"/>
          <w:color w:val="auto"/>
          <w:szCs w:val="24"/>
          <w:lang w:eastAsia="ru-RU"/>
        </w:rPr>
        <w:t xml:space="preserve"> или уполномоченной на то метрологической службой, посредством размещения сведений на советующих информационных ресурсах.</w:t>
      </w:r>
    </w:p>
    <w:p w:rsidR="0052368E" w:rsidRPr="004F5626" w:rsidRDefault="0052368E" w:rsidP="0052368E">
      <w:pPr>
        <w:shd w:val="clear" w:color="auto" w:fill="FFFFFF"/>
        <w:rPr>
          <w:rFonts w:eastAsia="Times New Roman" w:cs="Times New Roman"/>
          <w:b/>
          <w:color w:val="auto"/>
          <w:szCs w:val="24"/>
          <w:lang w:eastAsia="ru-RU"/>
        </w:rPr>
      </w:pPr>
      <w:r w:rsidRPr="004F5626">
        <w:rPr>
          <w:rFonts w:eastAsia="Times New Roman" w:cs="Times New Roman"/>
          <w:color w:val="auto"/>
          <w:szCs w:val="24"/>
          <w:lang w:eastAsia="ru-RU"/>
        </w:rPr>
        <w:t xml:space="preserve">При положительном решении вопроса о признании исполнительный орган государственной власти, осуществляющий управление в области технического регулирования и обеспечения единства измерений, оформляет сертификат об утверждении типа Приднестровской Молдавской Республики и вносит утвержденный тип средства измерений в Государственный реестр с указанием </w:t>
      </w:r>
      <w:proofErr w:type="spellStart"/>
      <w:r w:rsidRPr="004F5626">
        <w:rPr>
          <w:rFonts w:eastAsia="Times New Roman" w:cs="Times New Roman"/>
          <w:color w:val="auto"/>
          <w:szCs w:val="24"/>
          <w:lang w:eastAsia="ru-RU"/>
        </w:rPr>
        <w:t>межповерочного</w:t>
      </w:r>
      <w:proofErr w:type="spellEnd"/>
      <w:r w:rsidRPr="004F5626">
        <w:rPr>
          <w:rFonts w:eastAsia="Times New Roman" w:cs="Times New Roman"/>
          <w:color w:val="auto"/>
          <w:szCs w:val="24"/>
          <w:lang w:eastAsia="ru-RU"/>
        </w:rPr>
        <w:t xml:space="preserve"> интервала (периодической поверки) – временного промежутка между поверками.</w:t>
      </w:r>
    </w:p>
    <w:p w:rsidR="0052368E" w:rsidRPr="004F5626" w:rsidRDefault="0052368E" w:rsidP="0052368E">
      <w:pPr>
        <w:autoSpaceDE w:val="0"/>
        <w:autoSpaceDN w:val="0"/>
        <w:adjustRightInd w:val="0"/>
        <w:rPr>
          <w:rFonts w:eastAsiaTheme="minorEastAsia" w:cs="Times New Roman"/>
          <w:color w:val="auto"/>
          <w:szCs w:val="24"/>
          <w:lang w:eastAsia="ru-RU"/>
        </w:rPr>
      </w:pPr>
      <w:r w:rsidRPr="004F5626">
        <w:rPr>
          <w:rFonts w:eastAsiaTheme="minorEastAsia" w:cs="Times New Roman"/>
          <w:color w:val="auto"/>
          <w:szCs w:val="24"/>
          <w:lang w:eastAsia="ru-RU"/>
        </w:rPr>
        <w:t>В случае принятия решения об отказе в признании результатов испытаний заявителю предоставляется обоснованный письменный ответ.»</w:t>
      </w:r>
      <w:r w:rsidR="00687B12" w:rsidRPr="004F5626">
        <w:rPr>
          <w:rFonts w:eastAsiaTheme="minorEastAsia" w:cs="Times New Roman"/>
          <w:color w:val="auto"/>
          <w:szCs w:val="24"/>
          <w:lang w:eastAsia="ru-RU"/>
        </w:rPr>
        <w:t>.</w:t>
      </w:r>
    </w:p>
    <w:p w:rsidR="0052368E" w:rsidRPr="004F5626" w:rsidRDefault="0052368E" w:rsidP="0052368E">
      <w:pPr>
        <w:autoSpaceDE w:val="0"/>
        <w:autoSpaceDN w:val="0"/>
        <w:adjustRightInd w:val="0"/>
        <w:rPr>
          <w:rFonts w:eastAsiaTheme="minorEastAsia" w:cs="Times New Roman"/>
          <w:color w:val="auto"/>
          <w:szCs w:val="24"/>
          <w:lang w:eastAsia="ru-RU"/>
        </w:rPr>
      </w:pPr>
      <w:r w:rsidRPr="004F5626">
        <w:rPr>
          <w:rFonts w:eastAsiaTheme="minorEastAsia" w:cs="Times New Roman"/>
          <w:color w:val="auto"/>
          <w:szCs w:val="24"/>
          <w:lang w:eastAsia="ru-RU"/>
        </w:rPr>
        <w:t>2.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rsidR="0052368E" w:rsidRPr="004F5626" w:rsidRDefault="0052368E" w:rsidP="0052368E">
      <w:pPr>
        <w:autoSpaceDE w:val="0"/>
        <w:autoSpaceDN w:val="0"/>
        <w:adjustRightInd w:val="0"/>
        <w:rPr>
          <w:rFonts w:eastAsiaTheme="minorEastAsia" w:cs="Times New Roman"/>
          <w:color w:val="auto"/>
          <w:szCs w:val="24"/>
          <w:lang w:eastAsia="ru-RU"/>
        </w:rPr>
      </w:pPr>
      <w:r w:rsidRPr="004F5626">
        <w:rPr>
          <w:rFonts w:eastAsiaTheme="minorEastAsia" w:cs="Times New Roman"/>
          <w:color w:val="auto"/>
          <w:szCs w:val="24"/>
          <w:lang w:eastAsia="ru-RU"/>
        </w:rPr>
        <w:t>3. Настоящий Приказ вступает в силу со дня, следующего за днем его официального опубликования</w:t>
      </w:r>
      <w:r w:rsidR="009C707C" w:rsidRPr="004F5626">
        <w:rPr>
          <w:rFonts w:eastAsiaTheme="minorEastAsia" w:cs="Times New Roman"/>
          <w:color w:val="auto"/>
          <w:szCs w:val="24"/>
          <w:lang w:eastAsia="ru-RU"/>
        </w:rPr>
        <w:t>,</w:t>
      </w:r>
      <w:r w:rsidR="004F54DB" w:rsidRPr="004F5626">
        <w:rPr>
          <w:rFonts w:eastAsiaTheme="minorEastAsia" w:cs="Times New Roman"/>
          <w:color w:val="auto"/>
          <w:szCs w:val="24"/>
          <w:lang w:eastAsia="ru-RU"/>
        </w:rPr>
        <w:t xml:space="preserve"> и распространяет свое действие на правоотношения, возникшие с 1 янва</w:t>
      </w:r>
      <w:r w:rsidR="00373330">
        <w:rPr>
          <w:rFonts w:eastAsiaTheme="minorEastAsia" w:cs="Times New Roman"/>
          <w:color w:val="auto"/>
          <w:szCs w:val="24"/>
          <w:lang w:eastAsia="ru-RU"/>
        </w:rPr>
        <w:t>ря 2025</w:t>
      </w:r>
      <w:r w:rsidR="00373330">
        <w:rPr>
          <w:rFonts w:eastAsiaTheme="minorEastAsia" w:cs="Times New Roman"/>
          <w:color w:val="auto"/>
          <w:szCs w:val="24"/>
          <w:lang w:val="en-US" w:eastAsia="ru-RU"/>
        </w:rPr>
        <w:t> </w:t>
      </w:r>
      <w:r w:rsidR="004F54DB" w:rsidRPr="004F5626">
        <w:rPr>
          <w:rFonts w:eastAsiaTheme="minorEastAsia" w:cs="Times New Roman"/>
          <w:color w:val="auto"/>
          <w:szCs w:val="24"/>
          <w:lang w:eastAsia="ru-RU"/>
        </w:rPr>
        <w:t>года</w:t>
      </w:r>
      <w:r w:rsidRPr="004F5626">
        <w:rPr>
          <w:rFonts w:eastAsiaTheme="minorEastAsia" w:cs="Times New Roman"/>
          <w:color w:val="auto"/>
          <w:szCs w:val="24"/>
          <w:lang w:eastAsia="ru-RU"/>
        </w:rPr>
        <w:t>.</w:t>
      </w:r>
    </w:p>
    <w:p w:rsidR="007E4422" w:rsidRPr="004F5626" w:rsidRDefault="007E4422" w:rsidP="004A5C89"/>
    <w:p w:rsidR="0098666C" w:rsidRPr="0098666C" w:rsidRDefault="001D4047" w:rsidP="0098666C">
      <w:pPr>
        <w:ind w:firstLine="0"/>
        <w:rPr>
          <w:rFonts w:eastAsia="Times New Roman"/>
          <w:color w:val="auto"/>
          <w:szCs w:val="24"/>
          <w:lang w:eastAsia="ru-RU"/>
        </w:rPr>
      </w:pPr>
      <w:r w:rsidRPr="004F5626">
        <w:rPr>
          <w:rFonts w:eastAsia="Times New Roman"/>
          <w:color w:val="auto"/>
          <w:szCs w:val="24"/>
          <w:lang w:eastAsia="ru-RU"/>
        </w:rPr>
        <w:t>Первый з</w:t>
      </w:r>
      <w:r w:rsidR="0098666C" w:rsidRPr="004F5626">
        <w:rPr>
          <w:rFonts w:eastAsia="Times New Roman"/>
          <w:color w:val="auto"/>
          <w:szCs w:val="24"/>
          <w:lang w:eastAsia="ru-RU"/>
        </w:rPr>
        <w:t>аместитель Председателя Правительства –</w:t>
      </w:r>
    </w:p>
    <w:p w:rsidR="0098666C" w:rsidRPr="0098666C" w:rsidRDefault="0098666C" w:rsidP="0098666C">
      <w:pPr>
        <w:ind w:firstLine="0"/>
        <w:rPr>
          <w:rFonts w:eastAsia="Times New Roman"/>
          <w:color w:val="auto"/>
          <w:szCs w:val="24"/>
          <w:lang w:eastAsia="ru-RU"/>
        </w:rPr>
      </w:pPr>
      <w:r w:rsidRPr="0098666C">
        <w:rPr>
          <w:rFonts w:eastAsia="Times New Roman"/>
          <w:color w:val="auto"/>
          <w:szCs w:val="24"/>
          <w:lang w:eastAsia="ru-RU"/>
        </w:rPr>
        <w:t>министр                                                                                                                  С. ОБОЛОНИК</w:t>
      </w:r>
    </w:p>
    <w:p w:rsidR="0098666C" w:rsidRDefault="0098666C" w:rsidP="0098666C">
      <w:pPr>
        <w:rPr>
          <w:rFonts w:eastAsia="Times New Roman"/>
          <w:color w:val="auto"/>
          <w:szCs w:val="24"/>
          <w:lang w:eastAsia="ru-RU"/>
        </w:rPr>
      </w:pPr>
    </w:p>
    <w:p w:rsidR="0098666C" w:rsidRPr="0098666C" w:rsidRDefault="0098666C" w:rsidP="0098666C">
      <w:pPr>
        <w:rPr>
          <w:rFonts w:eastAsia="Times New Roman"/>
          <w:color w:val="auto"/>
          <w:szCs w:val="24"/>
          <w:lang w:eastAsia="ru-RU"/>
        </w:rPr>
      </w:pPr>
      <w:r w:rsidRPr="0098666C">
        <w:rPr>
          <w:rFonts w:eastAsia="Times New Roman"/>
          <w:color w:val="auto"/>
          <w:szCs w:val="24"/>
          <w:lang w:eastAsia="ru-RU"/>
        </w:rPr>
        <w:t>г. Тирасполь</w:t>
      </w:r>
    </w:p>
    <w:p w:rsidR="0098666C" w:rsidRPr="001D4047" w:rsidRDefault="0052368E" w:rsidP="0098666C">
      <w:pPr>
        <w:ind w:firstLine="142"/>
        <w:rPr>
          <w:rFonts w:eastAsia="Times New Roman"/>
          <w:color w:val="auto"/>
          <w:szCs w:val="24"/>
          <w:lang w:eastAsia="ru-RU"/>
        </w:rPr>
      </w:pPr>
      <w:r>
        <w:rPr>
          <w:rFonts w:eastAsia="Times New Roman"/>
          <w:color w:val="auto"/>
          <w:szCs w:val="24"/>
          <w:lang w:eastAsia="ru-RU"/>
        </w:rPr>
        <w:t>28 декабря 2024</w:t>
      </w:r>
      <w:r w:rsidR="0098666C" w:rsidRPr="001D4047">
        <w:rPr>
          <w:rFonts w:eastAsia="Times New Roman"/>
          <w:color w:val="auto"/>
          <w:szCs w:val="24"/>
          <w:lang w:eastAsia="ru-RU"/>
        </w:rPr>
        <w:t> г.</w:t>
      </w:r>
    </w:p>
    <w:p w:rsidR="0098666C" w:rsidRPr="001D4047" w:rsidRDefault="0098666C" w:rsidP="0098666C">
      <w:pPr>
        <w:ind w:firstLine="567"/>
        <w:rPr>
          <w:rFonts w:eastAsia="Times New Roman"/>
          <w:color w:val="auto"/>
          <w:szCs w:val="24"/>
          <w:lang w:eastAsia="ru-RU"/>
        </w:rPr>
      </w:pPr>
      <w:r w:rsidRPr="001D4047">
        <w:rPr>
          <w:rFonts w:eastAsia="Times New Roman"/>
          <w:color w:val="auto"/>
          <w:szCs w:val="24"/>
          <w:lang w:eastAsia="ru-RU"/>
        </w:rPr>
        <w:t>№ </w:t>
      </w:r>
      <w:r w:rsidR="0052368E">
        <w:rPr>
          <w:rFonts w:eastAsia="Times New Roman"/>
          <w:color w:val="auto"/>
          <w:szCs w:val="24"/>
          <w:lang w:eastAsia="ru-RU"/>
        </w:rPr>
        <w:t>1296</w:t>
      </w:r>
    </w:p>
    <w:p w:rsidR="0098666C" w:rsidRPr="004A5C89" w:rsidRDefault="0098666C" w:rsidP="004A5C89"/>
    <w:sectPr w:rsidR="0098666C" w:rsidRPr="004A5C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AB6"/>
    <w:rsid w:val="0000130E"/>
    <w:rsid w:val="00041972"/>
    <w:rsid w:val="00045834"/>
    <w:rsid w:val="0009674F"/>
    <w:rsid w:val="000B0113"/>
    <w:rsid w:val="000B3940"/>
    <w:rsid w:val="001D22B6"/>
    <w:rsid w:val="001D4047"/>
    <w:rsid w:val="00202D94"/>
    <w:rsid w:val="00216D83"/>
    <w:rsid w:val="00261AA2"/>
    <w:rsid w:val="002862A5"/>
    <w:rsid w:val="002B10B3"/>
    <w:rsid w:val="002E7FC4"/>
    <w:rsid w:val="003056C7"/>
    <w:rsid w:val="003202B4"/>
    <w:rsid w:val="00333C1C"/>
    <w:rsid w:val="00352B64"/>
    <w:rsid w:val="00365969"/>
    <w:rsid w:val="00373330"/>
    <w:rsid w:val="003B73CD"/>
    <w:rsid w:val="003C6EE9"/>
    <w:rsid w:val="003E4910"/>
    <w:rsid w:val="00405BF9"/>
    <w:rsid w:val="00410C03"/>
    <w:rsid w:val="004162B0"/>
    <w:rsid w:val="004264D9"/>
    <w:rsid w:val="00491587"/>
    <w:rsid w:val="00495495"/>
    <w:rsid w:val="004A387B"/>
    <w:rsid w:val="004A5C89"/>
    <w:rsid w:val="004F54DB"/>
    <w:rsid w:val="004F5626"/>
    <w:rsid w:val="0052368E"/>
    <w:rsid w:val="00534AB6"/>
    <w:rsid w:val="00554693"/>
    <w:rsid w:val="00561AE7"/>
    <w:rsid w:val="00586BB3"/>
    <w:rsid w:val="0059144C"/>
    <w:rsid w:val="005E2F8E"/>
    <w:rsid w:val="0063582D"/>
    <w:rsid w:val="00652548"/>
    <w:rsid w:val="00660C77"/>
    <w:rsid w:val="006725E1"/>
    <w:rsid w:val="00687B12"/>
    <w:rsid w:val="006D596D"/>
    <w:rsid w:val="006D7F87"/>
    <w:rsid w:val="007444AB"/>
    <w:rsid w:val="00790660"/>
    <w:rsid w:val="00795E49"/>
    <w:rsid w:val="007C4584"/>
    <w:rsid w:val="007D63DF"/>
    <w:rsid w:val="007E4422"/>
    <w:rsid w:val="00816454"/>
    <w:rsid w:val="00826360"/>
    <w:rsid w:val="008F0692"/>
    <w:rsid w:val="00921743"/>
    <w:rsid w:val="009348CA"/>
    <w:rsid w:val="00954DC3"/>
    <w:rsid w:val="0098666C"/>
    <w:rsid w:val="009B0799"/>
    <w:rsid w:val="009C707C"/>
    <w:rsid w:val="009F38C7"/>
    <w:rsid w:val="00A01CEF"/>
    <w:rsid w:val="00A35415"/>
    <w:rsid w:val="00A420C0"/>
    <w:rsid w:val="00A44C5D"/>
    <w:rsid w:val="00A67CF5"/>
    <w:rsid w:val="00A85832"/>
    <w:rsid w:val="00A91373"/>
    <w:rsid w:val="00A917CD"/>
    <w:rsid w:val="00AB27C9"/>
    <w:rsid w:val="00AD2081"/>
    <w:rsid w:val="00AE35E6"/>
    <w:rsid w:val="00B02AC0"/>
    <w:rsid w:val="00B34D3B"/>
    <w:rsid w:val="00B94EA2"/>
    <w:rsid w:val="00C01E1C"/>
    <w:rsid w:val="00C12FD3"/>
    <w:rsid w:val="00C55512"/>
    <w:rsid w:val="00C60D9A"/>
    <w:rsid w:val="00CA4C1D"/>
    <w:rsid w:val="00D074EF"/>
    <w:rsid w:val="00D07747"/>
    <w:rsid w:val="00D1224C"/>
    <w:rsid w:val="00D30119"/>
    <w:rsid w:val="00D35290"/>
    <w:rsid w:val="00D772F1"/>
    <w:rsid w:val="00DB2F77"/>
    <w:rsid w:val="00E21CBD"/>
    <w:rsid w:val="00E6497E"/>
    <w:rsid w:val="00E83997"/>
    <w:rsid w:val="00EE1080"/>
    <w:rsid w:val="00F2624E"/>
    <w:rsid w:val="00F46CB9"/>
    <w:rsid w:val="00F53EF8"/>
    <w:rsid w:val="00F618B4"/>
    <w:rsid w:val="00F7085C"/>
    <w:rsid w:val="00F7252B"/>
    <w:rsid w:val="00F94E07"/>
    <w:rsid w:val="00FD0DF7"/>
    <w:rsid w:val="00FD2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95FA9"/>
  <w15:chartTrackingRefBased/>
  <w15:docId w15:val="{BB503742-6058-44B7-91FA-21CD6618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C89"/>
    <w:pPr>
      <w:spacing w:after="0" w:line="240" w:lineRule="auto"/>
      <w:ind w:firstLine="284"/>
      <w:jc w:val="both"/>
    </w:pPr>
    <w:rPr>
      <w:rFonts w:ascii="Times New Roman" w:hAnsi="Times New Roman"/>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59B97-8E97-4424-8C0A-BEF62C552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6</Pages>
  <Words>2802</Words>
  <Characters>15972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Желяпова Светлана Васильевна</dc:creator>
  <cp:keywords/>
  <dc:description/>
  <cp:lastModifiedBy>Желяпова Светлана Васильевна</cp:lastModifiedBy>
  <cp:revision>16</cp:revision>
  <dcterms:created xsi:type="dcterms:W3CDTF">2025-02-03T07:19:00Z</dcterms:created>
  <dcterms:modified xsi:type="dcterms:W3CDTF">2025-02-04T09:52:00Z</dcterms:modified>
</cp:coreProperties>
</file>