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D954" w14:textId="409A478D" w:rsidR="00561403" w:rsidRDefault="00561403" w:rsidP="003128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356"/>
        <w:tblW w:w="0" w:type="auto"/>
        <w:tblLook w:val="01E0" w:firstRow="1" w:lastRow="1" w:firstColumn="1" w:lastColumn="1" w:noHBand="0" w:noVBand="0"/>
      </w:tblPr>
      <w:tblGrid>
        <w:gridCol w:w="3189"/>
        <w:gridCol w:w="3079"/>
        <w:gridCol w:w="3223"/>
      </w:tblGrid>
      <w:tr w:rsidR="00561403" w:rsidRPr="00ED5DB2" w14:paraId="57C30B0B" w14:textId="77777777" w:rsidTr="008C35BE">
        <w:tc>
          <w:tcPr>
            <w:tcW w:w="3263" w:type="dxa"/>
            <w:tcMar>
              <w:left w:w="28" w:type="dxa"/>
              <w:right w:w="28" w:type="dxa"/>
            </w:tcMar>
            <w:vAlign w:val="center"/>
          </w:tcPr>
          <w:p w14:paraId="35F15038" w14:textId="77777777" w:rsidR="00561403" w:rsidRPr="00ED5DB2" w:rsidRDefault="00561403" w:rsidP="003128EE">
            <w:pPr>
              <w:widowControl w:val="0"/>
              <w:spacing w:after="0" w:line="240" w:lineRule="auto"/>
              <w:ind w:firstLine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МИНИСТЕРУЛ </w:t>
            </w:r>
          </w:p>
          <w:p w14:paraId="059F52FB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ДЕЗВОЛТЭРИЙ ЕКОНОМИЧЕ</w:t>
            </w:r>
          </w:p>
          <w:p w14:paraId="4C3F2A78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 РЕПУБЛИЧИЙ</w:t>
            </w:r>
          </w:p>
          <w:p w14:paraId="2E4D1BC8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МОЛДОВЕНЕШТЬ НИСТРЕНЕ</w:t>
            </w:r>
          </w:p>
        </w:tc>
        <w:tc>
          <w:tcPr>
            <w:tcW w:w="3240" w:type="dxa"/>
            <w:vAlign w:val="center"/>
          </w:tcPr>
          <w:p w14:paraId="5F2F877E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6DE3AF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B37CF5" wp14:editId="20CD8757">
                  <wp:simplePos x="0" y="0"/>
                  <wp:positionH relativeFrom="column">
                    <wp:posOffset>612140</wp:posOffset>
                  </wp:positionH>
                  <wp:positionV relativeFrom="paragraph">
                    <wp:posOffset>-167640</wp:posOffset>
                  </wp:positionV>
                  <wp:extent cx="664210" cy="723900"/>
                  <wp:effectExtent l="0" t="0" r="2540" b="0"/>
                  <wp:wrapNone/>
                  <wp:docPr id="1768061490" name="Рисунок 1" descr="Герб ПМР_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 ПМР_ч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1" w:type="dxa"/>
            <w:vAlign w:val="center"/>
          </w:tcPr>
          <w:p w14:paraId="3BC49487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НIСТЕР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 ЕКОНОМ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ЧНОГО РОЗВИТКУ</w:t>
            </w:r>
          </w:p>
          <w:p w14:paraId="7F82E4B8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ПРИДНIСТРОВСЬКОI</w:t>
            </w:r>
          </w:p>
          <w:p w14:paraId="5B8D5357" w14:textId="77777777" w:rsidR="00561403" w:rsidRPr="00ED5DB2" w:rsidRDefault="00561403" w:rsidP="00312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5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МОЛДАВСЬКОI РЕСПУБЛIКИ</w:t>
            </w:r>
          </w:p>
        </w:tc>
      </w:tr>
    </w:tbl>
    <w:p w14:paraId="013D56F8" w14:textId="77777777" w:rsidR="00FF56F6" w:rsidRPr="00ED5DB2" w:rsidRDefault="00FF56F6" w:rsidP="00C223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DB9464" w14:textId="44F0FAEA" w:rsidR="00614769" w:rsidRDefault="00614769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D6C889" w14:textId="77777777" w:rsidR="00614769" w:rsidRDefault="00614769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C0D4E98" w14:textId="138F9F36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</w:t>
      </w:r>
    </w:p>
    <w:p w14:paraId="158CD9B0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ЭКОНОМИЧЕСКОГО РАЗВИТИЯ </w:t>
      </w:r>
    </w:p>
    <w:p w14:paraId="5787FED1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ПРИДНЕСТРОВСКОЙ МОЛДАВСКОЙ РЕСПУБЛИКИ</w:t>
      </w:r>
    </w:p>
    <w:p w14:paraId="17477584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3F769" w14:textId="77777777" w:rsidR="00561403" w:rsidRPr="00ED5DB2" w:rsidRDefault="00561403" w:rsidP="003128EE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</w:pPr>
      <w:r w:rsidRPr="00ED5DB2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ru-RU"/>
        </w:rPr>
        <w:t>П Р И К А З</w:t>
      </w:r>
    </w:p>
    <w:p w14:paraId="1AE7424D" w14:textId="77777777" w:rsidR="00561403" w:rsidRPr="00ED5DB2" w:rsidRDefault="00561403" w:rsidP="00312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73E91" w14:textId="55D512DA" w:rsidR="00561403" w:rsidRPr="00ED5DB2" w:rsidRDefault="00E61DE4" w:rsidP="003128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 февраля 2026 г.</w:t>
      </w:r>
      <w:r w:rsidR="00561403"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61403" w:rsidRPr="00ED5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№ </w:t>
      </w:r>
      <w:r w:rsidRPr="00E61D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127</w:t>
      </w:r>
    </w:p>
    <w:p w14:paraId="0A4BC7E7" w14:textId="4DD6155D" w:rsidR="00C223F4" w:rsidRDefault="00561403" w:rsidP="0061476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Тирасполь</w:t>
      </w:r>
    </w:p>
    <w:p w14:paraId="28FE7591" w14:textId="77777777" w:rsidR="00614769" w:rsidRPr="00ED5DB2" w:rsidRDefault="00614769" w:rsidP="0061476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28F4D" w14:textId="228536B4" w:rsidR="007E5E58" w:rsidRDefault="007E5E58" w:rsidP="00312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3092286"/>
      <w:r w:rsidRPr="0053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bookmarkStart w:id="1" w:name="_Hlk202797807"/>
      <w:r w:rsidRPr="00CF7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</w:t>
      </w:r>
      <w:bookmarkEnd w:id="1"/>
      <w:r w:rsidR="00BD0D5B"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</w:t>
      </w:r>
    </w:p>
    <w:bookmarkEnd w:id="0"/>
    <w:p w14:paraId="78C4DBCE" w14:textId="574C131A" w:rsidR="00C223F4" w:rsidRDefault="00C223F4" w:rsidP="00614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5A34A" w14:textId="77777777" w:rsidR="00614769" w:rsidRPr="00ED5DB2" w:rsidRDefault="00614769" w:rsidP="00614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C426" w14:textId="0DD87588" w:rsidR="007E5E58" w:rsidRDefault="007E5E58" w:rsidP="006147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2" w:name="_Hlk149554090"/>
      <w:r w:rsidRPr="0053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Законом Приднестровской Молдавской Республики от 17 августа 2004 года № 467-З-III «О бухгалтерском учете и финансовой отчетности» (САЗ 04-34), Постановлением Правительства Приднестровской Молдавской Республики 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 377 (САЗ 18-1), от 7 июня 2018 года № 187 (САЗ 18-23), от 14 июня 2018 года № 201 (САЗ 18-25), от 6 августа 2018 года № 269 (САЗ 18-32), от 10 декабря 2018 года № 434 (САЗ 18-50), от 26 апреля 2019 года № 145 (САЗ 19-16), от 31 мая 2019 года № 186 (САЗ 19-21), от 22 ноября 2019 года № 405 (САЗ 19-46), от 26 декабря 2019 года № 457 (САЗ 19-50), от 26 декабря 2019 года № 459 (САЗ 20-1), от 25 февраля 2020 года № 40 (САЗ 20-9), от 6 июля 2020 года № 231 (САЗ 20-28), от 10 ноября 2020 года № 395 (САЗ 20-46), от 20 января 2021 года № 9 (САЗ 21-3), от 30 июля 2021 года № 255 (САЗ 21-30), от 30 декабря 2021 года № 424 (САЗ 21-52), от 24 января 2022 года № 19 (САЗ 22-3), от 14 апреля 2022 года № 133 (САЗ 22-14), от 9 июня 2022 года № 210 (САЗ 22-22), от 16 августа 2022 года № 300 (САЗ 22-32), от 23 декабря 2022 года № 489 (САЗ 22-50), от 22 июня 2023 года № 212 (САЗ 23-26), от 3 июня 2024 года № 273 (САЗ 24-24), от 26 августа 2024 года № 392 (САЗ 24-36), от 24 марта 2025 года № 80 (САЗ 25-12),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bookmarkEnd w:id="2"/>
    </w:p>
    <w:p w14:paraId="44219489" w14:textId="77777777" w:rsidR="00614769" w:rsidRDefault="00614769" w:rsidP="0061476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5D60C" w14:textId="6E5D0D5E" w:rsidR="007E5E58" w:rsidRPr="00907DA2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5B"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</w:t>
      </w:r>
      <w:r w:rsidR="00BD0D5B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расходов</w:t>
      </w: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Приказу. </w:t>
      </w:r>
    </w:p>
    <w:p w14:paraId="658167F1" w14:textId="0AE562DE" w:rsidR="007E5E58" w:rsidRPr="00907DA2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</w:t>
      </w:r>
      <w:r w:rsidR="00907DA2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5A338E73" w14:textId="2FBD003C" w:rsidR="007E5E58" w:rsidRDefault="007E5E58" w:rsidP="003128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Настоящий Приказ вступает в силу со дня, </w:t>
      </w:r>
      <w:r w:rsidR="005E59BD" w:rsidRPr="005E5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за днем официального опубликования, и распространяет свое действие на правоотношения, возникшие с 26 февраля 2026 года.</w:t>
      </w:r>
    </w:p>
    <w:p w14:paraId="733C268A" w14:textId="77777777" w:rsidR="005E59BD" w:rsidRDefault="005E59BD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B2BD" w14:textId="77777777" w:rsidR="007E5E58" w:rsidRPr="00ED5DB2" w:rsidRDefault="007E5E58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Председателя Правительства </w:t>
      </w:r>
    </w:p>
    <w:p w14:paraId="4191B1C9" w14:textId="77777777" w:rsidR="007E5E58" w:rsidRPr="00ED5DB2" w:rsidRDefault="007E5E58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–</w:t>
      </w:r>
    </w:p>
    <w:p w14:paraId="0D5E3D8C" w14:textId="77777777" w:rsidR="007E5E58" w:rsidRPr="00ED5DB2" w:rsidRDefault="007E5E58" w:rsidP="003128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                                                                                           </w:t>
      </w:r>
      <w:r w:rsidRP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D5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С.А. Оболоник</w:t>
      </w:r>
    </w:p>
    <w:p w14:paraId="736BC8F2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908E8C0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D5B28A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22F3917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8AE02D8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AFE9F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B080BA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473609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9F0E8A2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19883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8C4987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0ED90D2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4D9746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542C8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3DE47B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673128F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79BC38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A9DCA1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81CF40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F89E05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D30280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13DCCA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0A07A0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D36196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05396E0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CFF1FB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1830586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77A945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A56965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C94F47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F3112A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3E63ED8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3059BFE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93E2999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CED9FA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A8D2E59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5380711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173DF09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5401729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C57742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7CE017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1ADA646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D0B60D" w14:textId="77777777" w:rsidR="007E5E58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1E828A0" w14:textId="18408D09" w:rsidR="003A0479" w:rsidRDefault="003A0479">
      <w:pPr>
        <w:rPr>
          <w:rFonts w:ascii="Times New Roman" w:hAnsi="Times New Roman" w:cs="Times New Roman"/>
          <w:sz w:val="24"/>
          <w:szCs w:val="24"/>
        </w:rPr>
      </w:pPr>
    </w:p>
    <w:p w14:paraId="6DFE1D96" w14:textId="77777777" w:rsidR="00C223F4" w:rsidRDefault="00C22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442CEE" w14:textId="7F6F5ADF" w:rsidR="007E5E58" w:rsidRPr="00ED5DB2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67C7595" w14:textId="77777777" w:rsidR="007E5E58" w:rsidRPr="00ED5DB2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t xml:space="preserve">к Приказу Министерства экономического развития </w:t>
      </w:r>
    </w:p>
    <w:p w14:paraId="4E9E4C6A" w14:textId="4EAD0FA4" w:rsidR="00330099" w:rsidRDefault="007E5E58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5DB2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0216E96C" w14:textId="77777777" w:rsidR="005E59BD" w:rsidRDefault="003B2BA0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0099" w:rsidRPr="00330099">
        <w:rPr>
          <w:rFonts w:ascii="Times New Roman" w:hAnsi="Times New Roman" w:cs="Times New Roman"/>
          <w:sz w:val="24"/>
          <w:szCs w:val="24"/>
        </w:rPr>
        <w:t>Об утверждении Положения о признании в бухгалтерском</w:t>
      </w:r>
    </w:p>
    <w:p w14:paraId="66E8C9EF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учёте организаций представительских расходов, расходов </w:t>
      </w:r>
    </w:p>
    <w:p w14:paraId="424FF453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на рекламу, расходов на обучение работников организации </w:t>
      </w:r>
    </w:p>
    <w:p w14:paraId="42D7E71C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и прохождение ими независимой оценки квалификации на </w:t>
      </w:r>
    </w:p>
    <w:p w14:paraId="6BE5DF4F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соответствие требованиям к квалификации, а также </w:t>
      </w:r>
    </w:p>
    <w:p w14:paraId="78E15A58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>предельных нормах признания данных расходов в качестве</w:t>
      </w:r>
    </w:p>
    <w:p w14:paraId="3B02378E" w14:textId="77777777" w:rsidR="005E59BD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составной части себестоимости продаж, коммерческих</w:t>
      </w:r>
    </w:p>
    <w:p w14:paraId="05E373FB" w14:textId="5F1A0C2A" w:rsidR="00330099" w:rsidRDefault="00330099" w:rsidP="003128EE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30099">
        <w:rPr>
          <w:rFonts w:ascii="Times New Roman" w:hAnsi="Times New Roman" w:cs="Times New Roman"/>
          <w:sz w:val="24"/>
          <w:szCs w:val="24"/>
        </w:rPr>
        <w:t xml:space="preserve"> расходов и (или) общих и административных расходов</w:t>
      </w:r>
      <w:r w:rsidR="003B2BA0">
        <w:rPr>
          <w:rFonts w:ascii="Times New Roman" w:hAnsi="Times New Roman" w:cs="Times New Roman"/>
          <w:sz w:val="24"/>
          <w:szCs w:val="24"/>
        </w:rPr>
        <w:t>»</w:t>
      </w:r>
    </w:p>
    <w:p w14:paraId="1EAE181C" w14:textId="05518F56" w:rsidR="007E5E58" w:rsidRPr="00A228CC" w:rsidRDefault="007E5E58" w:rsidP="0031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CDEDE" w14:textId="014D3F42" w:rsidR="007E5E58" w:rsidRDefault="00BD0D5B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</w:t>
      </w:r>
    </w:p>
    <w:p w14:paraId="5C847330" w14:textId="77777777" w:rsidR="00BD0D5B" w:rsidRDefault="00BD0D5B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ECF81" w14:textId="7A15F8BE" w:rsidR="007E5E58" w:rsidRDefault="007E5E58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Общие положения</w:t>
      </w:r>
    </w:p>
    <w:p w14:paraId="37F4895C" w14:textId="77777777" w:rsidR="00A5172C" w:rsidRDefault="00A5172C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B4E12" w14:textId="77777777" w:rsidR="007E5E58" w:rsidRPr="00E209D4" w:rsidRDefault="007E5E58" w:rsidP="003128E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положения, сфера действия и цель</w:t>
      </w:r>
    </w:p>
    <w:p w14:paraId="6D1EE9F2" w14:textId="77777777" w:rsidR="007E5E58" w:rsidRDefault="007E5E5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1C7D9" w14:textId="65FB6AA4" w:rsidR="007E5E58" w:rsidRDefault="007E5E58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D5B" w:rsidRP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признании в бухгалтерском учёте организаций представительских расходов, расходов на рекламу, расходов на обучение работников организации и прохождение ими независимой оценки квалификации на соответствие требованиям к квалификации, а также предельных нормах признания данных расходов в качестве составной части себестоимости продаж, коммерческих расходов и (или) общих и административных расходов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нормирования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осуществления, оформления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отражения в бухгалтерском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организаций: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представительских расходов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рекламу, 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</w:t>
      </w:r>
      <w:r w:rsidRPr="0026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BD0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FB890C" w14:textId="23EDE6B6" w:rsidR="007E5E58" w:rsidRPr="00AA40A1" w:rsidRDefault="007E5E58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A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Положение распространяет свое действие на все юридические лица, зарегистрированные в Приднестровской Молдавской Республике, а также на их филиалы, представительства и другие структурные подразделения, расположенные как на территории Приднестровской Молдавской Республики, так и за ее пределами, независимо от организационно-правовой формы за исключением кредитных, страховых и иных организаций, подконтрольных в своей деятельности центральному банку Приднестровской Молдавской Республики, при условии наличия нормативных правовых актов центрального банка Приднестровской Молдавской Республики, устанавливающих нормативные требования для таких организаций.</w:t>
      </w:r>
    </w:p>
    <w:p w14:paraId="23C57A90" w14:textId="0AF0D159" w:rsidR="007E5E58" w:rsidRPr="00103398" w:rsidRDefault="007E5E58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бюджетные организации настоящие Положение не распространяется в части применения Плана счетов бухгалтерского учета финансово-хозяйственной деятельности организаций, утвержденного Приказом Министерства экономического развития Приднестровской Молдавской Республики от 19 октября 2011 года № 182 «Об утверждении Плана счетов бухгалтерского учета финансово-хозяйственной деятельности организаций и Инструкции по применению счетов бухгалтерского учета» (регистрационный № 5824 от 6 декабря 2011 года) (САЗ 11-49) с изменениями и дополнениями, внесенными приказами Министерства экономического развития Приднестровской Молдавской Республики от 28 марта 2013 года № 50 (регистрационный № 6404 от 24 апреля 2013 года) (САЗ 13-16), от 9 апреля 2015 года № 61 </w:t>
      </w:r>
      <w:r w:rsidRPr="00AA4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(регистрационный № 7124 от 27 мая 2015 года) (САЗ 15-22), от 21 декабря 2015 года № 222 (регистрационный № 7375 от 9 марта 2016 года) (САЗ 16-10), от 4 августа 2016 года № 99 (регистрационный № 7547 от 30 августа 2016 года) (САЗ 16-35), от 26 июля 2019 года № 629 (регистрационный № 9044 от 28 августа 2019 года) (САЗ 19-33), от 29 декабря 2020 года № 1053 (регистрационный № 9980 от 29 января 2021 года) (САЗ 21-4)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декабря 2023 года № 1301 (регистрационный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4B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12203 от 27 декабря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764BA">
        <w:rPr>
          <w:rFonts w:ascii="Times New Roman" w:eastAsia="Times New Roman" w:hAnsi="Times New Roman" w:cs="Times New Roman"/>
          <w:sz w:val="24"/>
          <w:szCs w:val="24"/>
          <w:lang w:eastAsia="ru-RU"/>
        </w:rPr>
        <w:t>) (САЗ 24-1)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6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декабря 2024 года № 1205 (регистрационный № 12913 от 24 декабря 2024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3764BA">
        <w:rPr>
          <w:rFonts w:ascii="Times New Roman" w:eastAsia="Times New Roman" w:hAnsi="Times New Roman" w:cs="Times New Roman"/>
          <w:sz w:val="24"/>
          <w:szCs w:val="24"/>
          <w:lang w:eastAsia="ru-RU"/>
        </w:rPr>
        <w:t>) (САЗ 24-52)</w:t>
      </w:r>
      <w:r w:rsidR="00103398" w:rsidRPr="00103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2D998C" w14:textId="77777777" w:rsidR="006F45C7" w:rsidRDefault="007E5E58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настоящего Положения является установление порядка осуществления, документального оформления и отражения в бухгалтерском учёте, а также предельных </w:t>
      </w:r>
      <w:r w:rsidRPr="002D22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 признания представительских и рекламных расходов, расходов на обучение работников организации и прохождение ими независимой оценки квалификации на соответствие требованиям к квалификации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2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составной части себестоимости продаж, коммерческих расходов и (или) </w:t>
      </w:r>
      <w:r w:rsidR="006F45C7" w:rsidRPr="006F4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административных расходов</w:t>
      </w:r>
      <w:r w:rsidR="006F45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DF45A7" w14:textId="3898FE75" w:rsidR="006A36F5" w:rsidRDefault="006A36F5" w:rsidP="00312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Положении изложен порядок осуществления, документального оформления и отражения в бухгалтерском учёте представительских и рекламных расходов, расходов на обучение работников организации и прохождение ими независимой оценки квалификации на соответствие требованиям к квалификации, а также порядок применения предельных норм признания </w:t>
      </w:r>
      <w:r w:rsidR="00BD0D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исключительно для целей бухгалтерского учёта, независимо от требований налогового законодательства и законодательства о ценах и ценообразовании Приднестровской Молдавской Республики.</w:t>
      </w:r>
    </w:p>
    <w:p w14:paraId="746A2A80" w14:textId="33282C4F" w:rsidR="007E5E58" w:rsidRDefault="007E5E58" w:rsidP="003128E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61812">
        <w:rPr>
          <w:rFonts w:ascii="Times New Roman" w:hAnsi="Times New Roman" w:cs="Times New Roman"/>
          <w:sz w:val="24"/>
          <w:szCs w:val="24"/>
        </w:rPr>
        <w:t>Представительские расходы, расходы на обучение работников организации и прохождение ими независимой оценки квалификации на соответствие требованиям к квалификации подлежат нормиро</w:t>
      </w:r>
      <w:r w:rsidRPr="002D2276">
        <w:rPr>
          <w:rFonts w:ascii="Times New Roman" w:hAnsi="Times New Roman" w:cs="Times New Roman"/>
          <w:sz w:val="24"/>
          <w:szCs w:val="24"/>
        </w:rPr>
        <w:t>ванию в целях их признания в качестве составной части</w:t>
      </w:r>
      <w:r w:rsidR="00FA149A">
        <w:rPr>
          <w:rFonts w:ascii="Times New Roman" w:hAnsi="Times New Roman" w:cs="Times New Roman"/>
          <w:sz w:val="24"/>
          <w:szCs w:val="24"/>
        </w:rPr>
        <w:t>:</w:t>
      </w:r>
      <w:r w:rsidRPr="002D2276">
        <w:rPr>
          <w:rFonts w:ascii="Times New Roman" w:hAnsi="Times New Roman" w:cs="Times New Roman"/>
          <w:sz w:val="24"/>
          <w:szCs w:val="24"/>
        </w:rPr>
        <w:t xml:space="preserve"> себестоимости продаж</w:t>
      </w:r>
      <w:r w:rsidR="00FA149A">
        <w:rPr>
          <w:rFonts w:ascii="Times New Roman" w:hAnsi="Times New Roman" w:cs="Times New Roman"/>
          <w:sz w:val="24"/>
          <w:szCs w:val="24"/>
        </w:rPr>
        <w:t>;</w:t>
      </w:r>
      <w:r w:rsidRPr="002D2276">
        <w:rPr>
          <w:rFonts w:ascii="Times New Roman" w:hAnsi="Times New Roman" w:cs="Times New Roman"/>
          <w:sz w:val="24"/>
          <w:szCs w:val="24"/>
        </w:rPr>
        <w:t xml:space="preserve"> общ</w:t>
      </w:r>
      <w:r w:rsidR="00FA149A">
        <w:rPr>
          <w:rFonts w:ascii="Times New Roman" w:hAnsi="Times New Roman" w:cs="Times New Roman"/>
          <w:sz w:val="24"/>
          <w:szCs w:val="24"/>
        </w:rPr>
        <w:t>их</w:t>
      </w:r>
      <w:r w:rsidRPr="002D2276">
        <w:rPr>
          <w:rFonts w:ascii="Times New Roman" w:hAnsi="Times New Roman" w:cs="Times New Roman"/>
          <w:sz w:val="24"/>
          <w:szCs w:val="24"/>
        </w:rPr>
        <w:t xml:space="preserve"> и административн</w:t>
      </w:r>
      <w:r w:rsidR="00FA149A">
        <w:rPr>
          <w:rFonts w:ascii="Times New Roman" w:hAnsi="Times New Roman" w:cs="Times New Roman"/>
          <w:sz w:val="24"/>
          <w:szCs w:val="24"/>
        </w:rPr>
        <w:t>ых расходов</w:t>
      </w:r>
      <w:r w:rsidRPr="002D2276">
        <w:t>.</w:t>
      </w:r>
    </w:p>
    <w:p w14:paraId="314381B6" w14:textId="77777777" w:rsidR="005913A5" w:rsidRDefault="006F45C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5C7">
        <w:rPr>
          <w:rFonts w:ascii="Times New Roman" w:hAnsi="Times New Roman" w:cs="Times New Roman"/>
          <w:sz w:val="24"/>
          <w:szCs w:val="24"/>
        </w:rPr>
        <w:t>Норматив применяется нарастающим итогом с начала отчётного года. Превышение установленного норматива в промежуточных отчётных периодах не признаётся сверхнормативным при условии, что по итогам отчётного года предельный лимит не превышен</w:t>
      </w:r>
      <w:r w:rsidR="005913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F4079" w14:textId="573BEEC3" w:rsidR="005913A5" w:rsidRPr="005913A5" w:rsidRDefault="005913A5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3A5">
        <w:rPr>
          <w:rFonts w:ascii="Times New Roman" w:hAnsi="Times New Roman" w:cs="Times New Roman"/>
          <w:sz w:val="24"/>
          <w:szCs w:val="24"/>
        </w:rPr>
        <w:t>Вместе с тем расходы на рекламу для признания их коммерческими расходами подлежат экономическому обоснованию.</w:t>
      </w:r>
    </w:p>
    <w:p w14:paraId="50280F31" w14:textId="3B465D79" w:rsidR="002F6AFD" w:rsidRDefault="002F6AFD" w:rsidP="00312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A228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Представительские расходы</w:t>
      </w:r>
    </w:p>
    <w:p w14:paraId="157CB6A3" w14:textId="77777777" w:rsidR="00A5172C" w:rsidRDefault="00A5172C" w:rsidP="00312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A53E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Состав</w:t>
      </w:r>
      <w:r w:rsidRPr="00EB4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представительских расходов. Порядок их нормирования</w:t>
      </w:r>
    </w:p>
    <w:p w14:paraId="245EF838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534C3" w14:textId="3576DF76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6AFD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представительским расходам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Положения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относятся </w:t>
      </w:r>
      <w:r w:rsidR="002F6AFD"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 подтверждённые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на:</w:t>
      </w:r>
    </w:p>
    <w:p w14:paraId="47A6146D" w14:textId="0219127E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прием и (или) обслуживание представителей других организаций, участвующих в переговорах в целях установления и (или) поддержания взаимного сотрудничества, а также участников, прибывших на заседания совета директоров (правления) или иного руководящего органа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организации;</w:t>
      </w:r>
    </w:p>
    <w:p w14:paraId="496A6F8A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официального приема (завтрака, обеда или иного аналогичного мероприятия) для указанных лиц, а также официальных лиц организации, участвующих в переговорах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45E81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 обеспечение доставки этих лиц к месту проведения представительского мероприятия и (или) заседания руководящего органа и обратно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E55D7E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буфетное обслуживание во время переговоров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40B23F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услуг переводчиков, не состоящих в штате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обеспечению перевода во время проведения представительских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02DDF3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</w:t>
      </w:r>
      <w:r w:rsidRPr="009D4A1F">
        <w:t xml:space="preserve"> 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(или) изготовление сувениров, продукции с символикой своего предприятия, цветов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190">
        <w:t xml:space="preserve"> </w:t>
      </w:r>
      <w:r w:rsidRPr="00434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памятных подарков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лиц, участвующих в представительских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097C8F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9D4A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 помещения для проведения представительских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DFC4628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0B666E">
        <w:t xml:space="preserve"> 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подтверждённые расходы, непосредственно связанные с проведением представительского мероприятия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6BCC7A" w14:textId="77777777" w:rsidR="00BC059A" w:rsidRDefault="00BC059A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могут осуществляться как по месту основной деятельности организации, так и в период служебной командировки при выполнении работниками служебных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1C1598" w14:textId="181D3652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представительским расходам </w:t>
      </w:r>
      <w:r w:rsidR="002F6AFD" w:rsidRPr="00AE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Положения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относятся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A753060" w14:textId="77777777" w:rsidR="002F6AFD" w:rsidRPr="009462E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организацию развлечений, отдыха, профилактики или лечения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лиц, участвующих в </w:t>
      </w:r>
      <w:r w:rsidRPr="0094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представительском мероприятии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8F55F0" w14:textId="0628892B" w:rsidR="00FA149A" w:rsidRPr="009462E5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462E5">
        <w:rPr>
          <w:rFonts w:ascii="Times New Roman" w:hAnsi="Times New Roman" w:cs="Times New Roman"/>
          <w:sz w:val="24"/>
          <w:szCs w:val="24"/>
        </w:rPr>
        <w:t xml:space="preserve"> расходы, связанные с взаимным приемом делегаций головных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462E5">
        <w:rPr>
          <w:rFonts w:ascii="Times New Roman" w:hAnsi="Times New Roman" w:cs="Times New Roman"/>
          <w:sz w:val="24"/>
          <w:szCs w:val="24"/>
        </w:rPr>
        <w:t xml:space="preserve">, </w:t>
      </w:r>
      <w:r w:rsidRPr="00A551AF">
        <w:rPr>
          <w:rFonts w:ascii="Times New Roman" w:hAnsi="Times New Roman" w:cs="Times New Roman"/>
          <w:sz w:val="24"/>
          <w:szCs w:val="24"/>
        </w:rPr>
        <w:t>зарегистрированны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551AF">
        <w:rPr>
          <w:rFonts w:ascii="Times New Roman" w:hAnsi="Times New Roman" w:cs="Times New Roman"/>
          <w:sz w:val="24"/>
          <w:szCs w:val="24"/>
        </w:rPr>
        <w:t xml:space="preserve"> в качестве юридическ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551AF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1AF">
        <w:rPr>
          <w:rFonts w:ascii="Times New Roman" w:hAnsi="Times New Roman" w:cs="Times New Roman"/>
          <w:sz w:val="24"/>
          <w:szCs w:val="24"/>
        </w:rPr>
        <w:t>в соответствии с законодательством Приднестровской Молдавской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и их филиалов</w:t>
      </w:r>
      <w:r w:rsidRPr="009462E5">
        <w:rPr>
          <w:rFonts w:ascii="Times New Roman" w:hAnsi="Times New Roman" w:cs="Times New Roman"/>
          <w:sz w:val="24"/>
          <w:szCs w:val="24"/>
        </w:rPr>
        <w:t>, за исключением филиалов, которые признаны отдельными юридическими лицами.</w:t>
      </w:r>
    </w:p>
    <w:p w14:paraId="28F1DF75" w14:textId="67AD53C8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="002F6AFD"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отчетного </w:t>
      </w:r>
      <w:r w:rsid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редставительские расходы включаются в состав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административных расходов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не </w:t>
      </w:r>
      <w:r w:rsidR="002F6AFD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превышающем 4 </w:t>
      </w:r>
      <w:r w:rsidR="008859D3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(четырех) </w:t>
      </w:r>
      <w:r w:rsidR="00907DA2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8859D3" w:rsidRP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85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расходов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труда </w:t>
      </w:r>
      <w:r w:rsidR="00FA1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(без учета единого социального налога и резервов на оплату ежегодных отпусков) 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отчетный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2F6AFD"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164E1D" w14:textId="5541CE1C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предельной величины представительских расходов учитываются расходы на оплату труда</w:t>
      </w:r>
      <w:r w:rsidR="00D25DEA" w:rsidRPr="00D25DEA">
        <w:t xml:space="preserve"> </w:t>
      </w:r>
      <w:r w:rsidR="00D25DEA">
        <w:t>(</w:t>
      </w:r>
      <w:r w:rsidR="00D25DEA" w:rsidRPr="00D25D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 единого социального налога и резервов на оплату ежегодных отпусков)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признаваемые в бухгалтерском учете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разрезе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0B6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классификационных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расходов: </w:t>
      </w:r>
    </w:p>
    <w:p w14:paraId="0CBF9ABC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операционной деятельности (себестоимость, коммерческие расходы, общие и административные расходы, другие операционные расходы);</w:t>
      </w:r>
    </w:p>
    <w:p w14:paraId="2D9FDCDD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расходы от неоперационной деятельности (расходы от инвестиционной и финансовой деятельности).</w:t>
      </w:r>
    </w:p>
    <w:p w14:paraId="68E8D77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2E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представительских расходов, превышающая установленный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сверхнормативной и отражается в составе других операционных расходов организации.</w:t>
      </w:r>
    </w:p>
    <w:p w14:paraId="479EA727" w14:textId="77777777" w:rsidR="002F6AFD" w:rsidRDefault="002F6AFD" w:rsidP="003128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627A" w14:textId="77777777" w:rsidR="002F6AFD" w:rsidRDefault="002F6AFD" w:rsidP="003128E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Порядок документального</w:t>
      </w:r>
      <w:r w:rsidRPr="00EB4E71">
        <w:t xml:space="preserve"> </w:t>
      </w:r>
      <w:r w:rsidRPr="00EB4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представительских расходов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</w:t>
      </w:r>
      <w:r w:rsidRPr="00E2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отражения в бухгалтерском учёте организаций</w:t>
      </w:r>
      <w:r w:rsidRPr="00E209D4">
        <w:t xml:space="preserve"> </w:t>
      </w:r>
    </w:p>
    <w:p w14:paraId="2DF1BDF6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</w:pPr>
    </w:p>
    <w:p w14:paraId="2E113F77" w14:textId="2471912E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осуществляются в организации в пределах смет (планов, графиков, росписей, калькуляций</w:t>
      </w:r>
      <w:r w:rsid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документов), утверждённых приказом (распоряжением) руководителя организации, и не превышающих предельные нормы, установленные пунктом </w:t>
      </w:r>
      <w:r w:rsid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70E8D" w:rsidRPr="007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</w:t>
      </w:r>
      <w:r w:rsidR="002F6AFD" w:rsidRPr="00A55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582822" w14:textId="33DB523A" w:rsidR="002F6AFD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4F4E" w:rsidRP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Первичными учетными документами, подтверждающими осуществление представительских расходов, для их признания и отражения в бухгалтерском учёте могут быть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(распоряжени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руководителя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о проведении представительского мероприятия;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(план) мероприятия;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представительского мероприятия с указанием цели, участников и результатов;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учётны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понесённые расходы (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счета, акты выполненных работ, кассовые и товарные чеки,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квитанции,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платёжные документы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иные документы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отчё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наличных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под отчёт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лицам)</w:t>
      </w:r>
      <w:r w:rsidR="00844F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иные первичные учетные документы подтверждающие целесообразность и обоснованность понесенных представительских расходов</w:t>
      </w:r>
      <w:r w:rsidR="002F6AFD" w:rsidRPr="00E83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A1321" w14:textId="77777777" w:rsidR="004E0373" w:rsidRDefault="004E0373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конкретный порядок расходования средств на представительские мероприятия, их документального оформления и контроля, включая установление круга лиц, ответственных за составление смет (планов, графиков, росписей, калькуляций и иных </w:t>
      </w: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документов) на представительские расходы и за контроль за их исполнением, а также лиц, уполномоченных на осуществление представительских расходов, определяется организацией самостоятельно.</w:t>
      </w:r>
    </w:p>
    <w:p w14:paraId="0FFC8154" w14:textId="16C783B1" w:rsidR="004E0373" w:rsidRDefault="004E0373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порядок закрепляется учётной политикой организации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внутренним регламентирующим документом (локальным нормативным актом).</w:t>
      </w:r>
    </w:p>
    <w:p w14:paraId="1C7584C9" w14:textId="71BE4889" w:rsidR="002F6AFD" w:rsidRPr="00116093" w:rsidRDefault="00E1118E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бухгалтерском учёте представительские расходы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норм, установленных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06681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</w:t>
      </w:r>
      <w:r w:rsidR="002F6AFD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относятся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общие и административные расходы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и отражаются по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дебету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713 «Общие и административные расходы», </w:t>
      </w:r>
      <w:r w:rsidR="002F6AFD" w:rsidRPr="00AE7D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</w:t>
      </w:r>
      <w:r w:rsidR="002F6AFD" w:rsidRPr="00116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счет 713).</w:t>
      </w:r>
    </w:p>
    <w:p w14:paraId="243B4B6A" w14:textId="668FCE50" w:rsidR="006A36F5" w:rsidRDefault="006A36F5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признанных сверхнормативными представительских расходов отражается в бухгалтерском учёте в составе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Pr="006A3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операционных расходов по дебету счета 714 «Другие операционные расходы», утверждённого Планом счетов (далее — счет 714).</w:t>
      </w:r>
    </w:p>
    <w:p w14:paraId="6FBA57F5" w14:textId="77737ACF" w:rsidR="002F6AFD" w:rsidRPr="001E1773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Представительские расходы отражаются в бухгалтерском учете по мере их признания.</w:t>
      </w:r>
    </w:p>
    <w:p w14:paraId="12AF5FA0" w14:textId="77777777" w:rsidR="006A36F5" w:rsidRDefault="006A36F5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C3F2F" w14:textId="6C775039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Расходы на рекламу</w:t>
      </w:r>
    </w:p>
    <w:p w14:paraId="384D7FB6" w14:textId="77777777" w:rsidR="00A5172C" w:rsidRPr="001E1773" w:rsidRDefault="00A5172C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09BC7" w14:textId="28DBA031" w:rsidR="002F6AFD" w:rsidRPr="001E1773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E1773">
        <w:rPr>
          <w:rFonts w:ascii="Times New Roman" w:hAnsi="Times New Roman" w:cs="Times New Roman"/>
          <w:sz w:val="24"/>
          <w:szCs w:val="24"/>
        </w:rPr>
        <w:t xml:space="preserve">асходы на рекламу, их </w:t>
      </w:r>
      <w:r w:rsidR="00A952CB">
        <w:rPr>
          <w:rFonts w:ascii="Times New Roman" w:hAnsi="Times New Roman" w:cs="Times New Roman"/>
          <w:sz w:val="24"/>
          <w:szCs w:val="24"/>
        </w:rPr>
        <w:t>э</w:t>
      </w:r>
      <w:r w:rsidR="00A952CB" w:rsidRPr="00A952CB">
        <w:rPr>
          <w:rFonts w:ascii="Times New Roman" w:hAnsi="Times New Roman" w:cs="Times New Roman"/>
          <w:sz w:val="24"/>
          <w:szCs w:val="24"/>
        </w:rPr>
        <w:t>кономическое обоснование</w:t>
      </w:r>
      <w:r w:rsidRPr="001E1773">
        <w:rPr>
          <w:rFonts w:ascii="Times New Roman" w:hAnsi="Times New Roman" w:cs="Times New Roman"/>
          <w:sz w:val="24"/>
          <w:szCs w:val="24"/>
        </w:rPr>
        <w:t>, документальное оформление и отражение в бухгалтерском учёте</w:t>
      </w:r>
    </w:p>
    <w:p w14:paraId="30B519DB" w14:textId="77777777" w:rsidR="002F6AFD" w:rsidRPr="00116093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DA413" w14:textId="4BDF308E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рекламу — расходы организации, связанные с целенаправленным информационным воздействием на потребителя с целью продвижения продукции (работ, услуг) на рынках сбыта.</w:t>
      </w:r>
    </w:p>
    <w:p w14:paraId="567C4B9C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еклама – распространяемая в любой форме, с помощью любых средств информация о физических и юридических лицах, товарах (работах, услугах), идеях и начинаниях (рекламная информация, рекламный материал), призванная вызывать и поддерживать интерес к ним потенциальных потребителей, способствовать их реализации и повышению престижа производителя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6D9049" w14:textId="3182E3D9" w:rsidR="002F6AFD" w:rsidRPr="00F96C8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расходам организации на рекламу в целях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14:paraId="7B4540F1" w14:textId="77777777" w:rsidR="002F6AFD" w:rsidRPr="00F96C85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рекламные мероприятия через средства массовой информации (в том числе объявления в печати, передача по радио и телевидению), информационно-телекоммуникационные сети, при кино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видео обслуживании;</w:t>
      </w:r>
    </w:p>
    <w:p w14:paraId="2AD96AA4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световую и иную наружную рекламу, включая изготовление рекламных стендов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DCF09D" w14:textId="715D681F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участие в выставках, ярмарках, экспозициях</w:t>
      </w:r>
      <w:r w:rsid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инфо-турах и аналогичных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07AB79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расходы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оформление витрин, выставок-продаж, комнат образцов и демонстрационных залов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4A2548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рекламных брошюр и каталогов, содержащих информацию о реализуемых товарах, выполняемых работах, оказываемых услугах, товарных знаках и знаках обслуживания, и (или) о самой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8543AD" w14:textId="77777777" w:rsidR="002F6AFD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расходы</w:t>
      </w:r>
      <w:r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уценку товаров, полностью или частично потерявших свои первоначальные качества при экспонировании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32CEE7" w14:textId="50CE3FB5" w:rsidR="00EF7DD9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="00BC21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C2112" w:rsidRPr="00BC2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асходы на размещение рекламы на баннерах, рекламных щитах и иных аналогичных конструкциях, как находящихся в собственности, хозяйственном ведении или оперативном управлении организации, так и не принадлежащих организации, но временно находящихся в её владении или пользовании (ответственное хранение, аренда, безвозмездное пользование)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A0315D" w14:textId="4E1EBC23" w:rsidR="00EF7DD9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EF7DD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асходы на проведение дегустаций, предоставление пробных образцов (пробников), а также использование продукции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(товаров) 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рекламных целях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EF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продвижение товаров, формирование спроса и ознакомление неопределённого круга потребителей с потребительскими свойствами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821BE3" w14:textId="17957DDC" w:rsidR="002F6AFD" w:rsidRDefault="00EF7DD9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F6AFD"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проведение иных рекламных мероприятий, связанных с операционной и (или) неоперационной деятельностью 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F6AFD" w:rsidRPr="00F96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9EDED7" w14:textId="0720ADF8" w:rsidR="002F6AFD" w:rsidRPr="001E5349" w:rsidRDefault="002F6AF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первичным учетным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документам, подтверждающим расходы на рекламу,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относиться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оговоры (соглашения) с рекламными агентствами,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массовой информации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подрядчиками, исполнителями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(работ); а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выполненных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оказанных услуг по рекламным услугам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товарно-транспортные и иные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накладные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квитанции;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приёма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рекламных материалов (плакаты, буклеты, макеты, сувенирная продукция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материалов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тчёты о проведении рекламных мероприятий, подтверждающие факт и результат проведения рекламы (например, отчёт о рекламной кампании, медиаплан, отчёт по размещению рекламы)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иные первичные  учётные документы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подтверждающие расходы на рекламу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r w:rsidRPr="001E5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сведения о факте осуществления рекламной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79DE6F" w14:textId="2F4C26C1" w:rsid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706F4" w:rsidRP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бухгалтерском учёте расходы на рекламу относятся к коммерческим расходам и отражаются в составе расходов отчётного периода, в котором они фактически осуществлены, при условии, что они документально подтверждены, экономически обоснованы и связаны с операционной и (или) неоперационной деятельностью организации.</w:t>
      </w:r>
    </w:p>
    <w:p w14:paraId="30E59A5E" w14:textId="7D57288B" w:rsidR="00040A08" w:rsidRP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57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устанавливать предельные нормы расходов на рекламу внутренним регламентирующим документом (учётной политикой организации, рекламным планом или иным локальным нормативным актом).</w:t>
      </w:r>
    </w:p>
    <w:p w14:paraId="7F57052A" w14:textId="5FD2FC10" w:rsidR="00040A08" w:rsidRPr="00040A08" w:rsidRDefault="00A952CB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0A08"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обоснование расходов на рекламу подтверждается документами, отражающими необходимость и целесообразность проведения рекламных мероприятий, а также их стоимость и фактическое выполнение.</w:t>
      </w:r>
    </w:p>
    <w:p w14:paraId="486E08FB" w14:textId="63C40D1E" w:rsidR="00040A08" w:rsidRPr="00040A08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документов, подтверждающих расходы на рекламу, могут использоваться следующие документы: рекламный план (бюджет на рекламу), утверждённый руководителем организации; договор на оказание рекламных услуг (с указанием объёма работ, сроков, стоимости и условий); коммерческое предложение рекламного агентства и (или) носителя рекламы; смета затрат на рекламу (при их составлении); акт выполненных работ (оказанных услуг) по размещению рекламы; первичный учетный документ, подтверждающий оплату рекламных услуг; отчёт исполнителя о размещении рекламы (список площадок, тираж, время выхода, ссылки на размещение, фото, скриншоты); материалы рекламы (макеты, креативы, видеоролики, тексты и другие материалы); внутренние документы организации, подтверждающие необходимость рекламы (служебная записка, обоснование маркетинговой кампании, приказ (распоряжение) руководителя организации о проведении рекламных мероприятий); иные документы</w:t>
      </w:r>
      <w:r w:rsidRPr="00040A08">
        <w:rPr>
          <w:rFonts w:ascii="Times New Roman" w:hAnsi="Times New Roman" w:cs="Times New Roman"/>
          <w:sz w:val="24"/>
          <w:szCs w:val="24"/>
        </w:rPr>
        <w:t xml:space="preserve">, подтверждающие, что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расходы соответствуют целям деятельности организации, способствуют получению дохода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имеют деловую необходимость.</w:t>
      </w:r>
    </w:p>
    <w:p w14:paraId="1EECACE5" w14:textId="75227310" w:rsidR="00995E1D" w:rsidRPr="00995E1D" w:rsidRDefault="00040A08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Документально подтвержденные и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 обоснованными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на рекламу</w:t>
      </w:r>
      <w:r>
        <w:t xml:space="preserve">, 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операционной и (или) неоперационной деятельностью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5E1D"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бухгалтерском учёте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E1D"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дебету счёта 712 «Коммерческие расходы» субсчёт 7124 «Расходы на рекламу» утверждённого Планом счетов.</w:t>
      </w:r>
    </w:p>
    <w:p w14:paraId="0AFBDE2F" w14:textId="3AFC51F7" w:rsidR="002F6AFD" w:rsidRPr="00995E1D" w:rsidRDefault="00995E1D" w:rsidP="003128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118E" w:rsidRPr="00E111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расходов на рекламу, не подтверждённые документально, экономически необоснованные, не связанные с операционной и</w:t>
      </w:r>
      <w:r w:rsid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неоперационной деятельностью организации, а также превышающие</w:t>
      </w:r>
      <w:r w:rsidR="00040A08" w:rsidRPr="00040A08">
        <w:t xml:space="preserve"> </w:t>
      </w:r>
      <w:r w:rsidR="00040A08" w:rsidRPr="00040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C75BF3" w:rsidRPr="00C7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организацией предельные нормы, признаются сверхнормативными и отражаются в бухгалтерском учёте в составе прочих операционных расходов по дебету счёта 714.</w:t>
      </w:r>
    </w:p>
    <w:p w14:paraId="109AF9C5" w14:textId="77777777" w:rsidR="005D6A6A" w:rsidRDefault="005D6A6A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8A969" w14:textId="77777777" w:rsidR="002F6AFD" w:rsidRPr="002A3A49" w:rsidRDefault="002F6AFD" w:rsidP="003128E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организации 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2A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</w:p>
    <w:p w14:paraId="4547E7CD" w14:textId="77777777" w:rsidR="002F6AFD" w:rsidRDefault="002F6AFD" w:rsidP="00312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Глава 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ормирование, документальное оформление и отражение в бухгалтерском учёте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</w:t>
      </w:r>
      <w:r w:rsidRPr="008C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квалификации на соответствие требованиям к квалификации</w:t>
      </w:r>
    </w:p>
    <w:p w14:paraId="72948853" w14:textId="77777777" w:rsidR="002F6AFD" w:rsidRPr="008C67CB" w:rsidRDefault="002F6AFD" w:rsidP="003128E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EC4B9" w14:textId="69A33876" w:rsidR="002F6AFD" w:rsidRPr="008C67CB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1118E" w:rsidRPr="00907D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7D53">
        <w:rPr>
          <w:rFonts w:ascii="Times New Roman" w:hAnsi="Times New Roman" w:cs="Times New Roman"/>
          <w:sz w:val="24"/>
          <w:szCs w:val="24"/>
        </w:rPr>
        <w:t xml:space="preserve">К расходам на </w:t>
      </w:r>
      <w:r w:rsidRPr="00200BC3">
        <w:rPr>
          <w:rFonts w:ascii="Times New Roman" w:hAnsi="Times New Roman" w:cs="Times New Roman"/>
          <w:sz w:val="24"/>
          <w:szCs w:val="24"/>
        </w:rPr>
        <w:t>обучение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200BC3">
        <w:rPr>
          <w:rFonts w:ascii="Times New Roman" w:hAnsi="Times New Roman" w:cs="Times New Roman"/>
          <w:sz w:val="24"/>
          <w:szCs w:val="24"/>
        </w:rPr>
        <w:t xml:space="preserve"> и прохождение ими независимой оценки квалификации на соответствие требованиям к квалификации </w:t>
      </w:r>
      <w:r w:rsidRPr="00AE7D53">
        <w:rPr>
          <w:rFonts w:ascii="Times New Roman" w:hAnsi="Times New Roman" w:cs="Times New Roman"/>
          <w:sz w:val="24"/>
          <w:szCs w:val="24"/>
        </w:rPr>
        <w:t>в целях настоящего Положения относятся</w:t>
      </w:r>
      <w:r w:rsidR="00D36D64">
        <w:rPr>
          <w:rFonts w:ascii="Times New Roman" w:hAnsi="Times New Roman" w:cs="Times New Roman"/>
          <w:sz w:val="24"/>
          <w:szCs w:val="24"/>
        </w:rPr>
        <w:t xml:space="preserve"> расходы на</w:t>
      </w:r>
      <w:r w:rsidRPr="008C67CB">
        <w:rPr>
          <w:rFonts w:ascii="Times New Roman" w:hAnsi="Times New Roman" w:cs="Times New Roman"/>
          <w:sz w:val="24"/>
          <w:szCs w:val="24"/>
        </w:rPr>
        <w:t>:</w:t>
      </w:r>
    </w:p>
    <w:p w14:paraId="0017D71C" w14:textId="6E835D09" w:rsidR="00BB194A" w:rsidRDefault="00066811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F6AFD" w:rsidRPr="008C67CB">
        <w:rPr>
          <w:rFonts w:ascii="Times New Roman" w:hAnsi="Times New Roman" w:cs="Times New Roman"/>
          <w:sz w:val="24"/>
          <w:szCs w:val="24"/>
        </w:rPr>
        <w:t>) обучение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 осуществляется на основании договора с образовательной</w:t>
      </w:r>
      <w:r w:rsidR="002F6AFD">
        <w:rPr>
          <w:rFonts w:ascii="Times New Roman" w:hAnsi="Times New Roman" w:cs="Times New Roman"/>
          <w:sz w:val="24"/>
          <w:szCs w:val="24"/>
        </w:rPr>
        <w:t xml:space="preserve"> и (или)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научной организацией </w:t>
      </w:r>
      <w:r w:rsidR="002F6AFD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</w:t>
      </w:r>
      <w:r w:rsidR="002F6AFD" w:rsidRPr="008C67CB">
        <w:rPr>
          <w:rFonts w:ascii="Times New Roman" w:hAnsi="Times New Roman" w:cs="Times New Roman"/>
          <w:sz w:val="24"/>
          <w:szCs w:val="24"/>
        </w:rPr>
        <w:t>либо иностранной образовательной организацией, имеющими право на ведение образовательной деятельности</w:t>
      </w:r>
      <w:r w:rsidR="00BB194A">
        <w:rPr>
          <w:rFonts w:ascii="Times New Roman" w:hAnsi="Times New Roman" w:cs="Times New Roman"/>
          <w:sz w:val="24"/>
          <w:szCs w:val="24"/>
        </w:rPr>
        <w:t>;</w:t>
      </w:r>
    </w:p>
    <w:p w14:paraId="4E0DCEB0" w14:textId="210BD669" w:rsidR="002F6AFD" w:rsidRPr="008C67CB" w:rsidRDefault="00E025B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B194A">
        <w:rPr>
          <w:rFonts w:ascii="Times New Roman" w:hAnsi="Times New Roman" w:cs="Times New Roman"/>
          <w:sz w:val="24"/>
          <w:szCs w:val="24"/>
        </w:rPr>
        <w:t>)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прохождение независимой оценки квалификации на соответствие требованиям к квалификации работника </w:t>
      </w:r>
      <w:r w:rsidR="002F6AFD">
        <w:rPr>
          <w:rFonts w:ascii="Times New Roman" w:hAnsi="Times New Roman" w:cs="Times New Roman"/>
          <w:sz w:val="24"/>
          <w:szCs w:val="24"/>
        </w:rPr>
        <w:t>организации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договора оказания услуг по проведению независимой оценки квалификации на соответствие требованиям к квалификации в соответствии с законодательством </w:t>
      </w:r>
      <w:r w:rsidR="002F6AFD" w:rsidRPr="007C7D8A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  <w:r w:rsidR="002F6AFD" w:rsidRPr="008C67CB">
        <w:rPr>
          <w:rFonts w:ascii="Times New Roman" w:hAnsi="Times New Roman" w:cs="Times New Roman"/>
          <w:sz w:val="24"/>
          <w:szCs w:val="24"/>
        </w:rPr>
        <w:t>;</w:t>
      </w:r>
    </w:p>
    <w:p w14:paraId="02BF1BD8" w14:textId="09247CF1" w:rsidR="002F6AFD" w:rsidRDefault="00E025B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) обучение по основным профессиональным образовательным программам, основным программам профессионального обучения и дополнительным профессиональным программам проходят работники </w:t>
      </w:r>
      <w:r w:rsidR="002F6AFD">
        <w:rPr>
          <w:rFonts w:ascii="Times New Roman" w:hAnsi="Times New Roman" w:cs="Times New Roman"/>
          <w:sz w:val="24"/>
          <w:szCs w:val="24"/>
        </w:rPr>
        <w:t>организации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, заключившие с </w:t>
      </w:r>
      <w:r w:rsidR="002F6AFD">
        <w:rPr>
          <w:rFonts w:ascii="Times New Roman" w:hAnsi="Times New Roman" w:cs="Times New Roman"/>
          <w:sz w:val="24"/>
          <w:szCs w:val="24"/>
        </w:rPr>
        <w:t>организацией</w:t>
      </w:r>
      <w:r w:rsidR="002F6AFD" w:rsidRPr="008C67CB">
        <w:rPr>
          <w:rFonts w:ascii="Times New Roman" w:hAnsi="Times New Roman" w:cs="Times New Roman"/>
          <w:sz w:val="24"/>
          <w:szCs w:val="24"/>
        </w:rPr>
        <w:t xml:space="preserve"> трудовые договоры.</w:t>
      </w:r>
    </w:p>
    <w:p w14:paraId="789BE224" w14:textId="110E0599" w:rsidR="002F6AFD" w:rsidRPr="006C369A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69A">
        <w:rPr>
          <w:rFonts w:ascii="Times New Roman" w:hAnsi="Times New Roman" w:cs="Times New Roman"/>
          <w:sz w:val="24"/>
          <w:szCs w:val="24"/>
        </w:rPr>
        <w:t>1</w:t>
      </w:r>
      <w:r w:rsidR="00907DA2" w:rsidRPr="00907DA2">
        <w:rPr>
          <w:rFonts w:ascii="Times New Roman" w:hAnsi="Times New Roman" w:cs="Times New Roman"/>
          <w:sz w:val="24"/>
          <w:szCs w:val="24"/>
        </w:rPr>
        <w:t>8</w:t>
      </w:r>
      <w:r w:rsidRPr="006C369A">
        <w:rPr>
          <w:rFonts w:ascii="Times New Roman" w:hAnsi="Times New Roman" w:cs="Times New Roman"/>
          <w:sz w:val="24"/>
          <w:szCs w:val="24"/>
        </w:rPr>
        <w:t xml:space="preserve">. К первичным учетным документам, подтверждающим расходы на </w:t>
      </w:r>
      <w:r w:rsidRPr="00200BC3">
        <w:rPr>
          <w:rFonts w:ascii="Times New Roman" w:hAnsi="Times New Roman" w:cs="Times New Roman"/>
          <w:sz w:val="24"/>
          <w:szCs w:val="24"/>
        </w:rPr>
        <w:t>обучение работников организации и прохождение ими независимой оценки квалификации на соответствие требованиям к квалификации</w:t>
      </w:r>
      <w:r w:rsidRPr="006C369A">
        <w:rPr>
          <w:rFonts w:ascii="Times New Roman" w:hAnsi="Times New Roman" w:cs="Times New Roman"/>
          <w:sz w:val="24"/>
          <w:szCs w:val="24"/>
        </w:rPr>
        <w:t xml:space="preserve"> могут относится: </w:t>
      </w:r>
      <w:r w:rsidRPr="000A74FA">
        <w:rPr>
          <w:rFonts w:ascii="Times New Roman" w:hAnsi="Times New Roman" w:cs="Times New Roman"/>
          <w:sz w:val="24"/>
          <w:szCs w:val="24"/>
        </w:rPr>
        <w:t>ре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шение (приказ) руководителя</w:t>
      </w:r>
      <w:r w:rsidRPr="006C369A">
        <w:rPr>
          <w:rFonts w:ascii="Times New Roman" w:hAnsi="Times New Roman" w:cs="Times New Roman"/>
          <w:sz w:val="24"/>
          <w:szCs w:val="24"/>
        </w:rPr>
        <w:t xml:space="preserve"> об обучении работника (направление на обучение), с указанием программы, учреждения, срока обучения и формы обучения; </w:t>
      </w:r>
      <w:r w:rsidRPr="000A74FA">
        <w:rPr>
          <w:rFonts w:ascii="Times New Roman" w:hAnsi="Times New Roman" w:cs="Times New Roman"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оговор</w:t>
      </w:r>
      <w:r w:rsidRPr="006C369A">
        <w:rPr>
          <w:rFonts w:ascii="Times New Roman" w:hAnsi="Times New Roman" w:cs="Times New Roman"/>
          <w:sz w:val="24"/>
          <w:szCs w:val="24"/>
        </w:rPr>
        <w:t xml:space="preserve"> с образовательной организацией (учебным центром) на оказание образовательных услуг; </w:t>
      </w:r>
      <w:r w:rsidRPr="000A74FA">
        <w:rPr>
          <w:rFonts w:ascii="Times New Roman" w:hAnsi="Times New Roman" w:cs="Times New Roman"/>
          <w:sz w:val="24"/>
          <w:szCs w:val="24"/>
        </w:rPr>
        <w:t>с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мета (калькуляция)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69A">
        <w:rPr>
          <w:rFonts w:ascii="Times New Roman" w:hAnsi="Times New Roman" w:cs="Times New Roman"/>
          <w:sz w:val="24"/>
          <w:szCs w:val="24"/>
        </w:rPr>
        <w:t xml:space="preserve">стоимости обучения; 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платёжные документы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(платёжные поручения, квитанции) об оплате обучения; акты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выполненных работ и (или) оказанных услуг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(или иной документ образовательной организации, подтверждающий оказание услуг); </w:t>
      </w:r>
      <w:r w:rsidR="00BB194A">
        <w:rPr>
          <w:rFonts w:ascii="Times New Roman" w:hAnsi="Times New Roman" w:cs="Times New Roman"/>
          <w:sz w:val="24"/>
          <w:szCs w:val="24"/>
        </w:rPr>
        <w:t xml:space="preserve">документы и (или) копии 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окумент</w:t>
      </w:r>
      <w:r w:rsidR="00BB194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ов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о прохождении обучения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(</w:t>
      </w:r>
      <w:r w:rsidRPr="006C369A">
        <w:rPr>
          <w:rFonts w:ascii="Times New Roman" w:hAnsi="Times New Roman" w:cs="Times New Roman"/>
          <w:sz w:val="24"/>
          <w:szCs w:val="24"/>
        </w:rPr>
        <w:t xml:space="preserve">удостоверение, свидетельство, диплом, сертификат; протоколы, справки об итоговой аттестации, выписки из учебного плана); </w:t>
      </w:r>
      <w:r w:rsidRPr="006C369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окументы</w:t>
      </w:r>
      <w:r w:rsidR="00BB194A" w:rsidRPr="00BB194A">
        <w:t xml:space="preserve"> </w:t>
      </w:r>
      <w:r w:rsidR="00BB194A" w:rsidRPr="00BB194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и (или) копии документов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 xml:space="preserve"> по независимой оценке квалификации</w:t>
      </w:r>
      <w:r w:rsidRPr="006C369A">
        <w:rPr>
          <w:rStyle w:val="ad"/>
          <w:rFonts w:ascii="Times New Roman" w:hAnsi="Times New Roman" w:cs="Times New Roman"/>
          <w:sz w:val="24"/>
          <w:szCs w:val="24"/>
        </w:rPr>
        <w:t xml:space="preserve"> (</w:t>
      </w:r>
      <w:r w:rsidRPr="006C369A">
        <w:rPr>
          <w:rFonts w:ascii="Times New Roman" w:hAnsi="Times New Roman" w:cs="Times New Roman"/>
          <w:sz w:val="24"/>
          <w:szCs w:val="24"/>
        </w:rPr>
        <w:t xml:space="preserve">договор с аккредитованным оператором независимой оценке квалификации; квитанции и (или) платёжные документы об оплате; протоколы, сертификаты и (или) иные документы об успешном прохождении оценки);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369A"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  <w:t>вансовый отчет</w:t>
      </w:r>
      <w:r w:rsidRPr="006C369A">
        <w:rPr>
          <w:rFonts w:ascii="Times New Roman" w:hAnsi="Times New Roman" w:cs="Times New Roman"/>
          <w:sz w:val="24"/>
          <w:szCs w:val="24"/>
        </w:rPr>
        <w:t xml:space="preserve"> (при выдаче денежных средств работнику под обучение).</w:t>
      </w:r>
    </w:p>
    <w:p w14:paraId="0F3F7386" w14:textId="77777777" w:rsidR="002F6AFD" w:rsidRDefault="002F6AFD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</w:t>
      </w:r>
      <w:r w:rsidRPr="006C369A">
        <w:rPr>
          <w:rFonts w:ascii="Times New Roman" w:hAnsi="Times New Roman" w:cs="Times New Roman"/>
          <w:sz w:val="24"/>
          <w:szCs w:val="24"/>
        </w:rPr>
        <w:t xml:space="preserve">рганизации хранят документы, подтверждающие расходы </w:t>
      </w:r>
      <w:r w:rsidRPr="00200BC3">
        <w:rPr>
          <w:rFonts w:ascii="Times New Roman" w:hAnsi="Times New Roman" w:cs="Times New Roman"/>
          <w:sz w:val="24"/>
          <w:szCs w:val="24"/>
        </w:rPr>
        <w:t>на обучение работников организации и прохождение ими независимой оценки квалификации на соответствие требованиям к квалификации</w:t>
      </w:r>
      <w:r w:rsidRPr="006C369A">
        <w:rPr>
          <w:rFonts w:ascii="Times New Roman" w:hAnsi="Times New Roman" w:cs="Times New Roman"/>
          <w:sz w:val="24"/>
          <w:szCs w:val="24"/>
        </w:rPr>
        <w:t>, на протяжении всего срока действия соответствующих договоров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BB1BDE" w14:textId="77777777" w:rsidR="00907DA2" w:rsidRDefault="00C7467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7DA2" w:rsidRPr="00907D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4679">
        <w:rPr>
          <w:rFonts w:ascii="Times New Roman" w:hAnsi="Times New Roman" w:cs="Times New Roman"/>
          <w:sz w:val="24"/>
          <w:szCs w:val="24"/>
        </w:rPr>
        <w:t>Расходы организации на подготовку и (или) переподготовку работников в части охраны труда и техники безопасности не относятся ни к расходам на обучение работников организации, ни к расходам на прохождение ими независимой оценки квалификации на соответствие требованиям к квалификации, поскольку такие мероприятия осуществляются в целях обеспечения безопасных условий труда и соблюдения обязательных требований законодательства Приднестровской Молдавской Республики.</w:t>
      </w:r>
    </w:p>
    <w:p w14:paraId="4B6575C4" w14:textId="14BC0DA9" w:rsidR="00C74679" w:rsidRDefault="00907DA2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A2">
        <w:rPr>
          <w:rFonts w:ascii="Times New Roman" w:hAnsi="Times New Roman" w:cs="Times New Roman"/>
          <w:sz w:val="24"/>
          <w:szCs w:val="24"/>
        </w:rPr>
        <w:t>20</w:t>
      </w:r>
      <w:r w:rsidR="00C74679" w:rsidRPr="00C74679">
        <w:rPr>
          <w:rFonts w:ascii="Times New Roman" w:hAnsi="Times New Roman" w:cs="Times New Roman"/>
          <w:sz w:val="24"/>
          <w:szCs w:val="24"/>
        </w:rPr>
        <w:t>. Не признаются расходами на обучение работников организации и расходами на прохождение ими независимой оценки квалификации на соответствие требованиям к квалификации расходы, связанные с организацией развлечения, отдыха или лечения работников, понесённые ими непосредственно в период прохождения обучения и (или) независимой оценки квалификации.</w:t>
      </w:r>
    </w:p>
    <w:p w14:paraId="70A60BBC" w14:textId="6C52A8FE" w:rsidR="002F6AFD" w:rsidRDefault="00C74679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07DA2" w:rsidRPr="00907DA2">
        <w:rPr>
          <w:rFonts w:ascii="Times New Roman" w:hAnsi="Times New Roman" w:cs="Times New Roman"/>
          <w:sz w:val="24"/>
          <w:szCs w:val="24"/>
        </w:rPr>
        <w:t>1</w:t>
      </w:r>
      <w:r w:rsidR="002F6AFD" w:rsidRPr="0004287E">
        <w:rPr>
          <w:rFonts w:ascii="Times New Roman" w:hAnsi="Times New Roman" w:cs="Times New Roman"/>
          <w:sz w:val="24"/>
          <w:szCs w:val="24"/>
        </w:rPr>
        <w:t xml:space="preserve">. Расходы, связанные с </w:t>
      </w:r>
      <w:r w:rsidR="002F6AFD" w:rsidRPr="002B7CC7">
        <w:rPr>
          <w:rFonts w:ascii="Times New Roman" w:hAnsi="Times New Roman" w:cs="Times New Roman"/>
          <w:sz w:val="24"/>
          <w:szCs w:val="24"/>
        </w:rPr>
        <w:t>обучение</w:t>
      </w:r>
      <w:r w:rsidR="002F6AFD">
        <w:rPr>
          <w:rFonts w:ascii="Times New Roman" w:hAnsi="Times New Roman" w:cs="Times New Roman"/>
          <w:sz w:val="24"/>
          <w:szCs w:val="24"/>
        </w:rPr>
        <w:t>м</w:t>
      </w:r>
      <w:r w:rsidR="002F6AFD" w:rsidRPr="002B7CC7">
        <w:rPr>
          <w:rFonts w:ascii="Times New Roman" w:hAnsi="Times New Roman" w:cs="Times New Roman"/>
          <w:sz w:val="24"/>
          <w:szCs w:val="24"/>
        </w:rPr>
        <w:t xml:space="preserve"> работников организации и прохождение ими независимой оценки квалификации на соответствие требованиям к квалификации</w:t>
      </w:r>
      <w:r w:rsidR="002F6AFD" w:rsidRPr="0004287E">
        <w:rPr>
          <w:rFonts w:ascii="Times New Roman" w:hAnsi="Times New Roman" w:cs="Times New Roman"/>
          <w:sz w:val="24"/>
          <w:szCs w:val="24"/>
        </w:rPr>
        <w:t>, отражаются в бухгалтерском учёте по соответствующим счетам учета затрат и расходов в пределах</w:t>
      </w:r>
      <w:r w:rsidR="002F6AFD">
        <w:rPr>
          <w:rFonts w:ascii="Times New Roman" w:hAnsi="Times New Roman" w:cs="Times New Roman"/>
          <w:sz w:val="24"/>
          <w:szCs w:val="24"/>
        </w:rPr>
        <w:t xml:space="preserve"> норм,</w:t>
      </w:r>
      <w:r w:rsidR="002F6AFD" w:rsidRPr="0004287E">
        <w:rPr>
          <w:rFonts w:ascii="Times New Roman" w:hAnsi="Times New Roman" w:cs="Times New Roman"/>
          <w:sz w:val="24"/>
          <w:szCs w:val="24"/>
        </w:rPr>
        <w:t xml:space="preserve"> </w:t>
      </w:r>
      <w:r w:rsidR="002F6AFD">
        <w:rPr>
          <w:rFonts w:ascii="Times New Roman" w:hAnsi="Times New Roman" w:cs="Times New Roman"/>
          <w:sz w:val="24"/>
          <w:szCs w:val="24"/>
        </w:rPr>
        <w:t xml:space="preserve">установленных учетной политикой организации. </w:t>
      </w:r>
    </w:p>
    <w:p w14:paraId="3FB6DDCA" w14:textId="3C354D61" w:rsidR="00257FA7" w:rsidRPr="00257FA7" w:rsidRDefault="00257FA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FA7">
        <w:rPr>
          <w:rFonts w:ascii="Times New Roman" w:hAnsi="Times New Roman" w:cs="Times New Roman"/>
          <w:sz w:val="24"/>
          <w:szCs w:val="24"/>
        </w:rPr>
        <w:t>При этом общая величина расходов на обучение работников организации и на прохождение ими независимой оценки квалификации</w:t>
      </w:r>
      <w:r w:rsidRPr="00257FA7"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 xml:space="preserve">на соответствие требованиям к квалификации, относимых на себестоимость </w:t>
      </w:r>
      <w:r>
        <w:rPr>
          <w:rFonts w:ascii="Times New Roman" w:hAnsi="Times New Roman" w:cs="Times New Roman"/>
          <w:sz w:val="24"/>
          <w:szCs w:val="24"/>
        </w:rPr>
        <w:t>продаж (</w:t>
      </w:r>
      <w:r w:rsidRPr="00257FA7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7FA7">
        <w:rPr>
          <w:rFonts w:ascii="Times New Roman" w:hAnsi="Times New Roman" w:cs="Times New Roman"/>
          <w:sz w:val="24"/>
          <w:szCs w:val="24"/>
        </w:rPr>
        <w:t xml:space="preserve">работ, услуг), не может превышать 4 </w:t>
      </w:r>
      <w:r w:rsidR="008859D3">
        <w:rPr>
          <w:rFonts w:ascii="Times New Roman" w:hAnsi="Times New Roman" w:cs="Times New Roman"/>
          <w:sz w:val="24"/>
          <w:szCs w:val="24"/>
        </w:rPr>
        <w:t xml:space="preserve">(четырех) </w:t>
      </w:r>
      <w:r w:rsidR="00907DA2">
        <w:rPr>
          <w:rFonts w:ascii="Times New Roman" w:hAnsi="Times New Roman" w:cs="Times New Roman"/>
          <w:sz w:val="24"/>
          <w:szCs w:val="24"/>
        </w:rPr>
        <w:t>процент</w:t>
      </w:r>
      <w:r w:rsidR="008859D3">
        <w:rPr>
          <w:rFonts w:ascii="Times New Roman" w:hAnsi="Times New Roman" w:cs="Times New Roman"/>
          <w:sz w:val="24"/>
          <w:szCs w:val="24"/>
        </w:rPr>
        <w:t>ов</w:t>
      </w:r>
      <w:r w:rsidR="00907DA2">
        <w:rPr>
          <w:rFonts w:ascii="Times New Roman" w:hAnsi="Times New Roman" w:cs="Times New Roman"/>
          <w:sz w:val="24"/>
          <w:szCs w:val="24"/>
        </w:rPr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 xml:space="preserve">от расходов на оплату труда работников (без учета единого социального налога и резервов на оплату ежегодных отпусков), относимых на себестоимость </w:t>
      </w:r>
      <w:r>
        <w:rPr>
          <w:rFonts w:ascii="Times New Roman" w:hAnsi="Times New Roman" w:cs="Times New Roman"/>
          <w:sz w:val="24"/>
          <w:szCs w:val="24"/>
        </w:rPr>
        <w:t>продаж (</w:t>
      </w:r>
      <w:r w:rsidRPr="00257FA7">
        <w:rPr>
          <w:rFonts w:ascii="Times New Roman" w:hAnsi="Times New Roman" w:cs="Times New Roman"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7FA7">
        <w:rPr>
          <w:rFonts w:ascii="Times New Roman" w:hAnsi="Times New Roman" w:cs="Times New Roman"/>
          <w:sz w:val="24"/>
          <w:szCs w:val="24"/>
        </w:rPr>
        <w:t>работ, услуг), за отчётный год.</w:t>
      </w:r>
    </w:p>
    <w:p w14:paraId="3ABF2A8A" w14:textId="0327552B" w:rsidR="00257FA7" w:rsidRDefault="00257FA7" w:rsidP="0031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FA7">
        <w:rPr>
          <w:rFonts w:ascii="Times New Roman" w:hAnsi="Times New Roman" w:cs="Times New Roman"/>
          <w:sz w:val="24"/>
          <w:szCs w:val="24"/>
        </w:rPr>
        <w:t>Расходы на обучение работников организации и на прохождение ими независимой оценки квалификации</w:t>
      </w:r>
      <w:r w:rsidRPr="00257FA7">
        <w:t xml:space="preserve"> </w:t>
      </w:r>
      <w:r w:rsidRPr="00257FA7">
        <w:rPr>
          <w:rFonts w:ascii="Times New Roman" w:hAnsi="Times New Roman" w:cs="Times New Roman"/>
          <w:sz w:val="24"/>
          <w:szCs w:val="24"/>
        </w:rPr>
        <w:t>на соответствие требованиям к квалификации, осуществлённые в пределах установленных норм, признаются нормативными при условии, что обучение направлено на получение или повышение профессиональных знаний, умений и навыков, соответствующих профилю деятельности работника либо стратегическим потребностям организации.</w:t>
      </w:r>
    </w:p>
    <w:p w14:paraId="3EC48B53" w14:textId="60987BC9" w:rsidR="00553CB2" w:rsidRPr="00E61DE4" w:rsidRDefault="00D36D64" w:rsidP="00E61D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7DA2" w:rsidRPr="00907D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7FA7" w:rsidRPr="00257F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расходов на обучение работников организации и на прохождение ими независимой оценки квалификации на соответствие требованиям к квалификации, превышающая установленные нормы и (или) не соответствующая условиям, установленным частью 3 пункта 2 настоящего Положения, признаётся сверхнормативной и отражается в бухгалтерском учёте в составе прочих операционных расходов по дебету счета 714.</w:t>
      </w:r>
    </w:p>
    <w:sectPr w:rsidR="00553CB2" w:rsidRPr="00E61DE4" w:rsidSect="0033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B7CB4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6EF1"/>
    <w:multiLevelType w:val="hybridMultilevel"/>
    <w:tmpl w:val="3A96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AF9"/>
    <w:rsid w:val="000143F5"/>
    <w:rsid w:val="00015A3A"/>
    <w:rsid w:val="0001664E"/>
    <w:rsid w:val="00040A08"/>
    <w:rsid w:val="00042438"/>
    <w:rsid w:val="00055121"/>
    <w:rsid w:val="000601CC"/>
    <w:rsid w:val="00065D00"/>
    <w:rsid w:val="00066811"/>
    <w:rsid w:val="000828F4"/>
    <w:rsid w:val="00083D66"/>
    <w:rsid w:val="00103398"/>
    <w:rsid w:val="00135D8C"/>
    <w:rsid w:val="001518AD"/>
    <w:rsid w:val="00182298"/>
    <w:rsid w:val="001B2E05"/>
    <w:rsid w:val="001C5EF2"/>
    <w:rsid w:val="001D1D06"/>
    <w:rsid w:val="001E43EB"/>
    <w:rsid w:val="00214C0E"/>
    <w:rsid w:val="00241F7F"/>
    <w:rsid w:val="00257FA7"/>
    <w:rsid w:val="00266450"/>
    <w:rsid w:val="00267C1C"/>
    <w:rsid w:val="00276EC1"/>
    <w:rsid w:val="00281D36"/>
    <w:rsid w:val="002866B0"/>
    <w:rsid w:val="002C69EE"/>
    <w:rsid w:val="002C74FD"/>
    <w:rsid w:val="002F1927"/>
    <w:rsid w:val="002F21F1"/>
    <w:rsid w:val="002F6AFD"/>
    <w:rsid w:val="003128EE"/>
    <w:rsid w:val="00315ECB"/>
    <w:rsid w:val="00324459"/>
    <w:rsid w:val="00330099"/>
    <w:rsid w:val="003331C6"/>
    <w:rsid w:val="00335D7C"/>
    <w:rsid w:val="0039576E"/>
    <w:rsid w:val="003A0479"/>
    <w:rsid w:val="003B2BA0"/>
    <w:rsid w:val="003C2E22"/>
    <w:rsid w:val="003C73F2"/>
    <w:rsid w:val="003C7DC1"/>
    <w:rsid w:val="003D47F4"/>
    <w:rsid w:val="003E43DF"/>
    <w:rsid w:val="003E5C8B"/>
    <w:rsid w:val="003E7851"/>
    <w:rsid w:val="003F20AE"/>
    <w:rsid w:val="00492F38"/>
    <w:rsid w:val="004B2F79"/>
    <w:rsid w:val="004C6A17"/>
    <w:rsid w:val="004E0373"/>
    <w:rsid w:val="004E6A20"/>
    <w:rsid w:val="0052720F"/>
    <w:rsid w:val="00530DC7"/>
    <w:rsid w:val="00550629"/>
    <w:rsid w:val="00553CB2"/>
    <w:rsid w:val="00561403"/>
    <w:rsid w:val="00565FE2"/>
    <w:rsid w:val="005706F4"/>
    <w:rsid w:val="00585F01"/>
    <w:rsid w:val="00587175"/>
    <w:rsid w:val="005913A5"/>
    <w:rsid w:val="005976DF"/>
    <w:rsid w:val="005B1B85"/>
    <w:rsid w:val="005D6A6A"/>
    <w:rsid w:val="005E59BD"/>
    <w:rsid w:val="00613D32"/>
    <w:rsid w:val="00614769"/>
    <w:rsid w:val="00627EFF"/>
    <w:rsid w:val="0064791A"/>
    <w:rsid w:val="0066053C"/>
    <w:rsid w:val="00663C4B"/>
    <w:rsid w:val="00687B23"/>
    <w:rsid w:val="006A36F5"/>
    <w:rsid w:val="006B6DA5"/>
    <w:rsid w:val="006D1255"/>
    <w:rsid w:val="006E42C6"/>
    <w:rsid w:val="006F45C7"/>
    <w:rsid w:val="00760BDD"/>
    <w:rsid w:val="00770E8D"/>
    <w:rsid w:val="00790A34"/>
    <w:rsid w:val="0079429B"/>
    <w:rsid w:val="007B642F"/>
    <w:rsid w:val="007E5E58"/>
    <w:rsid w:val="00844F4E"/>
    <w:rsid w:val="00873140"/>
    <w:rsid w:val="00881CF8"/>
    <w:rsid w:val="0088558D"/>
    <w:rsid w:val="008859D3"/>
    <w:rsid w:val="008C35BE"/>
    <w:rsid w:val="008C779D"/>
    <w:rsid w:val="008D1A3F"/>
    <w:rsid w:val="00907DA2"/>
    <w:rsid w:val="00926D7F"/>
    <w:rsid w:val="00995E1D"/>
    <w:rsid w:val="009B4414"/>
    <w:rsid w:val="009B5213"/>
    <w:rsid w:val="009C3337"/>
    <w:rsid w:val="009C481C"/>
    <w:rsid w:val="00A01F70"/>
    <w:rsid w:val="00A10AD5"/>
    <w:rsid w:val="00A338B8"/>
    <w:rsid w:val="00A37AF9"/>
    <w:rsid w:val="00A400DB"/>
    <w:rsid w:val="00A5172C"/>
    <w:rsid w:val="00A825B1"/>
    <w:rsid w:val="00A952CB"/>
    <w:rsid w:val="00AC10A5"/>
    <w:rsid w:val="00B403C5"/>
    <w:rsid w:val="00BB194A"/>
    <w:rsid w:val="00BC059A"/>
    <w:rsid w:val="00BC2112"/>
    <w:rsid w:val="00BD0D5B"/>
    <w:rsid w:val="00BE3024"/>
    <w:rsid w:val="00C210F1"/>
    <w:rsid w:val="00C223F4"/>
    <w:rsid w:val="00C45E1D"/>
    <w:rsid w:val="00C65B60"/>
    <w:rsid w:val="00C74679"/>
    <w:rsid w:val="00C75BF3"/>
    <w:rsid w:val="00CE246B"/>
    <w:rsid w:val="00CE32B0"/>
    <w:rsid w:val="00CF2704"/>
    <w:rsid w:val="00D14B65"/>
    <w:rsid w:val="00D25DEA"/>
    <w:rsid w:val="00D36D64"/>
    <w:rsid w:val="00D71AA4"/>
    <w:rsid w:val="00DB78AC"/>
    <w:rsid w:val="00DD4D02"/>
    <w:rsid w:val="00DF268A"/>
    <w:rsid w:val="00DF6603"/>
    <w:rsid w:val="00E0076E"/>
    <w:rsid w:val="00E013C4"/>
    <w:rsid w:val="00E01AA9"/>
    <w:rsid w:val="00E025B9"/>
    <w:rsid w:val="00E1118E"/>
    <w:rsid w:val="00E31148"/>
    <w:rsid w:val="00E32CF7"/>
    <w:rsid w:val="00E40267"/>
    <w:rsid w:val="00E61B42"/>
    <w:rsid w:val="00E61DE4"/>
    <w:rsid w:val="00E627EF"/>
    <w:rsid w:val="00E94481"/>
    <w:rsid w:val="00EB296D"/>
    <w:rsid w:val="00EC0A0C"/>
    <w:rsid w:val="00EC780A"/>
    <w:rsid w:val="00ED5DB2"/>
    <w:rsid w:val="00EE7ACF"/>
    <w:rsid w:val="00EF7DD9"/>
    <w:rsid w:val="00F2058D"/>
    <w:rsid w:val="00F27CAD"/>
    <w:rsid w:val="00F57646"/>
    <w:rsid w:val="00F62B6C"/>
    <w:rsid w:val="00FA149A"/>
    <w:rsid w:val="00FB34D8"/>
    <w:rsid w:val="00FD3EF6"/>
    <w:rsid w:val="00FF5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73DA"/>
  <w15:docId w15:val="{486C8EAF-479D-4B5F-BF77-7C60B65E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1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72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72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72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72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720F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5272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2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720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68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F6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32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7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3195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21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07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647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5111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36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3039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64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4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2948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658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133">
              <w:marLeft w:val="5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9286">
              <w:marLeft w:val="0"/>
              <w:marRight w:val="5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A3A4-EFA4-46AE-958D-C6CDB25B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Жолумская Татьяна Сергеевна</dc:creator>
  <cp:lastModifiedBy>Саракуца Валентина</cp:lastModifiedBy>
  <cp:revision>21</cp:revision>
  <cp:lastPrinted>2023-10-31T09:45:00Z</cp:lastPrinted>
  <dcterms:created xsi:type="dcterms:W3CDTF">2026-02-02T08:56:00Z</dcterms:created>
  <dcterms:modified xsi:type="dcterms:W3CDTF">2026-03-13T07:41:00Z</dcterms:modified>
</cp:coreProperties>
</file>